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1414881"/>
        <w:docPartObj>
          <w:docPartGallery w:val="Cover Pages"/>
          <w:docPartUnique/>
        </w:docPartObj>
      </w:sdtPr>
      <w:sdtEndPr>
        <w:rPr>
          <w:b/>
          <w:bCs/>
        </w:rPr>
      </w:sdtEndPr>
      <w:sdtContent>
        <w:p w:rsidR="008914F8" w:rsidRDefault="008914F8"/>
        <w:p w:rsidR="008914F8" w:rsidRDefault="008914F8"/>
        <w:p w:rsidR="008914F8" w:rsidRPr="008914F8" w:rsidRDefault="008914F8">
          <w:pPr>
            <w:rPr>
              <w:b/>
              <w:bCs/>
              <w:sz w:val="44"/>
              <w:szCs w:val="44"/>
            </w:rPr>
          </w:pPr>
          <w:r w:rsidRPr="008914F8">
            <w:rPr>
              <w:b/>
              <w:bCs/>
              <w:sz w:val="44"/>
              <w:szCs w:val="44"/>
            </w:rPr>
            <w:t>Unibase Solutions</w:t>
          </w:r>
        </w:p>
        <w:p w:rsidR="008914F8" w:rsidRPr="008914F8" w:rsidRDefault="008914F8">
          <w:pPr>
            <w:rPr>
              <w:sz w:val="40"/>
              <w:szCs w:val="40"/>
            </w:rPr>
          </w:pPr>
          <w:proofErr w:type="spellStart"/>
          <w:r w:rsidRPr="008914F8">
            <w:rPr>
              <w:sz w:val="40"/>
              <w:szCs w:val="40"/>
            </w:rPr>
            <w:t>UniProp</w:t>
          </w:r>
          <w:proofErr w:type="spellEnd"/>
          <w:r w:rsidRPr="008914F8">
            <w:rPr>
              <w:sz w:val="40"/>
              <w:szCs w:val="40"/>
            </w:rPr>
            <w:t xml:space="preserve"> – The BUSINESS of PROPERTY</w:t>
          </w:r>
        </w:p>
        <w:p w:rsidR="00B24B5F" w:rsidRDefault="004226EE">
          <w:r>
            <w:rPr>
              <w:noProof/>
            </w:rPr>
            <w:drawing>
              <wp:anchor distT="0" distB="0" distL="114300" distR="114300" simplePos="0" relativeHeight="251663360" behindDoc="0" locked="0" layoutInCell="1" allowOverlap="1" wp14:anchorId="5F09FD41" wp14:editId="388C066F">
                <wp:simplePos x="0" y="0"/>
                <wp:positionH relativeFrom="margin">
                  <wp:posOffset>-19050</wp:posOffset>
                </wp:positionH>
                <wp:positionV relativeFrom="margin">
                  <wp:posOffset>2104390</wp:posOffset>
                </wp:positionV>
                <wp:extent cx="5760720" cy="450088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p.b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4500880"/>
                        </a:xfrm>
                        <a:prstGeom prst="rect">
                          <a:avLst/>
                        </a:prstGeom>
                      </pic:spPr>
                    </pic:pic>
                  </a:graphicData>
                </a:graphic>
              </wp:anchor>
            </w:drawing>
          </w:r>
          <w:r w:rsidR="00435001">
            <w:rPr>
              <w:noProof/>
              <w:lang w:eastAsia="zh-CN" w:bidi="ar-SA"/>
            </w:rPr>
            <mc:AlternateContent>
              <mc:Choice Requires="wpg">
                <w:drawing>
                  <wp:anchor distT="0" distB="0" distL="114300" distR="114300" simplePos="0" relativeHeight="251662336" behindDoc="0" locked="0" layoutInCell="0" allowOverlap="1" wp14:anchorId="3555EA91" wp14:editId="51832B1E">
                    <wp:simplePos x="0" y="0"/>
                    <wp:positionH relativeFrom="page">
                      <wp:align>center</wp:align>
                    </wp:positionH>
                    <mc:AlternateContent>
                      <mc:Choice Requires="wp14">
                        <wp:positionV relativeFrom="page">
                          <wp14:pctPosVOffset>55000</wp14:pctPosVOffset>
                        </wp:positionV>
                      </mc:Choice>
                      <mc:Fallback>
                        <wp:positionV relativeFrom="page">
                          <wp:posOffset>5880100</wp:posOffset>
                        </wp:positionV>
                      </mc:Fallback>
                    </mc:AlternateContent>
                    <wp:extent cx="6804025" cy="4276725"/>
                    <wp:effectExtent l="0" t="0" r="0" b="0"/>
                    <wp:wrapNone/>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4025" cy="4276725"/>
                              <a:chOff x="613" y="8712"/>
                              <a:chExt cx="11015" cy="6336"/>
                            </a:xfrm>
                          </wpg:grpSpPr>
                          <wps:wsp>
                            <wps:cNvPr id="7" name="Rectangle 8"/>
                            <wps:cNvSpPr>
                              <a:spLocks noChangeArrowheads="1"/>
                            </wps:cNvSpPr>
                            <wps:spPr bwMode="auto">
                              <a:xfrm>
                                <a:off x="4897" y="8714"/>
                                <a:ext cx="6731" cy="6334"/>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19050">
                                    <a:solidFill>
                                      <a:schemeClr val="bg1">
                                        <a:lumMod val="100000"/>
                                        <a:lumOff val="0"/>
                                      </a:schemeClr>
                                    </a:solidFill>
                                    <a:miter lim="800000"/>
                                    <a:headEnd/>
                                    <a:tailEnd/>
                                  </a14:hiddenLine>
                                </a:ext>
                              </a:extLst>
                            </wps:spPr>
                            <wps:txbx>
                              <w:txbxContent>
                                <w:sdt>
                                  <w:sdtPr>
                                    <w:rPr>
                                      <w:rStyle w:val="Heading1Char"/>
                                      <w:rFonts w:ascii="Tahoma" w:hAnsi="Tahoma" w:cs="Tahoma"/>
                                      <w:color w:val="auto"/>
                                      <w:sz w:val="16"/>
                                      <w:szCs w:val="16"/>
                                      <w:bdr w:val="single" w:sz="8" w:space="1" w:color="7F9DB9" w:frame="1"/>
                                      <w:shd w:val="clear" w:color="auto" w:fill="FFFFFF"/>
                                    </w:rPr>
                                    <w:alias w:val="Abstract"/>
                                    <w:id w:val="612603617"/>
                                    <w:dataBinding w:prefixMappings="xmlns:ns0='http://schemas.microsoft.com/office/2006/coverPageProps'" w:xpath="/ns0:CoverPageProperties[1]/ns0:Abstract[1]" w:storeItemID="{55AF091B-3C7A-41E3-B477-F2FDAA23CFDA}"/>
                                    <w:text/>
                                  </w:sdtPr>
                                  <w:sdtEndPr>
                                    <w:rPr>
                                      <w:rStyle w:val="Heading1Char"/>
                                    </w:rPr>
                                  </w:sdtEndPr>
                                  <w:sdtContent>
                                    <w:bookmarkStart w:id="0" w:name="_Toc411030607" w:displacedByCustomXml="prev"/>
                                    <w:p w:rsidR="00B24B5F" w:rsidRDefault="00D54216">
                                      <w:pPr>
                                        <w:pStyle w:val="NoSpacing"/>
                                        <w:rPr>
                                          <w:rStyle w:val="Heading1Char"/>
                                          <w:rFonts w:ascii="Tahoma" w:hAnsi="Tahoma" w:cs="Tahoma"/>
                                          <w:color w:val="auto"/>
                                          <w:sz w:val="16"/>
                                          <w:szCs w:val="16"/>
                                          <w:bdr w:val="single" w:sz="8" w:space="1" w:color="7F9DB9" w:frame="1"/>
                                          <w:shd w:val="clear" w:color="auto" w:fill="FFFFFF"/>
                                        </w:rPr>
                                      </w:pPr>
                                      <w:r>
                                        <w:rPr>
                                          <w:rStyle w:val="Heading1Char"/>
                                          <w:rFonts w:ascii="Tahoma" w:hAnsi="Tahoma" w:cs="Tahoma"/>
                                          <w:color w:val="auto"/>
                                          <w:sz w:val="16"/>
                                          <w:szCs w:val="16"/>
                                          <w:bdr w:val="single" w:sz="8" w:space="1" w:color="7F9DB9" w:frame="1"/>
                                          <w:shd w:val="clear" w:color="auto" w:fill="FFFFFF"/>
                                        </w:rPr>
                                        <w:t xml:space="preserve"> </w:t>
                                      </w:r>
                                    </w:p>
                                  </w:sdtContent>
                                </w:sdt>
                                <w:bookmarkEnd w:id="0" w:displacedByCustomXml="prev"/>
                                <w:p w:rsidR="00A62103" w:rsidRDefault="00A62103">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Pr="00D43FFA" w:rsidRDefault="008914F8">
                                  <w:pPr>
                                    <w:pStyle w:val="NoSpacing"/>
                                    <w:rPr>
                                      <w:rStyle w:val="Heading1Char"/>
                                      <w:rFonts w:ascii="Calibri" w:hAnsi="Calibri" w:cs="Calibri"/>
                                      <w:b w:val="0"/>
                                      <w:bCs w:val="0"/>
                                      <w:color w:val="auto"/>
                                      <w:sz w:val="36"/>
                                      <w:szCs w:val="3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txbxContent>
                            </wps:txbx>
                            <wps:bodyPr rot="0" vert="horz" wrap="square" lIns="91440" tIns="45720" rIns="91440" bIns="45720" anchor="t" anchorCtr="0" upright="1">
                              <a:noAutofit/>
                            </wps:bodyPr>
                          </wps:wsp>
                          <wps:wsp>
                            <wps:cNvPr id="8" name="Rectangle 9"/>
                            <wps:cNvSpPr>
                              <a:spLocks noChangeArrowheads="1"/>
                            </wps:cNvSpPr>
                            <wps:spPr bwMode="auto">
                              <a:xfrm>
                                <a:off x="613" y="8712"/>
                                <a:ext cx="4283" cy="6336"/>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19050">
                                    <a:solidFill>
                                      <a:schemeClr val="bg1">
                                        <a:lumMod val="100000"/>
                                        <a:lumOff val="0"/>
                                      </a:schemeClr>
                                    </a:solidFill>
                                    <a:miter lim="800000"/>
                                    <a:headEnd/>
                                    <a:tailEnd/>
                                  </a14:hiddenLine>
                                </a:ext>
                              </a:extLst>
                            </wps:spPr>
                            <wps:txbx>
                              <w:txbxContent>
                                <w:p w:rsidR="004226EE" w:rsidRPr="004226EE" w:rsidRDefault="004226EE" w:rsidP="009F08D0">
                                  <w:pPr>
                                    <w:pStyle w:val="NoSpacing"/>
                                    <w:rPr>
                                      <w:sz w:val="40"/>
                                      <w:szCs w:val="40"/>
                                    </w:rPr>
                                  </w:pPr>
                                  <w:r w:rsidRPr="004226EE">
                                    <w:rPr>
                                      <w:sz w:val="40"/>
                                      <w:szCs w:val="40"/>
                                    </w:rPr>
                                    <w:t>Printed Product Manual</w:t>
                                  </w:r>
                                </w:p>
                                <w:p w:rsidR="004226EE" w:rsidRDefault="004226EE" w:rsidP="009F08D0">
                                  <w:pPr>
                                    <w:pStyle w:val="NoSpacing"/>
                                  </w:pPr>
                                </w:p>
                                <w:p w:rsidR="004226EE" w:rsidRDefault="004226EE" w:rsidP="009F08D0">
                                  <w:pPr>
                                    <w:pStyle w:val="NoSpacing"/>
                                  </w:pPr>
                                </w:p>
                                <w:p w:rsidR="00B24B5F" w:rsidRDefault="00BD311B" w:rsidP="009F08D0">
                                  <w:pPr>
                                    <w:pStyle w:val="NoSpacing"/>
                                  </w:pPr>
                                  <w:hyperlink r:id="rId10" w:history="1">
                                    <w:r w:rsidR="004226EE" w:rsidRPr="00270652">
                                      <w:rPr>
                                        <w:rStyle w:val="Hyperlink"/>
                                      </w:rPr>
                                      <w:t>www.unibase.co.za</w:t>
                                    </w:r>
                                  </w:hyperlink>
                                </w:p>
                                <w:p w:rsidR="001C28A7" w:rsidRDefault="001C28A7" w:rsidP="009F08D0">
                                  <w:pPr>
                                    <w:pStyle w:val="NoSpacing"/>
                                  </w:pPr>
                                  <w:r>
                                    <w:t>Unit 5, Townsend Office Park</w:t>
                                  </w:r>
                                </w:p>
                                <w:p w:rsidR="001C28A7" w:rsidRDefault="001C28A7" w:rsidP="009F08D0">
                                  <w:pPr>
                                    <w:pStyle w:val="NoSpacing"/>
                                  </w:pPr>
                                  <w:r>
                                    <w:t>Townsend Road</w:t>
                                  </w:r>
                                </w:p>
                                <w:p w:rsidR="001C28A7" w:rsidRDefault="001C28A7" w:rsidP="009F08D0">
                                  <w:pPr>
                                    <w:pStyle w:val="NoSpacing"/>
                                  </w:pPr>
                                  <w:r>
                                    <w:t>Bedfordview, 200</w:t>
                                  </w:r>
                                  <w:r w:rsidR="008914F8">
                                    <w:t>7</w:t>
                                  </w:r>
                                </w:p>
                                <w:p w:rsidR="001C28A7" w:rsidRDefault="001C28A7" w:rsidP="009F08D0">
                                  <w:pPr>
                                    <w:pStyle w:val="NoSpacing"/>
                                  </w:pPr>
                                </w:p>
                                <w:p w:rsidR="001C28A7" w:rsidRDefault="001C28A7" w:rsidP="009F08D0">
                                  <w:pPr>
                                    <w:pStyle w:val="NoSpacing"/>
                                  </w:pPr>
                                  <w:r>
                                    <w:t>Tel: +27 10 065 0890</w:t>
                                  </w:r>
                                </w:p>
                                <w:p w:rsidR="008914F8" w:rsidRDefault="008914F8" w:rsidP="009F08D0">
                                  <w:pPr>
                                    <w:pStyle w:val="NoSpacing"/>
                                  </w:pPr>
                                </w:p>
                                <w:p w:rsidR="008914F8" w:rsidRDefault="008914F8" w:rsidP="009F08D0">
                                  <w:pPr>
                                    <w:pStyle w:val="NoSpacing"/>
                                  </w:pPr>
                                </w:p>
                                <w:p w:rsidR="008914F8" w:rsidRPr="001C28A7" w:rsidRDefault="008914F8" w:rsidP="009F08D0">
                                  <w:pPr>
                                    <w:pStyle w:val="NoSpacing"/>
                                  </w:pPr>
                                  <w:r w:rsidRPr="008914F8">
                                    <w:t>© 2019 Unibase Solutions</w:t>
                                  </w:r>
                                </w:p>
                                <w:sdt>
                                  <w:sdtPr>
                                    <w:rPr>
                                      <w:rFonts w:asciiTheme="majorHAnsi" w:eastAsiaTheme="majorEastAsia" w:hAnsiTheme="majorHAnsi" w:cstheme="majorBidi"/>
                                      <w:b/>
                                      <w:bCs/>
                                      <w:caps/>
                                      <w:color w:val="365F91" w:themeColor="accent1" w:themeShade="BF"/>
                                      <w:spacing w:val="15"/>
                                      <w:sz w:val="28"/>
                                      <w:szCs w:val="28"/>
                                      <w:shd w:val="clear" w:color="auto" w:fill="4F81BD" w:themeFill="accent1"/>
                                    </w:rPr>
                                    <w:alias w:val="Address"/>
                                    <w:id w:val="612603627"/>
                                    <w:showingPlcHdr/>
                                    <w:dataBinding w:prefixMappings="xmlns:ns0='http://schemas.microsoft.com/office/2006/coverPageProps'" w:xpath="/ns0:CoverPageProperties[1]/ns0:CompanyAddress[1]" w:storeItemID="{55AF091B-3C7A-41E3-B477-F2FDAA23CFDA}"/>
                                    <w:text w:multiLine="1"/>
                                  </w:sdtPr>
                                  <w:sdtEndPr/>
                                  <w:sdtContent>
                                    <w:p w:rsidR="00B24B5F" w:rsidRDefault="009F08D0">
                                      <w:pPr>
                                        <w:pStyle w:val="NoSpacing"/>
                                        <w:jc w:val="right"/>
                                        <w:rPr>
                                          <w:b/>
                                          <w:bCs/>
                                        </w:rPr>
                                      </w:pPr>
                                      <w:r>
                                        <w:rPr>
                                          <w:rFonts w:asciiTheme="majorHAnsi" w:eastAsiaTheme="majorEastAsia" w:hAnsiTheme="majorHAnsi" w:cstheme="majorBidi"/>
                                          <w:b/>
                                          <w:bCs/>
                                          <w:caps/>
                                          <w:color w:val="365F91" w:themeColor="accent1" w:themeShade="BF"/>
                                          <w:spacing w:val="15"/>
                                          <w:sz w:val="28"/>
                                          <w:szCs w:val="28"/>
                                          <w:shd w:val="clear" w:color="auto" w:fill="4F81BD" w:themeFill="accent1"/>
                                        </w:rPr>
                                        <w:t xml:space="preserve">     </w:t>
                                      </w:r>
                                    </w:p>
                                  </w:sdtContent>
                                </w:sdt>
                                <w:sdt>
                                  <w:sdtPr>
                                    <w:rPr>
                                      <w:b/>
                                      <w:bCs/>
                                    </w:rPr>
                                    <w:alias w:val="Phone"/>
                                    <w:id w:val="343265946"/>
                                    <w:showingPlcHdr/>
                                    <w:dataBinding w:prefixMappings="xmlns:ns0='http://schemas.microsoft.com/office/2006/coverPageProps'" w:xpath="/ns0:CoverPageProperties[1]/ns0:CompanyPhone[1]" w:storeItemID="{55AF091B-3C7A-41E3-B477-F2FDAA23CFDA}"/>
                                    <w:text/>
                                  </w:sdtPr>
                                  <w:sdtEndPr/>
                                  <w:sdtContent>
                                    <w:p w:rsidR="00B24B5F" w:rsidRDefault="009F08D0">
                                      <w:pPr>
                                        <w:pStyle w:val="NoSpacing"/>
                                        <w:jc w:val="right"/>
                                        <w:rPr>
                                          <w:b/>
                                          <w:bCs/>
                                        </w:rPr>
                                      </w:pPr>
                                      <w:r>
                                        <w:rPr>
                                          <w:b/>
                                          <w:bCs/>
                                        </w:rPr>
                                        <w:t xml:space="preserve">     </w:t>
                                      </w:r>
                                    </w:p>
                                  </w:sdtContent>
                                </w:sdt>
                                <w:p w:rsidR="00B24B5F" w:rsidRDefault="00B24B5F">
                                  <w:pPr>
                                    <w:pStyle w:val="NoSpacing"/>
                                    <w:jc w:val="right"/>
                                    <w:rPr>
                                      <w:b/>
                                      <w:bCs/>
                                    </w:rPr>
                                  </w:pPr>
                                </w:p>
                                <w:p w:rsidR="00B24B5F" w:rsidRDefault="00B24B5F">
                                  <w:pPr>
                                    <w:pStyle w:val="NoSpacing"/>
                                    <w:jc w:val="right"/>
                                    <w:rPr>
                                      <w:b/>
                                      <w:bCs/>
                                    </w:rPr>
                                  </w:pPr>
                                </w:p>
                              </w:txbxContent>
                            </wps:txbx>
                            <wps:bodyPr rot="0" vert="horz" wrap="square" lIns="0" tIns="45720" rIns="91440" bIns="45720" anchor="b" anchorCtr="0" upright="1">
                              <a:noAutofit/>
                            </wps:bodyPr>
                          </wps:wsp>
                        </wpg:wgp>
                      </a:graphicData>
                    </a:graphic>
                    <wp14:sizeRelH relativeFrom="page">
                      <wp14:pctWidth>90000</wp14:pctWidth>
                    </wp14:sizeRelH>
                    <wp14:sizeRelV relativeFrom="page">
                      <wp14:pctHeight>40000</wp14:pctHeight>
                    </wp14:sizeRelV>
                  </wp:anchor>
                </w:drawing>
              </mc:Choice>
              <mc:Fallback>
                <w:pict>
                  <v:group w14:anchorId="3555EA91" id="Group 7" o:spid="_x0000_s1026" style="position:absolute;margin-left:0;margin-top:0;width:535.75pt;height:336.75pt;z-index:251662336;mso-width-percent:900;mso-height-percent:400;mso-top-percent:550;mso-position-horizontal:center;mso-position-horizontal-relative:page;mso-position-vertical-relative:page;mso-width-percent:900;mso-height-percent:400;mso-top-percent:550" coordorigin="613,8712" coordsize="11015,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" o:allowincell="f">
                    <v:rect id="Rectangle 8" o:spid="_x0000_s1027" style="position:absolute;left:4897;top:8714;width:6731;height:6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" filled="f" fillcolor="#c0504d [3205]" stroked="f" strokecolor="white [3212]" strokeweight="1.5pt">
                      <v:textbox>
                        <w:txbxContent>
                          <w:sdt>
                            <w:sdtPr>
                              <w:rPr>
                                <w:rStyle w:val="Heading1Char"/>
                                <w:rFonts w:ascii="Tahoma" w:hAnsi="Tahoma" w:cs="Tahoma"/>
                                <w:color w:val="auto"/>
                                <w:sz w:val="16"/>
                                <w:szCs w:val="16"/>
                                <w:bdr w:val="single" w:sz="8" w:space="1" w:color="7F9DB9" w:frame="1"/>
                                <w:shd w:val="clear" w:color="auto" w:fill="FFFFFF"/>
                              </w:rPr>
                              <w:alias w:val="Abstract"/>
                              <w:id w:val="612603617"/>
                              <w:dataBinding w:prefixMappings="xmlns:ns0='http://schemas.microsoft.com/office/2006/coverPageProps'" w:xpath="/ns0:CoverPageProperties[1]/ns0:Abstract[1]" w:storeItemID="{55AF091B-3C7A-41E3-B477-F2FDAA23CFDA}"/>
                              <w:text/>
                            </w:sdtPr>
                            <w:sdtEndPr>
                              <w:rPr>
                                <w:rStyle w:val="Heading1Char"/>
                              </w:rPr>
                            </w:sdtEndPr>
                            <w:sdtContent>
                              <w:bookmarkStart w:id="1" w:name="_Toc411030607" w:displacedByCustomXml="prev"/>
                              <w:p w:rsidR="00B24B5F" w:rsidRDefault="00D54216">
                                <w:pPr>
                                  <w:pStyle w:val="NoSpacing"/>
                                  <w:rPr>
                                    <w:rStyle w:val="Heading1Char"/>
                                    <w:rFonts w:ascii="Tahoma" w:hAnsi="Tahoma" w:cs="Tahoma"/>
                                    <w:color w:val="auto"/>
                                    <w:sz w:val="16"/>
                                    <w:szCs w:val="16"/>
                                    <w:bdr w:val="single" w:sz="8" w:space="1" w:color="7F9DB9" w:frame="1"/>
                                    <w:shd w:val="clear" w:color="auto" w:fill="FFFFFF"/>
                                  </w:rPr>
                                </w:pPr>
                                <w:r>
                                  <w:rPr>
                                    <w:rStyle w:val="Heading1Char"/>
                                    <w:rFonts w:ascii="Tahoma" w:hAnsi="Tahoma" w:cs="Tahoma"/>
                                    <w:color w:val="auto"/>
                                    <w:sz w:val="16"/>
                                    <w:szCs w:val="16"/>
                                    <w:bdr w:val="single" w:sz="8" w:space="1" w:color="7F9DB9" w:frame="1"/>
                                    <w:shd w:val="clear" w:color="auto" w:fill="FFFFFF"/>
                                  </w:rPr>
                                  <w:t xml:space="preserve"> </w:t>
                                </w:r>
                              </w:p>
                            </w:sdtContent>
                          </w:sdt>
                          <w:bookmarkEnd w:id="1" w:displacedByCustomXml="prev"/>
                          <w:p w:rsidR="00A62103" w:rsidRDefault="00A62103">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Pr="00D43FFA" w:rsidRDefault="008914F8">
                            <w:pPr>
                              <w:pStyle w:val="NoSpacing"/>
                              <w:rPr>
                                <w:rStyle w:val="Heading1Char"/>
                                <w:rFonts w:ascii="Calibri" w:hAnsi="Calibri" w:cs="Calibri"/>
                                <w:b w:val="0"/>
                                <w:bCs w:val="0"/>
                                <w:color w:val="auto"/>
                                <w:sz w:val="36"/>
                                <w:szCs w:val="3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p w:rsidR="008914F8" w:rsidRDefault="008914F8">
                            <w:pPr>
                              <w:pStyle w:val="NoSpacing"/>
                              <w:rPr>
                                <w:rStyle w:val="Heading1Char"/>
                                <w:rFonts w:ascii="Tahoma" w:hAnsi="Tahoma" w:cs="Tahoma"/>
                                <w:color w:val="auto"/>
                                <w:sz w:val="16"/>
                                <w:szCs w:val="16"/>
                                <w:bdr w:val="single" w:sz="8" w:space="1" w:color="7F9DB9" w:frame="1"/>
                                <w:shd w:val="clear" w:color="auto" w:fill="FFFFFF"/>
                              </w:rPr>
                            </w:pPr>
                          </w:p>
                        </w:txbxContent>
                      </v:textbox>
                    </v:rect>
                    <v:rect id="Rectangle 9" o:spid="_x0000_s1028" style="position:absolute;left:613;top:8712;width:4283;height:633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" filled="f" fillcolor="#c0504d [3205]" stroked="f" strokecolor="white [3212]" strokeweight="1.5pt">
                      <v:textbox inset="0">
                        <w:txbxContent>
                          <w:p w:rsidR="004226EE" w:rsidRPr="004226EE" w:rsidRDefault="004226EE" w:rsidP="009F08D0">
                            <w:pPr>
                              <w:pStyle w:val="NoSpacing"/>
                              <w:rPr>
                                <w:sz w:val="40"/>
                                <w:szCs w:val="40"/>
                              </w:rPr>
                            </w:pPr>
                            <w:r w:rsidRPr="004226EE">
                              <w:rPr>
                                <w:sz w:val="40"/>
                                <w:szCs w:val="40"/>
                              </w:rPr>
                              <w:t>Printed Product Manual</w:t>
                            </w:r>
                          </w:p>
                          <w:p w:rsidR="004226EE" w:rsidRDefault="004226EE" w:rsidP="009F08D0">
                            <w:pPr>
                              <w:pStyle w:val="NoSpacing"/>
                            </w:pPr>
                          </w:p>
                          <w:p w:rsidR="004226EE" w:rsidRDefault="004226EE" w:rsidP="009F08D0">
                            <w:pPr>
                              <w:pStyle w:val="NoSpacing"/>
                            </w:pPr>
                          </w:p>
                          <w:p w:rsidR="00B24B5F" w:rsidRDefault="00BD311B" w:rsidP="009F08D0">
                            <w:pPr>
                              <w:pStyle w:val="NoSpacing"/>
                            </w:pPr>
                            <w:hyperlink r:id="rId11" w:history="1">
                              <w:r w:rsidR="004226EE" w:rsidRPr="00270652">
                                <w:rPr>
                                  <w:rStyle w:val="Hyperlink"/>
                                </w:rPr>
                                <w:t>www.unibase.co.za</w:t>
                              </w:r>
                            </w:hyperlink>
                          </w:p>
                          <w:p w:rsidR="001C28A7" w:rsidRDefault="001C28A7" w:rsidP="009F08D0">
                            <w:pPr>
                              <w:pStyle w:val="NoSpacing"/>
                            </w:pPr>
                            <w:r>
                              <w:t>Unit 5, Townsend Office Park</w:t>
                            </w:r>
                          </w:p>
                          <w:p w:rsidR="001C28A7" w:rsidRDefault="001C28A7" w:rsidP="009F08D0">
                            <w:pPr>
                              <w:pStyle w:val="NoSpacing"/>
                            </w:pPr>
                            <w:r>
                              <w:t>Townsend Road</w:t>
                            </w:r>
                          </w:p>
                          <w:p w:rsidR="001C28A7" w:rsidRDefault="001C28A7" w:rsidP="009F08D0">
                            <w:pPr>
                              <w:pStyle w:val="NoSpacing"/>
                            </w:pPr>
                            <w:r>
                              <w:t>Bedfordview, 200</w:t>
                            </w:r>
                            <w:r w:rsidR="008914F8">
                              <w:t>7</w:t>
                            </w:r>
                          </w:p>
                          <w:p w:rsidR="001C28A7" w:rsidRDefault="001C28A7" w:rsidP="009F08D0">
                            <w:pPr>
                              <w:pStyle w:val="NoSpacing"/>
                            </w:pPr>
                          </w:p>
                          <w:p w:rsidR="001C28A7" w:rsidRDefault="001C28A7" w:rsidP="009F08D0">
                            <w:pPr>
                              <w:pStyle w:val="NoSpacing"/>
                            </w:pPr>
                            <w:r>
                              <w:t>Tel: +27 10 065 0890</w:t>
                            </w:r>
                          </w:p>
                          <w:p w:rsidR="008914F8" w:rsidRDefault="008914F8" w:rsidP="009F08D0">
                            <w:pPr>
                              <w:pStyle w:val="NoSpacing"/>
                            </w:pPr>
                          </w:p>
                          <w:p w:rsidR="008914F8" w:rsidRDefault="008914F8" w:rsidP="009F08D0">
                            <w:pPr>
                              <w:pStyle w:val="NoSpacing"/>
                            </w:pPr>
                          </w:p>
                          <w:p w:rsidR="008914F8" w:rsidRPr="001C28A7" w:rsidRDefault="008914F8" w:rsidP="009F08D0">
                            <w:pPr>
                              <w:pStyle w:val="NoSpacing"/>
                            </w:pPr>
                            <w:r w:rsidRPr="008914F8">
                              <w:t>© 2019 Unibase Solutions</w:t>
                            </w:r>
                          </w:p>
                          <w:sdt>
                            <w:sdtPr>
                              <w:rPr>
                                <w:rFonts w:asciiTheme="majorHAnsi" w:eastAsiaTheme="majorEastAsia" w:hAnsiTheme="majorHAnsi" w:cstheme="majorBidi"/>
                                <w:b/>
                                <w:bCs/>
                                <w:caps/>
                                <w:color w:val="365F91" w:themeColor="accent1" w:themeShade="BF"/>
                                <w:spacing w:val="15"/>
                                <w:sz w:val="28"/>
                                <w:szCs w:val="28"/>
                                <w:shd w:val="clear" w:color="auto" w:fill="4F81BD" w:themeFill="accent1"/>
                              </w:rPr>
                              <w:alias w:val="Address"/>
                              <w:id w:val="612603627"/>
                              <w:showingPlcHdr/>
                              <w:dataBinding w:prefixMappings="xmlns:ns0='http://schemas.microsoft.com/office/2006/coverPageProps'" w:xpath="/ns0:CoverPageProperties[1]/ns0:CompanyAddress[1]" w:storeItemID="{55AF091B-3C7A-41E3-B477-F2FDAA23CFDA}"/>
                              <w:text w:multiLine="1"/>
                            </w:sdtPr>
                            <w:sdtEndPr/>
                            <w:sdtContent>
                              <w:p w:rsidR="00B24B5F" w:rsidRDefault="009F08D0">
                                <w:pPr>
                                  <w:pStyle w:val="NoSpacing"/>
                                  <w:jc w:val="right"/>
                                  <w:rPr>
                                    <w:b/>
                                    <w:bCs/>
                                  </w:rPr>
                                </w:pPr>
                                <w:r>
                                  <w:rPr>
                                    <w:rFonts w:asciiTheme="majorHAnsi" w:eastAsiaTheme="majorEastAsia" w:hAnsiTheme="majorHAnsi" w:cstheme="majorBidi"/>
                                    <w:b/>
                                    <w:bCs/>
                                    <w:caps/>
                                    <w:color w:val="365F91" w:themeColor="accent1" w:themeShade="BF"/>
                                    <w:spacing w:val="15"/>
                                    <w:sz w:val="28"/>
                                    <w:szCs w:val="28"/>
                                    <w:shd w:val="clear" w:color="auto" w:fill="4F81BD" w:themeFill="accent1"/>
                                  </w:rPr>
                                  <w:t xml:space="preserve">     </w:t>
                                </w:r>
                              </w:p>
                            </w:sdtContent>
                          </w:sdt>
                          <w:sdt>
                            <w:sdtPr>
                              <w:rPr>
                                <w:b/>
                                <w:bCs/>
                              </w:rPr>
                              <w:alias w:val="Phone"/>
                              <w:id w:val="343265946"/>
                              <w:showingPlcHdr/>
                              <w:dataBinding w:prefixMappings="xmlns:ns0='http://schemas.microsoft.com/office/2006/coverPageProps'" w:xpath="/ns0:CoverPageProperties[1]/ns0:CompanyPhone[1]" w:storeItemID="{55AF091B-3C7A-41E3-B477-F2FDAA23CFDA}"/>
                              <w:text/>
                            </w:sdtPr>
                            <w:sdtEndPr/>
                            <w:sdtContent>
                              <w:p w:rsidR="00B24B5F" w:rsidRDefault="009F08D0">
                                <w:pPr>
                                  <w:pStyle w:val="NoSpacing"/>
                                  <w:jc w:val="right"/>
                                  <w:rPr>
                                    <w:b/>
                                    <w:bCs/>
                                  </w:rPr>
                                </w:pPr>
                                <w:r>
                                  <w:rPr>
                                    <w:b/>
                                    <w:bCs/>
                                  </w:rPr>
                                  <w:t xml:space="preserve">     </w:t>
                                </w:r>
                              </w:p>
                            </w:sdtContent>
                          </w:sdt>
                          <w:p w:rsidR="00B24B5F" w:rsidRDefault="00B24B5F">
                            <w:pPr>
                              <w:pStyle w:val="NoSpacing"/>
                              <w:jc w:val="right"/>
                              <w:rPr>
                                <w:b/>
                                <w:bCs/>
                              </w:rPr>
                            </w:pPr>
                          </w:p>
                          <w:p w:rsidR="00B24B5F" w:rsidRDefault="00B24B5F">
                            <w:pPr>
                              <w:pStyle w:val="NoSpacing"/>
                              <w:jc w:val="right"/>
                              <w:rPr>
                                <w:b/>
                                <w:bCs/>
                              </w:rPr>
                            </w:pPr>
                          </w:p>
                        </w:txbxContent>
                      </v:textbox>
                    </v:rect>
                    <w10:wrap anchorx="page" anchory="page"/>
                  </v:group>
                </w:pict>
              </mc:Fallback>
            </mc:AlternateContent>
          </w:r>
          <w:r w:rsidR="00B24B5F">
            <w:rPr>
              <w:b/>
              <w:bCs/>
            </w:rPr>
            <w:br w:type="page"/>
          </w:r>
        </w:p>
      </w:sdtContent>
    </w:sdt>
    <w:p w:rsidR="00873F56" w:rsidRDefault="00873F56" w:rsidP="00873F56">
      <w:pPr>
        <w:pStyle w:val="Subtitle"/>
        <w:rPr>
          <w:sz w:val="52"/>
          <w:szCs w:val="52"/>
        </w:rPr>
      </w:pPr>
      <w:r>
        <w:rPr>
          <w:sz w:val="52"/>
          <w:szCs w:val="52"/>
        </w:rPr>
        <w:lastRenderedPageBreak/>
        <w:t>Contents</w:t>
      </w:r>
    </w:p>
    <w:sdt>
      <w:sdtPr>
        <w:id w:val="21888688"/>
        <w:docPartObj>
          <w:docPartGallery w:val="Table of Contents"/>
          <w:docPartUnique/>
        </w:docPartObj>
      </w:sdtPr>
      <w:sdtEndPr/>
      <w:sdtContent>
        <w:p w:rsidR="00D54216" w:rsidRDefault="00564A64">
          <w:pPr>
            <w:pStyle w:val="TOC1"/>
            <w:tabs>
              <w:tab w:val="left" w:pos="400"/>
              <w:tab w:val="right" w:leader="dot" w:pos="9062"/>
            </w:tabs>
            <w:rPr>
              <w:noProof/>
              <w:sz w:val="22"/>
              <w:szCs w:val="22"/>
              <w:lang w:val="en-ZA" w:eastAsia="en-ZA" w:bidi="ar-SA"/>
            </w:rPr>
          </w:pPr>
          <w:r>
            <w:fldChar w:fldCharType="begin"/>
          </w:r>
          <w:r>
            <w:instrText xml:space="preserve"> TOC \o "1-3" \h \z \u </w:instrText>
          </w:r>
          <w:r>
            <w:fldChar w:fldCharType="separate"/>
          </w:r>
          <w:hyperlink w:anchor="_Toc15286899" w:history="1">
            <w:r w:rsidR="00D54216" w:rsidRPr="00770691">
              <w:rPr>
                <w:rStyle w:val="Hyperlink"/>
                <w:noProof/>
              </w:rPr>
              <w:t>1.</w:t>
            </w:r>
            <w:r w:rsidR="00D54216">
              <w:rPr>
                <w:noProof/>
                <w:sz w:val="22"/>
                <w:szCs w:val="22"/>
                <w:lang w:val="en-ZA" w:eastAsia="en-ZA" w:bidi="ar-SA"/>
              </w:rPr>
              <w:tab/>
            </w:r>
            <w:r w:rsidR="00D54216" w:rsidRPr="00770691">
              <w:rPr>
                <w:rStyle w:val="Hyperlink"/>
                <w:noProof/>
              </w:rPr>
              <w:t>Getting Started</w:t>
            </w:r>
            <w:r w:rsidR="00D54216">
              <w:rPr>
                <w:noProof/>
                <w:webHidden/>
              </w:rPr>
              <w:tab/>
            </w:r>
            <w:r w:rsidR="00D54216">
              <w:rPr>
                <w:noProof/>
                <w:webHidden/>
              </w:rPr>
              <w:fldChar w:fldCharType="begin"/>
            </w:r>
            <w:r w:rsidR="00D54216">
              <w:rPr>
                <w:noProof/>
                <w:webHidden/>
              </w:rPr>
              <w:instrText xml:space="preserve"> PAGEREF _Toc15286899 \h </w:instrText>
            </w:r>
            <w:r w:rsidR="00D54216">
              <w:rPr>
                <w:noProof/>
                <w:webHidden/>
              </w:rPr>
            </w:r>
            <w:r w:rsidR="00D54216">
              <w:rPr>
                <w:noProof/>
                <w:webHidden/>
              </w:rPr>
              <w:fldChar w:fldCharType="separate"/>
            </w:r>
            <w:r w:rsidR="00D54216">
              <w:rPr>
                <w:noProof/>
                <w:webHidden/>
              </w:rPr>
              <w:t>5</w:t>
            </w:r>
            <w:r w:rsidR="00D54216">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00" w:history="1">
            <w:r w:rsidRPr="00770691">
              <w:rPr>
                <w:rStyle w:val="Hyperlink"/>
                <w:noProof/>
              </w:rPr>
              <w:t>1.1.</w:t>
            </w:r>
            <w:r>
              <w:rPr>
                <w:noProof/>
                <w:sz w:val="22"/>
                <w:szCs w:val="22"/>
                <w:lang w:val="en-ZA" w:eastAsia="en-ZA" w:bidi="ar-SA"/>
              </w:rPr>
              <w:tab/>
            </w:r>
            <w:r w:rsidRPr="00770691">
              <w:rPr>
                <w:rStyle w:val="Hyperlink"/>
                <w:noProof/>
              </w:rPr>
              <w:t>System Overview</w:t>
            </w:r>
            <w:r>
              <w:rPr>
                <w:noProof/>
                <w:webHidden/>
              </w:rPr>
              <w:tab/>
            </w:r>
            <w:r>
              <w:rPr>
                <w:noProof/>
                <w:webHidden/>
              </w:rPr>
              <w:fldChar w:fldCharType="begin"/>
            </w:r>
            <w:r>
              <w:rPr>
                <w:noProof/>
                <w:webHidden/>
              </w:rPr>
              <w:instrText xml:space="preserve"> PAGEREF _Toc15286900 \h </w:instrText>
            </w:r>
            <w:r>
              <w:rPr>
                <w:noProof/>
                <w:webHidden/>
              </w:rPr>
            </w:r>
            <w:r>
              <w:rPr>
                <w:noProof/>
                <w:webHidden/>
              </w:rPr>
              <w:fldChar w:fldCharType="separate"/>
            </w:r>
            <w:r>
              <w:rPr>
                <w:noProof/>
                <w:webHidden/>
              </w:rPr>
              <w:t>5</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01" w:history="1">
            <w:r w:rsidRPr="00770691">
              <w:rPr>
                <w:rStyle w:val="Hyperlink"/>
                <w:noProof/>
              </w:rPr>
              <w:t>1.2.</w:t>
            </w:r>
            <w:r>
              <w:rPr>
                <w:noProof/>
                <w:sz w:val="22"/>
                <w:szCs w:val="22"/>
                <w:lang w:val="en-ZA" w:eastAsia="en-ZA" w:bidi="ar-SA"/>
              </w:rPr>
              <w:tab/>
            </w:r>
            <w:r w:rsidRPr="00770691">
              <w:rPr>
                <w:rStyle w:val="Hyperlink"/>
                <w:noProof/>
              </w:rPr>
              <w:t>Accessing and Operating</w:t>
            </w:r>
            <w:r>
              <w:rPr>
                <w:noProof/>
                <w:webHidden/>
              </w:rPr>
              <w:tab/>
            </w:r>
            <w:r>
              <w:rPr>
                <w:noProof/>
                <w:webHidden/>
              </w:rPr>
              <w:fldChar w:fldCharType="begin"/>
            </w:r>
            <w:r>
              <w:rPr>
                <w:noProof/>
                <w:webHidden/>
              </w:rPr>
              <w:instrText xml:space="preserve"> PAGEREF _Toc15286901 \h </w:instrText>
            </w:r>
            <w:r>
              <w:rPr>
                <w:noProof/>
                <w:webHidden/>
              </w:rPr>
            </w:r>
            <w:r>
              <w:rPr>
                <w:noProof/>
                <w:webHidden/>
              </w:rPr>
              <w:fldChar w:fldCharType="separate"/>
            </w:r>
            <w:r>
              <w:rPr>
                <w:noProof/>
                <w:webHidden/>
              </w:rPr>
              <w:t>5</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02" w:history="1">
            <w:r w:rsidRPr="00770691">
              <w:rPr>
                <w:rStyle w:val="Hyperlink"/>
                <w:noProof/>
              </w:rPr>
              <w:t>1.3.</w:t>
            </w:r>
            <w:r>
              <w:rPr>
                <w:noProof/>
                <w:sz w:val="22"/>
                <w:szCs w:val="22"/>
                <w:lang w:val="en-ZA" w:eastAsia="en-ZA" w:bidi="ar-SA"/>
              </w:rPr>
              <w:tab/>
            </w:r>
            <w:r w:rsidRPr="00770691">
              <w:rPr>
                <w:rStyle w:val="Hyperlink"/>
                <w:noProof/>
              </w:rPr>
              <w:t>Functionality Roadmap - How do I....</w:t>
            </w:r>
            <w:r>
              <w:rPr>
                <w:noProof/>
                <w:webHidden/>
              </w:rPr>
              <w:tab/>
            </w:r>
            <w:r>
              <w:rPr>
                <w:noProof/>
                <w:webHidden/>
              </w:rPr>
              <w:fldChar w:fldCharType="begin"/>
            </w:r>
            <w:r>
              <w:rPr>
                <w:noProof/>
                <w:webHidden/>
              </w:rPr>
              <w:instrText xml:space="preserve"> PAGEREF _Toc15286902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03" w:history="1">
            <w:r w:rsidRPr="00770691">
              <w:rPr>
                <w:rStyle w:val="Hyperlink"/>
                <w:noProof/>
              </w:rPr>
              <w:t>1.4.</w:t>
            </w:r>
            <w:r>
              <w:rPr>
                <w:noProof/>
                <w:sz w:val="22"/>
                <w:szCs w:val="22"/>
                <w:lang w:val="en-ZA" w:eastAsia="en-ZA" w:bidi="ar-SA"/>
              </w:rPr>
              <w:tab/>
            </w:r>
            <w:r w:rsidRPr="00770691">
              <w:rPr>
                <w:rStyle w:val="Hyperlink"/>
                <w:noProof/>
              </w:rPr>
              <w:t>Common Functional Roles</w:t>
            </w:r>
            <w:r>
              <w:rPr>
                <w:noProof/>
                <w:webHidden/>
              </w:rPr>
              <w:tab/>
            </w:r>
            <w:r>
              <w:rPr>
                <w:noProof/>
                <w:webHidden/>
              </w:rPr>
              <w:fldChar w:fldCharType="begin"/>
            </w:r>
            <w:r>
              <w:rPr>
                <w:noProof/>
                <w:webHidden/>
              </w:rPr>
              <w:instrText xml:space="preserve"> PAGEREF _Toc15286903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04" w:history="1">
            <w:r w:rsidRPr="00770691">
              <w:rPr>
                <w:rStyle w:val="Hyperlink"/>
                <w:noProof/>
              </w:rPr>
              <w:t>1.4.1.</w:t>
            </w:r>
            <w:r>
              <w:rPr>
                <w:noProof/>
                <w:sz w:val="22"/>
                <w:szCs w:val="22"/>
                <w:lang w:val="en-ZA" w:eastAsia="en-ZA" w:bidi="ar-SA"/>
              </w:rPr>
              <w:tab/>
            </w:r>
            <w:r w:rsidRPr="00770691">
              <w:rPr>
                <w:rStyle w:val="Hyperlink"/>
                <w:noProof/>
              </w:rPr>
              <w:t>General business management</w:t>
            </w:r>
            <w:r>
              <w:rPr>
                <w:noProof/>
                <w:webHidden/>
              </w:rPr>
              <w:tab/>
            </w:r>
            <w:r>
              <w:rPr>
                <w:noProof/>
                <w:webHidden/>
              </w:rPr>
              <w:fldChar w:fldCharType="begin"/>
            </w:r>
            <w:r>
              <w:rPr>
                <w:noProof/>
                <w:webHidden/>
              </w:rPr>
              <w:instrText xml:space="preserve"> PAGEREF _Toc15286904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05" w:history="1">
            <w:r w:rsidRPr="00770691">
              <w:rPr>
                <w:rStyle w:val="Hyperlink"/>
                <w:noProof/>
              </w:rPr>
              <w:t>1.4.2.</w:t>
            </w:r>
            <w:r>
              <w:rPr>
                <w:noProof/>
                <w:sz w:val="22"/>
                <w:szCs w:val="22"/>
                <w:lang w:val="en-ZA" w:eastAsia="en-ZA" w:bidi="ar-SA"/>
              </w:rPr>
              <w:tab/>
            </w:r>
            <w:r w:rsidRPr="00770691">
              <w:rPr>
                <w:rStyle w:val="Hyperlink"/>
                <w:noProof/>
              </w:rPr>
              <w:t>Property management - Rental properties</w:t>
            </w:r>
            <w:r>
              <w:rPr>
                <w:noProof/>
                <w:webHidden/>
              </w:rPr>
              <w:tab/>
            </w:r>
            <w:r>
              <w:rPr>
                <w:noProof/>
                <w:webHidden/>
              </w:rPr>
              <w:fldChar w:fldCharType="begin"/>
            </w:r>
            <w:r>
              <w:rPr>
                <w:noProof/>
                <w:webHidden/>
              </w:rPr>
              <w:instrText xml:space="preserve"> PAGEREF _Toc15286905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06" w:history="1">
            <w:r w:rsidRPr="00770691">
              <w:rPr>
                <w:rStyle w:val="Hyperlink"/>
                <w:noProof/>
              </w:rPr>
              <w:t>1.4.3.</w:t>
            </w:r>
            <w:r>
              <w:rPr>
                <w:noProof/>
                <w:sz w:val="22"/>
                <w:szCs w:val="22"/>
                <w:lang w:val="en-ZA" w:eastAsia="en-ZA" w:bidi="ar-SA"/>
              </w:rPr>
              <w:tab/>
            </w:r>
            <w:r w:rsidRPr="00770691">
              <w:rPr>
                <w:rStyle w:val="Hyperlink"/>
                <w:noProof/>
              </w:rPr>
              <w:t>Property management - Sectional Title and HOA properties</w:t>
            </w:r>
            <w:r>
              <w:rPr>
                <w:noProof/>
                <w:webHidden/>
              </w:rPr>
              <w:tab/>
            </w:r>
            <w:r>
              <w:rPr>
                <w:noProof/>
                <w:webHidden/>
              </w:rPr>
              <w:fldChar w:fldCharType="begin"/>
            </w:r>
            <w:r>
              <w:rPr>
                <w:noProof/>
                <w:webHidden/>
              </w:rPr>
              <w:instrText xml:space="preserve"> PAGEREF _Toc15286906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07" w:history="1">
            <w:r w:rsidRPr="00770691">
              <w:rPr>
                <w:rStyle w:val="Hyperlink"/>
                <w:noProof/>
              </w:rPr>
              <w:t>1.4.4.</w:t>
            </w:r>
            <w:r>
              <w:rPr>
                <w:noProof/>
                <w:sz w:val="22"/>
                <w:szCs w:val="22"/>
                <w:lang w:val="en-ZA" w:eastAsia="en-ZA" w:bidi="ar-SA"/>
              </w:rPr>
              <w:tab/>
            </w:r>
            <w:r w:rsidRPr="00770691">
              <w:rPr>
                <w:rStyle w:val="Hyperlink"/>
                <w:noProof/>
              </w:rPr>
              <w:t>Accounting</w:t>
            </w:r>
            <w:r>
              <w:rPr>
                <w:noProof/>
                <w:webHidden/>
              </w:rPr>
              <w:tab/>
            </w:r>
            <w:r>
              <w:rPr>
                <w:noProof/>
                <w:webHidden/>
              </w:rPr>
              <w:fldChar w:fldCharType="begin"/>
            </w:r>
            <w:r>
              <w:rPr>
                <w:noProof/>
                <w:webHidden/>
              </w:rPr>
              <w:instrText xml:space="preserve"> PAGEREF _Toc15286907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08" w:history="1">
            <w:r w:rsidRPr="00770691">
              <w:rPr>
                <w:rStyle w:val="Hyperlink"/>
                <w:noProof/>
              </w:rPr>
              <w:t>1.4.5.</w:t>
            </w:r>
            <w:r>
              <w:rPr>
                <w:noProof/>
                <w:sz w:val="22"/>
                <w:szCs w:val="22"/>
                <w:lang w:val="en-ZA" w:eastAsia="en-ZA" w:bidi="ar-SA"/>
              </w:rPr>
              <w:tab/>
            </w:r>
            <w:r w:rsidRPr="00770691">
              <w:rPr>
                <w:rStyle w:val="Hyperlink"/>
                <w:noProof/>
              </w:rPr>
              <w:t>Cash control and reconciling</w:t>
            </w:r>
            <w:r>
              <w:rPr>
                <w:noProof/>
                <w:webHidden/>
              </w:rPr>
              <w:tab/>
            </w:r>
            <w:r>
              <w:rPr>
                <w:noProof/>
                <w:webHidden/>
              </w:rPr>
              <w:fldChar w:fldCharType="begin"/>
            </w:r>
            <w:r>
              <w:rPr>
                <w:noProof/>
                <w:webHidden/>
              </w:rPr>
              <w:instrText xml:space="preserve"> PAGEREF _Toc15286908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09" w:history="1">
            <w:r w:rsidRPr="00770691">
              <w:rPr>
                <w:rStyle w:val="Hyperlink"/>
                <w:noProof/>
              </w:rPr>
              <w:t>1.5.</w:t>
            </w:r>
            <w:r>
              <w:rPr>
                <w:noProof/>
                <w:sz w:val="22"/>
                <w:szCs w:val="22"/>
                <w:lang w:val="en-ZA" w:eastAsia="en-ZA" w:bidi="ar-SA"/>
              </w:rPr>
              <w:tab/>
            </w:r>
            <w:r w:rsidRPr="00770691">
              <w:rPr>
                <w:rStyle w:val="Hyperlink"/>
                <w:noProof/>
              </w:rPr>
              <w:t>Common procedures and processes</w:t>
            </w:r>
            <w:r>
              <w:rPr>
                <w:noProof/>
                <w:webHidden/>
              </w:rPr>
              <w:tab/>
            </w:r>
            <w:r>
              <w:rPr>
                <w:noProof/>
                <w:webHidden/>
              </w:rPr>
              <w:fldChar w:fldCharType="begin"/>
            </w:r>
            <w:r>
              <w:rPr>
                <w:noProof/>
                <w:webHidden/>
              </w:rPr>
              <w:instrText xml:space="preserve"> PAGEREF _Toc15286909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0" w:history="1">
            <w:r w:rsidRPr="00770691">
              <w:rPr>
                <w:rStyle w:val="Hyperlink"/>
                <w:noProof/>
              </w:rPr>
              <w:t>1.5.1.</w:t>
            </w:r>
            <w:r>
              <w:rPr>
                <w:noProof/>
                <w:sz w:val="22"/>
                <w:szCs w:val="22"/>
                <w:lang w:val="en-ZA" w:eastAsia="en-ZA" w:bidi="ar-SA"/>
              </w:rPr>
              <w:tab/>
            </w:r>
            <w:r w:rsidRPr="00770691">
              <w:rPr>
                <w:rStyle w:val="Hyperlink"/>
                <w:noProof/>
              </w:rPr>
              <w:t>Setting up and Processing</w:t>
            </w:r>
            <w:r>
              <w:rPr>
                <w:noProof/>
                <w:webHidden/>
              </w:rPr>
              <w:tab/>
            </w:r>
            <w:r>
              <w:rPr>
                <w:noProof/>
                <w:webHidden/>
              </w:rPr>
              <w:fldChar w:fldCharType="begin"/>
            </w:r>
            <w:r>
              <w:rPr>
                <w:noProof/>
                <w:webHidden/>
              </w:rPr>
              <w:instrText xml:space="preserve"> PAGEREF _Toc15286910 \h </w:instrText>
            </w:r>
            <w:r>
              <w:rPr>
                <w:noProof/>
                <w:webHidden/>
              </w:rPr>
            </w:r>
            <w:r>
              <w:rPr>
                <w:noProof/>
                <w:webHidden/>
              </w:rPr>
              <w:fldChar w:fldCharType="separate"/>
            </w:r>
            <w:r>
              <w:rPr>
                <w:noProof/>
                <w:webHidden/>
              </w:rPr>
              <w:t>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1" w:history="1">
            <w:r w:rsidRPr="00770691">
              <w:rPr>
                <w:rStyle w:val="Hyperlink"/>
                <w:noProof/>
              </w:rPr>
              <w:t>1.5.2.</w:t>
            </w:r>
            <w:r>
              <w:rPr>
                <w:noProof/>
                <w:sz w:val="22"/>
                <w:szCs w:val="22"/>
                <w:lang w:val="en-ZA" w:eastAsia="en-ZA" w:bidi="ar-SA"/>
              </w:rPr>
              <w:tab/>
            </w:r>
            <w:r w:rsidRPr="00770691">
              <w:rPr>
                <w:rStyle w:val="Hyperlink"/>
                <w:noProof/>
              </w:rPr>
              <w:t>Regular routines</w:t>
            </w:r>
            <w:r>
              <w:rPr>
                <w:noProof/>
                <w:webHidden/>
              </w:rPr>
              <w:tab/>
            </w:r>
            <w:r>
              <w:rPr>
                <w:noProof/>
                <w:webHidden/>
              </w:rPr>
              <w:fldChar w:fldCharType="begin"/>
            </w:r>
            <w:r>
              <w:rPr>
                <w:noProof/>
                <w:webHidden/>
              </w:rPr>
              <w:instrText xml:space="preserve"> PAGEREF _Toc15286911 \h </w:instrText>
            </w:r>
            <w:r>
              <w:rPr>
                <w:noProof/>
                <w:webHidden/>
              </w:rPr>
            </w:r>
            <w:r>
              <w:rPr>
                <w:noProof/>
                <w:webHidden/>
              </w:rPr>
              <w:fldChar w:fldCharType="separate"/>
            </w:r>
            <w:r>
              <w:rPr>
                <w:noProof/>
                <w:webHidden/>
              </w:rPr>
              <w:t>113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2" w:history="1">
            <w:r w:rsidRPr="00770691">
              <w:rPr>
                <w:rStyle w:val="Hyperlink"/>
                <w:noProof/>
              </w:rPr>
              <w:t>1.5.3.</w:t>
            </w:r>
            <w:r>
              <w:rPr>
                <w:noProof/>
                <w:sz w:val="22"/>
                <w:szCs w:val="22"/>
                <w:lang w:val="en-ZA" w:eastAsia="en-ZA" w:bidi="ar-SA"/>
              </w:rPr>
              <w:tab/>
            </w:r>
            <w:r w:rsidRPr="00770691">
              <w:rPr>
                <w:rStyle w:val="Hyperlink"/>
                <w:noProof/>
              </w:rPr>
              <w:t>Utilities</w:t>
            </w:r>
            <w:r>
              <w:rPr>
                <w:noProof/>
                <w:webHidden/>
              </w:rPr>
              <w:tab/>
            </w:r>
            <w:r>
              <w:rPr>
                <w:noProof/>
                <w:webHidden/>
              </w:rPr>
              <w:fldChar w:fldCharType="begin"/>
            </w:r>
            <w:r>
              <w:rPr>
                <w:noProof/>
                <w:webHidden/>
              </w:rPr>
              <w:instrText xml:space="preserve"> PAGEREF _Toc15286912 \h </w:instrText>
            </w:r>
            <w:r>
              <w:rPr>
                <w:noProof/>
                <w:webHidden/>
              </w:rPr>
            </w:r>
            <w:r>
              <w:rPr>
                <w:noProof/>
                <w:webHidden/>
              </w:rPr>
              <w:fldChar w:fldCharType="separate"/>
            </w:r>
            <w:r>
              <w:rPr>
                <w:noProof/>
                <w:webHidden/>
              </w:rPr>
              <w:t>123</w:t>
            </w:r>
            <w:r>
              <w:rPr>
                <w:noProof/>
                <w:webHidden/>
              </w:rPr>
              <w:fldChar w:fldCharType="end"/>
            </w:r>
          </w:hyperlink>
        </w:p>
        <w:p w:rsidR="00D54216" w:rsidRDefault="00D54216">
          <w:pPr>
            <w:pStyle w:val="TOC1"/>
            <w:tabs>
              <w:tab w:val="left" w:pos="400"/>
              <w:tab w:val="right" w:leader="dot" w:pos="9062"/>
            </w:tabs>
            <w:rPr>
              <w:noProof/>
              <w:sz w:val="22"/>
              <w:szCs w:val="22"/>
              <w:lang w:val="en-ZA" w:eastAsia="en-ZA" w:bidi="ar-SA"/>
            </w:rPr>
          </w:pPr>
          <w:hyperlink w:anchor="_Toc15286913" w:history="1">
            <w:r w:rsidRPr="00770691">
              <w:rPr>
                <w:rStyle w:val="Hyperlink"/>
                <w:noProof/>
              </w:rPr>
              <w:t>2.</w:t>
            </w:r>
            <w:r>
              <w:rPr>
                <w:noProof/>
                <w:sz w:val="22"/>
                <w:szCs w:val="22"/>
                <w:lang w:val="en-ZA" w:eastAsia="en-ZA" w:bidi="ar-SA"/>
              </w:rPr>
              <w:tab/>
            </w:r>
            <w:r w:rsidRPr="00770691">
              <w:rPr>
                <w:rStyle w:val="Hyperlink"/>
                <w:noProof/>
              </w:rPr>
              <w:t>Menu's</w:t>
            </w:r>
            <w:r>
              <w:rPr>
                <w:noProof/>
                <w:webHidden/>
              </w:rPr>
              <w:tab/>
            </w:r>
            <w:r>
              <w:rPr>
                <w:noProof/>
                <w:webHidden/>
              </w:rPr>
              <w:fldChar w:fldCharType="begin"/>
            </w:r>
            <w:r>
              <w:rPr>
                <w:noProof/>
                <w:webHidden/>
              </w:rPr>
              <w:instrText xml:space="preserve"> PAGEREF _Toc15286913 \h </w:instrText>
            </w:r>
            <w:r>
              <w:rPr>
                <w:noProof/>
                <w:webHidden/>
              </w:rPr>
            </w:r>
            <w:r>
              <w:rPr>
                <w:noProof/>
                <w:webHidden/>
              </w:rPr>
              <w:fldChar w:fldCharType="separate"/>
            </w:r>
            <w:r>
              <w:rPr>
                <w:noProof/>
                <w:webHidden/>
              </w:rPr>
              <w:t>129</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14" w:history="1">
            <w:r w:rsidRPr="00770691">
              <w:rPr>
                <w:rStyle w:val="Hyperlink"/>
                <w:noProof/>
              </w:rPr>
              <w:t>2.1.</w:t>
            </w:r>
            <w:r>
              <w:rPr>
                <w:noProof/>
                <w:sz w:val="22"/>
                <w:szCs w:val="22"/>
                <w:lang w:val="en-ZA" w:eastAsia="en-ZA" w:bidi="ar-SA"/>
              </w:rPr>
              <w:tab/>
            </w:r>
            <w:r w:rsidRPr="00770691">
              <w:rPr>
                <w:rStyle w:val="Hyperlink"/>
                <w:noProof/>
              </w:rPr>
              <w:t>Branch</w:t>
            </w:r>
            <w:r>
              <w:rPr>
                <w:noProof/>
                <w:webHidden/>
              </w:rPr>
              <w:tab/>
            </w:r>
            <w:r>
              <w:rPr>
                <w:noProof/>
                <w:webHidden/>
              </w:rPr>
              <w:fldChar w:fldCharType="begin"/>
            </w:r>
            <w:r>
              <w:rPr>
                <w:noProof/>
                <w:webHidden/>
              </w:rPr>
              <w:instrText xml:space="preserve"> PAGEREF _Toc15286914 \h </w:instrText>
            </w:r>
            <w:r>
              <w:rPr>
                <w:noProof/>
                <w:webHidden/>
              </w:rPr>
            </w:r>
            <w:r>
              <w:rPr>
                <w:noProof/>
                <w:webHidden/>
              </w:rPr>
              <w:fldChar w:fldCharType="separate"/>
            </w:r>
            <w:r>
              <w:rPr>
                <w:noProof/>
                <w:webHidden/>
              </w:rPr>
              <w:t>129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5" w:history="1">
            <w:r w:rsidRPr="00770691">
              <w:rPr>
                <w:rStyle w:val="Hyperlink"/>
                <w:noProof/>
              </w:rPr>
              <w:t>2.1.1.</w:t>
            </w:r>
            <w:r>
              <w:rPr>
                <w:noProof/>
                <w:sz w:val="22"/>
                <w:szCs w:val="22"/>
                <w:lang w:val="en-ZA" w:eastAsia="en-ZA" w:bidi="ar-SA"/>
              </w:rPr>
              <w:tab/>
            </w:r>
            <w:r w:rsidRPr="00770691">
              <w:rPr>
                <w:rStyle w:val="Hyperlink"/>
                <w:noProof/>
              </w:rPr>
              <w:t>Template Variables</w:t>
            </w:r>
            <w:r>
              <w:rPr>
                <w:noProof/>
                <w:webHidden/>
              </w:rPr>
              <w:tab/>
            </w:r>
            <w:r>
              <w:rPr>
                <w:noProof/>
                <w:webHidden/>
              </w:rPr>
              <w:fldChar w:fldCharType="begin"/>
            </w:r>
            <w:r>
              <w:rPr>
                <w:noProof/>
                <w:webHidden/>
              </w:rPr>
              <w:instrText xml:space="preserve"> PAGEREF _Toc15286915 \h </w:instrText>
            </w:r>
            <w:r>
              <w:rPr>
                <w:noProof/>
                <w:webHidden/>
              </w:rPr>
            </w:r>
            <w:r>
              <w:rPr>
                <w:noProof/>
                <w:webHidden/>
              </w:rPr>
              <w:fldChar w:fldCharType="separate"/>
            </w:r>
            <w:r>
              <w:rPr>
                <w:noProof/>
                <w:webHidden/>
              </w:rPr>
              <w:t>129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6" w:history="1">
            <w:r w:rsidRPr="00770691">
              <w:rPr>
                <w:rStyle w:val="Hyperlink"/>
                <w:noProof/>
              </w:rPr>
              <w:t>2.1.2.</w:t>
            </w:r>
            <w:r>
              <w:rPr>
                <w:noProof/>
                <w:sz w:val="22"/>
                <w:szCs w:val="22"/>
                <w:lang w:val="en-ZA" w:eastAsia="en-ZA" w:bidi="ar-SA"/>
              </w:rPr>
              <w:tab/>
            </w:r>
            <w:r w:rsidRPr="00770691">
              <w:rPr>
                <w:rStyle w:val="Hyperlink"/>
                <w:noProof/>
              </w:rPr>
              <w:t>Template Upload</w:t>
            </w:r>
            <w:r>
              <w:rPr>
                <w:noProof/>
                <w:webHidden/>
              </w:rPr>
              <w:tab/>
            </w:r>
            <w:r>
              <w:rPr>
                <w:noProof/>
                <w:webHidden/>
              </w:rPr>
              <w:fldChar w:fldCharType="begin"/>
            </w:r>
            <w:r>
              <w:rPr>
                <w:noProof/>
                <w:webHidden/>
              </w:rPr>
              <w:instrText xml:space="preserve"> PAGEREF _Toc15286916 \h </w:instrText>
            </w:r>
            <w:r>
              <w:rPr>
                <w:noProof/>
                <w:webHidden/>
              </w:rPr>
            </w:r>
            <w:r>
              <w:rPr>
                <w:noProof/>
                <w:webHidden/>
              </w:rPr>
              <w:fldChar w:fldCharType="separate"/>
            </w:r>
            <w:r>
              <w:rPr>
                <w:noProof/>
                <w:webHidden/>
              </w:rPr>
              <w:t>129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7" w:history="1">
            <w:r w:rsidRPr="00770691">
              <w:rPr>
                <w:rStyle w:val="Hyperlink"/>
                <w:noProof/>
              </w:rPr>
              <w:t>2.1.3.</w:t>
            </w:r>
            <w:r>
              <w:rPr>
                <w:noProof/>
                <w:sz w:val="22"/>
                <w:szCs w:val="22"/>
                <w:lang w:val="en-ZA" w:eastAsia="en-ZA" w:bidi="ar-SA"/>
              </w:rPr>
              <w:tab/>
            </w:r>
            <w:r w:rsidRPr="00770691">
              <w:rPr>
                <w:rStyle w:val="Hyperlink"/>
                <w:noProof/>
              </w:rPr>
              <w:t>Create/Maintain Branch</w:t>
            </w:r>
            <w:r>
              <w:rPr>
                <w:noProof/>
                <w:webHidden/>
              </w:rPr>
              <w:tab/>
            </w:r>
            <w:r>
              <w:rPr>
                <w:noProof/>
                <w:webHidden/>
              </w:rPr>
              <w:fldChar w:fldCharType="begin"/>
            </w:r>
            <w:r>
              <w:rPr>
                <w:noProof/>
                <w:webHidden/>
              </w:rPr>
              <w:instrText xml:space="preserve"> PAGEREF _Toc15286917 \h </w:instrText>
            </w:r>
            <w:r>
              <w:rPr>
                <w:noProof/>
                <w:webHidden/>
              </w:rPr>
            </w:r>
            <w:r>
              <w:rPr>
                <w:noProof/>
                <w:webHidden/>
              </w:rPr>
              <w:fldChar w:fldCharType="separate"/>
            </w:r>
            <w:r>
              <w:rPr>
                <w:noProof/>
                <w:webHidden/>
              </w:rPr>
              <w:t>130</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8" w:history="1">
            <w:r w:rsidRPr="00770691">
              <w:rPr>
                <w:rStyle w:val="Hyperlink"/>
                <w:noProof/>
              </w:rPr>
              <w:t>2.1.4.</w:t>
            </w:r>
            <w:r>
              <w:rPr>
                <w:noProof/>
                <w:sz w:val="22"/>
                <w:szCs w:val="22"/>
                <w:lang w:val="en-ZA" w:eastAsia="en-ZA" w:bidi="ar-SA"/>
              </w:rPr>
              <w:tab/>
            </w:r>
            <w:r w:rsidRPr="00770691">
              <w:rPr>
                <w:rStyle w:val="Hyperlink"/>
                <w:noProof/>
              </w:rPr>
              <w:t>Create/Maintain Directory</w:t>
            </w:r>
            <w:r>
              <w:rPr>
                <w:noProof/>
                <w:webHidden/>
              </w:rPr>
              <w:tab/>
            </w:r>
            <w:r>
              <w:rPr>
                <w:noProof/>
                <w:webHidden/>
              </w:rPr>
              <w:fldChar w:fldCharType="begin"/>
            </w:r>
            <w:r>
              <w:rPr>
                <w:noProof/>
                <w:webHidden/>
              </w:rPr>
              <w:instrText xml:space="preserve"> PAGEREF _Toc15286918 \h </w:instrText>
            </w:r>
            <w:r>
              <w:rPr>
                <w:noProof/>
                <w:webHidden/>
              </w:rPr>
            </w:r>
            <w:r>
              <w:rPr>
                <w:noProof/>
                <w:webHidden/>
              </w:rPr>
              <w:fldChar w:fldCharType="separate"/>
            </w:r>
            <w:r>
              <w:rPr>
                <w:noProof/>
                <w:webHidden/>
              </w:rPr>
              <w:t>152</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19" w:history="1">
            <w:r w:rsidRPr="00770691">
              <w:rPr>
                <w:rStyle w:val="Hyperlink"/>
                <w:noProof/>
              </w:rPr>
              <w:t>2.1.5.</w:t>
            </w:r>
            <w:r>
              <w:rPr>
                <w:noProof/>
                <w:sz w:val="22"/>
                <w:szCs w:val="22"/>
                <w:lang w:val="en-ZA" w:eastAsia="en-ZA" w:bidi="ar-SA"/>
              </w:rPr>
              <w:tab/>
            </w:r>
            <w:r w:rsidRPr="00770691">
              <w:rPr>
                <w:rStyle w:val="Hyperlink"/>
                <w:noProof/>
              </w:rPr>
              <w:t>Managed Assets</w:t>
            </w:r>
            <w:r>
              <w:rPr>
                <w:noProof/>
                <w:webHidden/>
              </w:rPr>
              <w:tab/>
            </w:r>
            <w:r>
              <w:rPr>
                <w:noProof/>
                <w:webHidden/>
              </w:rPr>
              <w:fldChar w:fldCharType="begin"/>
            </w:r>
            <w:r>
              <w:rPr>
                <w:noProof/>
                <w:webHidden/>
              </w:rPr>
              <w:instrText xml:space="preserve"> PAGEREF _Toc15286919 \h </w:instrText>
            </w:r>
            <w:r>
              <w:rPr>
                <w:noProof/>
                <w:webHidden/>
              </w:rPr>
            </w:r>
            <w:r>
              <w:rPr>
                <w:noProof/>
                <w:webHidden/>
              </w:rPr>
              <w:fldChar w:fldCharType="separate"/>
            </w:r>
            <w:r>
              <w:rPr>
                <w:noProof/>
                <w:webHidden/>
              </w:rPr>
              <w:t>159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0" w:history="1">
            <w:r w:rsidRPr="00770691">
              <w:rPr>
                <w:rStyle w:val="Hyperlink"/>
                <w:noProof/>
              </w:rPr>
              <w:t>2.1.6.</w:t>
            </w:r>
            <w:r>
              <w:rPr>
                <w:noProof/>
                <w:sz w:val="22"/>
                <w:szCs w:val="22"/>
                <w:lang w:val="en-ZA" w:eastAsia="en-ZA" w:bidi="ar-SA"/>
              </w:rPr>
              <w:tab/>
            </w:r>
            <w:r w:rsidRPr="00770691">
              <w:rPr>
                <w:rStyle w:val="Hyperlink"/>
                <w:noProof/>
              </w:rPr>
              <w:t>External Links</w:t>
            </w:r>
            <w:r>
              <w:rPr>
                <w:noProof/>
                <w:webHidden/>
              </w:rPr>
              <w:tab/>
            </w:r>
            <w:r>
              <w:rPr>
                <w:noProof/>
                <w:webHidden/>
              </w:rPr>
              <w:fldChar w:fldCharType="begin"/>
            </w:r>
            <w:r>
              <w:rPr>
                <w:noProof/>
                <w:webHidden/>
              </w:rPr>
              <w:instrText xml:space="preserve"> PAGEREF _Toc15286920 \h </w:instrText>
            </w:r>
            <w:r>
              <w:rPr>
                <w:noProof/>
                <w:webHidden/>
              </w:rPr>
            </w:r>
            <w:r>
              <w:rPr>
                <w:noProof/>
                <w:webHidden/>
              </w:rPr>
              <w:fldChar w:fldCharType="separate"/>
            </w:r>
            <w:r>
              <w:rPr>
                <w:noProof/>
                <w:webHidden/>
              </w:rPr>
              <w:t>165</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1" w:history="1">
            <w:r w:rsidRPr="00770691">
              <w:rPr>
                <w:rStyle w:val="Hyperlink"/>
                <w:noProof/>
              </w:rPr>
              <w:t>2.1.7.</w:t>
            </w:r>
            <w:r>
              <w:rPr>
                <w:noProof/>
                <w:sz w:val="22"/>
                <w:szCs w:val="22"/>
                <w:lang w:val="en-ZA" w:eastAsia="en-ZA" w:bidi="ar-SA"/>
              </w:rPr>
              <w:tab/>
            </w:r>
            <w:r w:rsidRPr="00770691">
              <w:rPr>
                <w:rStyle w:val="Hyperlink"/>
                <w:noProof/>
              </w:rPr>
              <w:t>Auto Options</w:t>
            </w:r>
            <w:r>
              <w:rPr>
                <w:noProof/>
                <w:webHidden/>
              </w:rPr>
              <w:tab/>
            </w:r>
            <w:r>
              <w:rPr>
                <w:noProof/>
                <w:webHidden/>
              </w:rPr>
              <w:fldChar w:fldCharType="begin"/>
            </w:r>
            <w:r>
              <w:rPr>
                <w:noProof/>
                <w:webHidden/>
              </w:rPr>
              <w:instrText xml:space="preserve"> PAGEREF _Toc15286921 \h </w:instrText>
            </w:r>
            <w:r>
              <w:rPr>
                <w:noProof/>
                <w:webHidden/>
              </w:rPr>
            </w:r>
            <w:r>
              <w:rPr>
                <w:noProof/>
                <w:webHidden/>
              </w:rPr>
              <w:fldChar w:fldCharType="separate"/>
            </w:r>
            <w:r>
              <w:rPr>
                <w:noProof/>
                <w:webHidden/>
              </w:rPr>
              <w:t>165</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2" w:history="1">
            <w:r w:rsidRPr="00770691">
              <w:rPr>
                <w:rStyle w:val="Hyperlink"/>
                <w:noProof/>
              </w:rPr>
              <w:t>2.1.8.</w:t>
            </w:r>
            <w:r>
              <w:rPr>
                <w:noProof/>
                <w:sz w:val="22"/>
                <w:szCs w:val="22"/>
                <w:lang w:val="en-ZA" w:eastAsia="en-ZA" w:bidi="ar-SA"/>
              </w:rPr>
              <w:tab/>
            </w:r>
            <w:r w:rsidRPr="00770691">
              <w:rPr>
                <w:rStyle w:val="Hyperlink"/>
                <w:noProof/>
              </w:rPr>
              <w:t>Management Log</w:t>
            </w:r>
            <w:r>
              <w:rPr>
                <w:noProof/>
                <w:webHidden/>
              </w:rPr>
              <w:tab/>
            </w:r>
            <w:r>
              <w:rPr>
                <w:noProof/>
                <w:webHidden/>
              </w:rPr>
              <w:fldChar w:fldCharType="begin"/>
            </w:r>
            <w:r>
              <w:rPr>
                <w:noProof/>
                <w:webHidden/>
              </w:rPr>
              <w:instrText xml:space="preserve"> PAGEREF _Toc15286922 \h </w:instrText>
            </w:r>
            <w:r>
              <w:rPr>
                <w:noProof/>
                <w:webHidden/>
              </w:rPr>
            </w:r>
            <w:r>
              <w:rPr>
                <w:noProof/>
                <w:webHidden/>
              </w:rPr>
              <w:fldChar w:fldCharType="separate"/>
            </w:r>
            <w:r>
              <w:rPr>
                <w:noProof/>
                <w:webHidden/>
              </w:rPr>
              <w:t>167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23" w:history="1">
            <w:r w:rsidRPr="00770691">
              <w:rPr>
                <w:rStyle w:val="Hyperlink"/>
                <w:noProof/>
              </w:rPr>
              <w:t>2.2.</w:t>
            </w:r>
            <w:r>
              <w:rPr>
                <w:noProof/>
                <w:sz w:val="22"/>
                <w:szCs w:val="22"/>
                <w:lang w:val="en-ZA" w:eastAsia="en-ZA" w:bidi="ar-SA"/>
              </w:rPr>
              <w:tab/>
            </w:r>
            <w:r w:rsidRPr="00770691">
              <w:rPr>
                <w:rStyle w:val="Hyperlink"/>
                <w:noProof/>
              </w:rPr>
              <w:t>Debtors</w:t>
            </w:r>
            <w:r>
              <w:rPr>
                <w:noProof/>
                <w:webHidden/>
              </w:rPr>
              <w:tab/>
            </w:r>
            <w:r>
              <w:rPr>
                <w:noProof/>
                <w:webHidden/>
              </w:rPr>
              <w:fldChar w:fldCharType="begin"/>
            </w:r>
            <w:r>
              <w:rPr>
                <w:noProof/>
                <w:webHidden/>
              </w:rPr>
              <w:instrText xml:space="preserve"> PAGEREF _Toc15286923 \h </w:instrText>
            </w:r>
            <w:r>
              <w:rPr>
                <w:noProof/>
                <w:webHidden/>
              </w:rPr>
            </w:r>
            <w:r>
              <w:rPr>
                <w:noProof/>
                <w:webHidden/>
              </w:rPr>
              <w:fldChar w:fldCharType="separate"/>
            </w:r>
            <w:r>
              <w:rPr>
                <w:noProof/>
                <w:webHidden/>
              </w:rPr>
              <w:t>194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4" w:history="1">
            <w:r w:rsidRPr="00770691">
              <w:rPr>
                <w:rStyle w:val="Hyperlink"/>
                <w:noProof/>
              </w:rPr>
              <w:t>2.2.1.</w:t>
            </w:r>
            <w:r>
              <w:rPr>
                <w:noProof/>
                <w:sz w:val="22"/>
                <w:szCs w:val="22"/>
                <w:lang w:val="en-ZA" w:eastAsia="en-ZA" w:bidi="ar-SA"/>
              </w:rPr>
              <w:tab/>
            </w:r>
            <w:r w:rsidRPr="00770691">
              <w:rPr>
                <w:rStyle w:val="Hyperlink"/>
                <w:noProof/>
              </w:rPr>
              <w:t>Debtors Master Maintenance</w:t>
            </w:r>
            <w:r>
              <w:rPr>
                <w:noProof/>
                <w:webHidden/>
              </w:rPr>
              <w:tab/>
            </w:r>
            <w:r>
              <w:rPr>
                <w:noProof/>
                <w:webHidden/>
              </w:rPr>
              <w:fldChar w:fldCharType="begin"/>
            </w:r>
            <w:r>
              <w:rPr>
                <w:noProof/>
                <w:webHidden/>
              </w:rPr>
              <w:instrText xml:space="preserve"> PAGEREF _Toc15286924 \h </w:instrText>
            </w:r>
            <w:r>
              <w:rPr>
                <w:noProof/>
                <w:webHidden/>
              </w:rPr>
            </w:r>
            <w:r>
              <w:rPr>
                <w:noProof/>
                <w:webHidden/>
              </w:rPr>
              <w:fldChar w:fldCharType="separate"/>
            </w:r>
            <w:r>
              <w:rPr>
                <w:noProof/>
                <w:webHidden/>
              </w:rPr>
              <w:t>194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5" w:history="1">
            <w:r w:rsidRPr="00770691">
              <w:rPr>
                <w:rStyle w:val="Hyperlink"/>
                <w:noProof/>
              </w:rPr>
              <w:t>2.2.2.</w:t>
            </w:r>
            <w:r>
              <w:rPr>
                <w:noProof/>
                <w:sz w:val="22"/>
                <w:szCs w:val="22"/>
                <w:lang w:val="en-ZA" w:eastAsia="en-ZA" w:bidi="ar-SA"/>
              </w:rPr>
              <w:tab/>
            </w:r>
            <w:r w:rsidRPr="00770691">
              <w:rPr>
                <w:rStyle w:val="Hyperlink"/>
                <w:noProof/>
              </w:rPr>
              <w:t>Journal</w:t>
            </w:r>
            <w:r>
              <w:rPr>
                <w:noProof/>
                <w:webHidden/>
              </w:rPr>
              <w:tab/>
            </w:r>
            <w:r>
              <w:rPr>
                <w:noProof/>
                <w:webHidden/>
              </w:rPr>
              <w:fldChar w:fldCharType="begin"/>
            </w:r>
            <w:r>
              <w:rPr>
                <w:noProof/>
                <w:webHidden/>
              </w:rPr>
              <w:instrText xml:space="preserve"> PAGEREF _Toc15286925 \h </w:instrText>
            </w:r>
            <w:r>
              <w:rPr>
                <w:noProof/>
                <w:webHidden/>
              </w:rPr>
            </w:r>
            <w:r>
              <w:rPr>
                <w:noProof/>
                <w:webHidden/>
              </w:rPr>
              <w:fldChar w:fldCharType="separate"/>
            </w:r>
            <w:r>
              <w:rPr>
                <w:noProof/>
                <w:webHidden/>
              </w:rPr>
              <w:t>204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6" w:history="1">
            <w:r w:rsidRPr="00770691">
              <w:rPr>
                <w:rStyle w:val="Hyperlink"/>
                <w:noProof/>
              </w:rPr>
              <w:t>2.2.3.</w:t>
            </w:r>
            <w:r>
              <w:rPr>
                <w:noProof/>
                <w:sz w:val="22"/>
                <w:szCs w:val="22"/>
                <w:lang w:val="en-ZA" w:eastAsia="en-ZA" w:bidi="ar-SA"/>
              </w:rPr>
              <w:tab/>
            </w:r>
            <w:r w:rsidRPr="00770691">
              <w:rPr>
                <w:rStyle w:val="Hyperlink"/>
                <w:noProof/>
              </w:rPr>
              <w:t>Debtors Loan</w:t>
            </w:r>
            <w:r>
              <w:rPr>
                <w:noProof/>
                <w:webHidden/>
              </w:rPr>
              <w:tab/>
            </w:r>
            <w:r>
              <w:rPr>
                <w:noProof/>
                <w:webHidden/>
              </w:rPr>
              <w:fldChar w:fldCharType="begin"/>
            </w:r>
            <w:r>
              <w:rPr>
                <w:noProof/>
                <w:webHidden/>
              </w:rPr>
              <w:instrText xml:space="preserve"> PAGEREF _Toc15286926 \h </w:instrText>
            </w:r>
            <w:r>
              <w:rPr>
                <w:noProof/>
                <w:webHidden/>
              </w:rPr>
            </w:r>
            <w:r>
              <w:rPr>
                <w:noProof/>
                <w:webHidden/>
              </w:rPr>
              <w:fldChar w:fldCharType="separate"/>
            </w:r>
            <w:r>
              <w:rPr>
                <w:noProof/>
                <w:webHidden/>
              </w:rPr>
              <w:t>204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7" w:history="1">
            <w:r w:rsidRPr="00770691">
              <w:rPr>
                <w:rStyle w:val="Hyperlink"/>
                <w:noProof/>
              </w:rPr>
              <w:t>2.2.4.</w:t>
            </w:r>
            <w:r>
              <w:rPr>
                <w:noProof/>
                <w:sz w:val="22"/>
                <w:szCs w:val="22"/>
                <w:lang w:val="en-ZA" w:eastAsia="en-ZA" w:bidi="ar-SA"/>
              </w:rPr>
              <w:tab/>
            </w:r>
            <w:r w:rsidRPr="00770691">
              <w:rPr>
                <w:rStyle w:val="Hyperlink"/>
                <w:noProof/>
              </w:rPr>
              <w:t>Auto Menu</w:t>
            </w:r>
            <w:r>
              <w:rPr>
                <w:noProof/>
                <w:webHidden/>
              </w:rPr>
              <w:tab/>
            </w:r>
            <w:r>
              <w:rPr>
                <w:noProof/>
                <w:webHidden/>
              </w:rPr>
              <w:fldChar w:fldCharType="begin"/>
            </w:r>
            <w:r>
              <w:rPr>
                <w:noProof/>
                <w:webHidden/>
              </w:rPr>
              <w:instrText xml:space="preserve"> PAGEREF _Toc15286927 \h </w:instrText>
            </w:r>
            <w:r>
              <w:rPr>
                <w:noProof/>
                <w:webHidden/>
              </w:rPr>
            </w:r>
            <w:r>
              <w:rPr>
                <w:noProof/>
                <w:webHidden/>
              </w:rPr>
              <w:fldChar w:fldCharType="separate"/>
            </w:r>
            <w:r>
              <w:rPr>
                <w:noProof/>
                <w:webHidden/>
              </w:rPr>
              <w:t>205</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8" w:history="1">
            <w:r w:rsidRPr="00770691">
              <w:rPr>
                <w:rStyle w:val="Hyperlink"/>
                <w:noProof/>
              </w:rPr>
              <w:t>2.2.5.</w:t>
            </w:r>
            <w:r>
              <w:rPr>
                <w:noProof/>
                <w:sz w:val="22"/>
                <w:szCs w:val="22"/>
                <w:lang w:val="en-ZA" w:eastAsia="en-ZA" w:bidi="ar-SA"/>
              </w:rPr>
              <w:tab/>
            </w:r>
            <w:r w:rsidRPr="00770691">
              <w:rPr>
                <w:rStyle w:val="Hyperlink"/>
                <w:noProof/>
              </w:rPr>
              <w:t>Csos Manual Journal</w:t>
            </w:r>
            <w:r>
              <w:rPr>
                <w:noProof/>
                <w:webHidden/>
              </w:rPr>
              <w:tab/>
            </w:r>
            <w:r>
              <w:rPr>
                <w:noProof/>
                <w:webHidden/>
              </w:rPr>
              <w:fldChar w:fldCharType="begin"/>
            </w:r>
            <w:r>
              <w:rPr>
                <w:noProof/>
                <w:webHidden/>
              </w:rPr>
              <w:instrText xml:space="preserve"> PAGEREF _Toc15286928 \h </w:instrText>
            </w:r>
            <w:r>
              <w:rPr>
                <w:noProof/>
                <w:webHidden/>
              </w:rPr>
            </w:r>
            <w:r>
              <w:rPr>
                <w:noProof/>
                <w:webHidden/>
              </w:rPr>
              <w:fldChar w:fldCharType="separate"/>
            </w:r>
            <w:r>
              <w:rPr>
                <w:noProof/>
                <w:webHidden/>
              </w:rPr>
              <w:t>218</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29" w:history="1">
            <w:r w:rsidRPr="00770691">
              <w:rPr>
                <w:rStyle w:val="Hyperlink"/>
                <w:noProof/>
              </w:rPr>
              <w:t>2.2.6.</w:t>
            </w:r>
            <w:r>
              <w:rPr>
                <w:noProof/>
                <w:sz w:val="22"/>
                <w:szCs w:val="22"/>
                <w:lang w:val="en-ZA" w:eastAsia="en-ZA" w:bidi="ar-SA"/>
              </w:rPr>
              <w:tab/>
            </w:r>
            <w:r w:rsidRPr="00770691">
              <w:rPr>
                <w:rStyle w:val="Hyperlink"/>
                <w:noProof/>
              </w:rPr>
              <w:t>Debtors Refund</w:t>
            </w:r>
            <w:r>
              <w:rPr>
                <w:noProof/>
                <w:webHidden/>
              </w:rPr>
              <w:tab/>
            </w:r>
            <w:r>
              <w:rPr>
                <w:noProof/>
                <w:webHidden/>
              </w:rPr>
              <w:fldChar w:fldCharType="begin"/>
            </w:r>
            <w:r>
              <w:rPr>
                <w:noProof/>
                <w:webHidden/>
              </w:rPr>
              <w:instrText xml:space="preserve"> PAGEREF _Toc15286929 \h </w:instrText>
            </w:r>
            <w:r>
              <w:rPr>
                <w:noProof/>
                <w:webHidden/>
              </w:rPr>
            </w:r>
            <w:r>
              <w:rPr>
                <w:noProof/>
                <w:webHidden/>
              </w:rPr>
              <w:fldChar w:fldCharType="separate"/>
            </w:r>
            <w:r>
              <w:rPr>
                <w:noProof/>
                <w:webHidden/>
              </w:rPr>
              <w:t>218</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30" w:history="1">
            <w:r w:rsidRPr="00770691">
              <w:rPr>
                <w:rStyle w:val="Hyperlink"/>
                <w:noProof/>
              </w:rPr>
              <w:t>2.3.</w:t>
            </w:r>
            <w:r>
              <w:rPr>
                <w:noProof/>
                <w:sz w:val="22"/>
                <w:szCs w:val="22"/>
                <w:lang w:val="en-ZA" w:eastAsia="en-ZA" w:bidi="ar-SA"/>
              </w:rPr>
              <w:tab/>
            </w:r>
            <w:r w:rsidRPr="00770691">
              <w:rPr>
                <w:rStyle w:val="Hyperlink"/>
                <w:noProof/>
              </w:rPr>
              <w:t>Creditors</w:t>
            </w:r>
            <w:r>
              <w:rPr>
                <w:noProof/>
                <w:webHidden/>
              </w:rPr>
              <w:tab/>
            </w:r>
            <w:r>
              <w:rPr>
                <w:noProof/>
                <w:webHidden/>
              </w:rPr>
              <w:fldChar w:fldCharType="begin"/>
            </w:r>
            <w:r>
              <w:rPr>
                <w:noProof/>
                <w:webHidden/>
              </w:rPr>
              <w:instrText xml:space="preserve"> PAGEREF _Toc15286930 \h </w:instrText>
            </w:r>
            <w:r>
              <w:rPr>
                <w:noProof/>
                <w:webHidden/>
              </w:rPr>
            </w:r>
            <w:r>
              <w:rPr>
                <w:noProof/>
                <w:webHidden/>
              </w:rPr>
              <w:fldChar w:fldCharType="separate"/>
            </w:r>
            <w:r>
              <w:rPr>
                <w:noProof/>
                <w:webHidden/>
              </w:rPr>
              <w:t>219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1" w:history="1">
            <w:r w:rsidRPr="00770691">
              <w:rPr>
                <w:rStyle w:val="Hyperlink"/>
                <w:noProof/>
              </w:rPr>
              <w:t>2.3.1.</w:t>
            </w:r>
            <w:r>
              <w:rPr>
                <w:noProof/>
                <w:sz w:val="22"/>
                <w:szCs w:val="22"/>
                <w:lang w:val="en-ZA" w:eastAsia="en-ZA" w:bidi="ar-SA"/>
              </w:rPr>
              <w:tab/>
            </w:r>
            <w:r w:rsidRPr="00770691">
              <w:rPr>
                <w:rStyle w:val="Hyperlink"/>
                <w:noProof/>
              </w:rPr>
              <w:t>Creditors Master Maintenance</w:t>
            </w:r>
            <w:r>
              <w:rPr>
                <w:noProof/>
                <w:webHidden/>
              </w:rPr>
              <w:tab/>
            </w:r>
            <w:r>
              <w:rPr>
                <w:noProof/>
                <w:webHidden/>
              </w:rPr>
              <w:fldChar w:fldCharType="begin"/>
            </w:r>
            <w:r>
              <w:rPr>
                <w:noProof/>
                <w:webHidden/>
              </w:rPr>
              <w:instrText xml:space="preserve"> PAGEREF _Toc15286931 \h </w:instrText>
            </w:r>
            <w:r>
              <w:rPr>
                <w:noProof/>
                <w:webHidden/>
              </w:rPr>
            </w:r>
            <w:r>
              <w:rPr>
                <w:noProof/>
                <w:webHidden/>
              </w:rPr>
              <w:fldChar w:fldCharType="separate"/>
            </w:r>
            <w:r>
              <w:rPr>
                <w:noProof/>
                <w:webHidden/>
              </w:rPr>
              <w:t>219</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2" w:history="1">
            <w:r w:rsidRPr="00770691">
              <w:rPr>
                <w:rStyle w:val="Hyperlink"/>
                <w:noProof/>
              </w:rPr>
              <w:t>2.3.2.</w:t>
            </w:r>
            <w:r>
              <w:rPr>
                <w:noProof/>
                <w:sz w:val="22"/>
                <w:szCs w:val="22"/>
                <w:lang w:val="en-ZA" w:eastAsia="en-ZA" w:bidi="ar-SA"/>
              </w:rPr>
              <w:tab/>
            </w:r>
            <w:r w:rsidRPr="00770691">
              <w:rPr>
                <w:rStyle w:val="Hyperlink"/>
                <w:noProof/>
              </w:rPr>
              <w:t>Creditors Transaction Enquiry</w:t>
            </w:r>
            <w:r>
              <w:rPr>
                <w:noProof/>
                <w:webHidden/>
              </w:rPr>
              <w:tab/>
            </w:r>
            <w:r>
              <w:rPr>
                <w:noProof/>
                <w:webHidden/>
              </w:rPr>
              <w:fldChar w:fldCharType="begin"/>
            </w:r>
            <w:r>
              <w:rPr>
                <w:noProof/>
                <w:webHidden/>
              </w:rPr>
              <w:instrText xml:space="preserve"> PAGEREF _Toc15286932 \h </w:instrText>
            </w:r>
            <w:r>
              <w:rPr>
                <w:noProof/>
                <w:webHidden/>
              </w:rPr>
            </w:r>
            <w:r>
              <w:rPr>
                <w:noProof/>
                <w:webHidden/>
              </w:rPr>
              <w:fldChar w:fldCharType="separate"/>
            </w:r>
            <w:r>
              <w:rPr>
                <w:noProof/>
                <w:webHidden/>
              </w:rPr>
              <w:t>221</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3" w:history="1">
            <w:r w:rsidRPr="00770691">
              <w:rPr>
                <w:rStyle w:val="Hyperlink"/>
                <w:noProof/>
              </w:rPr>
              <w:t>2.3.3.</w:t>
            </w:r>
            <w:r>
              <w:rPr>
                <w:noProof/>
                <w:sz w:val="22"/>
                <w:szCs w:val="22"/>
                <w:lang w:val="en-ZA" w:eastAsia="en-ZA" w:bidi="ar-SA"/>
              </w:rPr>
              <w:tab/>
            </w:r>
            <w:r w:rsidRPr="00770691">
              <w:rPr>
                <w:rStyle w:val="Hyperlink"/>
                <w:noProof/>
              </w:rPr>
              <w:t>Auto Menu</w:t>
            </w:r>
            <w:r>
              <w:rPr>
                <w:noProof/>
                <w:webHidden/>
              </w:rPr>
              <w:tab/>
            </w:r>
            <w:r>
              <w:rPr>
                <w:noProof/>
                <w:webHidden/>
              </w:rPr>
              <w:fldChar w:fldCharType="begin"/>
            </w:r>
            <w:r>
              <w:rPr>
                <w:noProof/>
                <w:webHidden/>
              </w:rPr>
              <w:instrText xml:space="preserve"> PAGEREF _Toc15286933 \h </w:instrText>
            </w:r>
            <w:r>
              <w:rPr>
                <w:noProof/>
                <w:webHidden/>
              </w:rPr>
            </w:r>
            <w:r>
              <w:rPr>
                <w:noProof/>
                <w:webHidden/>
              </w:rPr>
              <w:fldChar w:fldCharType="separate"/>
            </w:r>
            <w:r>
              <w:rPr>
                <w:noProof/>
                <w:webHidden/>
              </w:rPr>
              <w:t>222</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4" w:history="1">
            <w:r w:rsidRPr="00770691">
              <w:rPr>
                <w:rStyle w:val="Hyperlink"/>
                <w:noProof/>
              </w:rPr>
              <w:t>2.3.4.</w:t>
            </w:r>
            <w:r>
              <w:rPr>
                <w:noProof/>
                <w:sz w:val="22"/>
                <w:szCs w:val="22"/>
                <w:lang w:val="en-ZA" w:eastAsia="en-ZA" w:bidi="ar-SA"/>
              </w:rPr>
              <w:tab/>
            </w:r>
            <w:r w:rsidRPr="00770691">
              <w:rPr>
                <w:rStyle w:val="Hyperlink"/>
                <w:noProof/>
              </w:rPr>
              <w:t>Management Log</w:t>
            </w:r>
            <w:r>
              <w:rPr>
                <w:noProof/>
                <w:webHidden/>
              </w:rPr>
              <w:tab/>
            </w:r>
            <w:r>
              <w:rPr>
                <w:noProof/>
                <w:webHidden/>
              </w:rPr>
              <w:fldChar w:fldCharType="begin"/>
            </w:r>
            <w:r>
              <w:rPr>
                <w:noProof/>
                <w:webHidden/>
              </w:rPr>
              <w:instrText xml:space="preserve"> PAGEREF _Toc15286934 \h </w:instrText>
            </w:r>
            <w:r>
              <w:rPr>
                <w:noProof/>
                <w:webHidden/>
              </w:rPr>
            </w:r>
            <w:r>
              <w:rPr>
                <w:noProof/>
                <w:webHidden/>
              </w:rPr>
              <w:fldChar w:fldCharType="separate"/>
            </w:r>
            <w:r>
              <w:rPr>
                <w:noProof/>
                <w:webHidden/>
              </w:rPr>
              <w:t>226</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35" w:history="1">
            <w:r w:rsidRPr="00770691">
              <w:rPr>
                <w:rStyle w:val="Hyperlink"/>
                <w:noProof/>
              </w:rPr>
              <w:t>2.4.</w:t>
            </w:r>
            <w:r>
              <w:rPr>
                <w:noProof/>
                <w:sz w:val="22"/>
                <w:szCs w:val="22"/>
                <w:lang w:val="en-ZA" w:eastAsia="en-ZA" w:bidi="ar-SA"/>
              </w:rPr>
              <w:tab/>
            </w:r>
            <w:r w:rsidRPr="00770691">
              <w:rPr>
                <w:rStyle w:val="Hyperlink"/>
                <w:noProof/>
              </w:rPr>
              <w:t>General Ledger</w:t>
            </w:r>
            <w:r>
              <w:rPr>
                <w:noProof/>
                <w:webHidden/>
              </w:rPr>
              <w:tab/>
            </w:r>
            <w:r>
              <w:rPr>
                <w:noProof/>
                <w:webHidden/>
              </w:rPr>
              <w:fldChar w:fldCharType="begin"/>
            </w:r>
            <w:r>
              <w:rPr>
                <w:noProof/>
                <w:webHidden/>
              </w:rPr>
              <w:instrText xml:space="preserve"> PAGEREF _Toc15286935 \h </w:instrText>
            </w:r>
            <w:r>
              <w:rPr>
                <w:noProof/>
                <w:webHidden/>
              </w:rPr>
            </w:r>
            <w:r>
              <w:rPr>
                <w:noProof/>
                <w:webHidden/>
              </w:rPr>
              <w:fldChar w:fldCharType="separate"/>
            </w:r>
            <w:r>
              <w:rPr>
                <w:noProof/>
                <w:webHidden/>
              </w:rPr>
              <w:t>226</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6" w:history="1">
            <w:r w:rsidRPr="00770691">
              <w:rPr>
                <w:rStyle w:val="Hyperlink"/>
                <w:noProof/>
              </w:rPr>
              <w:t>2.4.1.</w:t>
            </w:r>
            <w:r>
              <w:rPr>
                <w:noProof/>
                <w:sz w:val="22"/>
                <w:szCs w:val="22"/>
                <w:lang w:val="en-ZA" w:eastAsia="en-ZA" w:bidi="ar-SA"/>
              </w:rPr>
              <w:tab/>
            </w:r>
            <w:r w:rsidRPr="00770691">
              <w:rPr>
                <w:rStyle w:val="Hyperlink"/>
                <w:noProof/>
              </w:rPr>
              <w:t>G/L Reporting</w:t>
            </w:r>
            <w:r>
              <w:rPr>
                <w:noProof/>
                <w:webHidden/>
              </w:rPr>
              <w:tab/>
            </w:r>
            <w:r>
              <w:rPr>
                <w:noProof/>
                <w:webHidden/>
              </w:rPr>
              <w:fldChar w:fldCharType="begin"/>
            </w:r>
            <w:r>
              <w:rPr>
                <w:noProof/>
                <w:webHidden/>
              </w:rPr>
              <w:instrText xml:space="preserve"> PAGEREF _Toc15286936 \h </w:instrText>
            </w:r>
            <w:r>
              <w:rPr>
                <w:noProof/>
                <w:webHidden/>
              </w:rPr>
            </w:r>
            <w:r>
              <w:rPr>
                <w:noProof/>
                <w:webHidden/>
              </w:rPr>
              <w:fldChar w:fldCharType="separate"/>
            </w:r>
            <w:r>
              <w:rPr>
                <w:noProof/>
                <w:webHidden/>
              </w:rPr>
              <w:t>226</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7" w:history="1">
            <w:r w:rsidRPr="00770691">
              <w:rPr>
                <w:rStyle w:val="Hyperlink"/>
                <w:noProof/>
              </w:rPr>
              <w:t>2.4.2.</w:t>
            </w:r>
            <w:r>
              <w:rPr>
                <w:noProof/>
                <w:sz w:val="22"/>
                <w:szCs w:val="22"/>
                <w:lang w:val="en-ZA" w:eastAsia="en-ZA" w:bidi="ar-SA"/>
              </w:rPr>
              <w:tab/>
            </w:r>
            <w:r w:rsidRPr="00770691">
              <w:rPr>
                <w:rStyle w:val="Hyperlink"/>
                <w:noProof/>
              </w:rPr>
              <w:t>Journal</w:t>
            </w:r>
            <w:r>
              <w:rPr>
                <w:noProof/>
                <w:webHidden/>
              </w:rPr>
              <w:tab/>
            </w:r>
            <w:r>
              <w:rPr>
                <w:noProof/>
                <w:webHidden/>
              </w:rPr>
              <w:fldChar w:fldCharType="begin"/>
            </w:r>
            <w:r>
              <w:rPr>
                <w:noProof/>
                <w:webHidden/>
              </w:rPr>
              <w:instrText xml:space="preserve"> PAGEREF _Toc15286937 \h </w:instrText>
            </w:r>
            <w:r>
              <w:rPr>
                <w:noProof/>
                <w:webHidden/>
              </w:rPr>
            </w:r>
            <w:r>
              <w:rPr>
                <w:noProof/>
                <w:webHidden/>
              </w:rPr>
              <w:fldChar w:fldCharType="separate"/>
            </w:r>
            <w:r>
              <w:rPr>
                <w:noProof/>
                <w:webHidden/>
              </w:rPr>
              <w:t>236</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8" w:history="1">
            <w:r w:rsidRPr="00770691">
              <w:rPr>
                <w:rStyle w:val="Hyperlink"/>
                <w:noProof/>
              </w:rPr>
              <w:t>2.4.3.</w:t>
            </w:r>
            <w:r>
              <w:rPr>
                <w:noProof/>
                <w:sz w:val="22"/>
                <w:szCs w:val="22"/>
                <w:lang w:val="en-ZA" w:eastAsia="en-ZA" w:bidi="ar-SA"/>
              </w:rPr>
              <w:tab/>
            </w:r>
            <w:r w:rsidRPr="00770691">
              <w:rPr>
                <w:rStyle w:val="Hyperlink"/>
                <w:noProof/>
              </w:rPr>
              <w:t>Bank Statement Menu</w:t>
            </w:r>
            <w:r>
              <w:rPr>
                <w:noProof/>
                <w:webHidden/>
              </w:rPr>
              <w:tab/>
            </w:r>
            <w:r>
              <w:rPr>
                <w:noProof/>
                <w:webHidden/>
              </w:rPr>
              <w:fldChar w:fldCharType="begin"/>
            </w:r>
            <w:r>
              <w:rPr>
                <w:noProof/>
                <w:webHidden/>
              </w:rPr>
              <w:instrText xml:space="preserve"> PAGEREF _Toc15286938 \h </w:instrText>
            </w:r>
            <w:r>
              <w:rPr>
                <w:noProof/>
                <w:webHidden/>
              </w:rPr>
            </w:r>
            <w:r>
              <w:rPr>
                <w:noProof/>
                <w:webHidden/>
              </w:rPr>
              <w:fldChar w:fldCharType="separate"/>
            </w:r>
            <w:r>
              <w:rPr>
                <w:noProof/>
                <w:webHidden/>
              </w:rPr>
              <w:t>237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39" w:history="1">
            <w:r w:rsidRPr="00770691">
              <w:rPr>
                <w:rStyle w:val="Hyperlink"/>
                <w:noProof/>
              </w:rPr>
              <w:t>2.4.4.</w:t>
            </w:r>
            <w:r>
              <w:rPr>
                <w:noProof/>
                <w:sz w:val="22"/>
                <w:szCs w:val="22"/>
                <w:lang w:val="en-ZA" w:eastAsia="en-ZA" w:bidi="ar-SA"/>
              </w:rPr>
              <w:tab/>
            </w:r>
            <w:r w:rsidRPr="00770691">
              <w:rPr>
                <w:rStyle w:val="Hyperlink"/>
                <w:noProof/>
              </w:rPr>
              <w:t>Data Base Setup</w:t>
            </w:r>
            <w:r>
              <w:rPr>
                <w:noProof/>
                <w:webHidden/>
              </w:rPr>
              <w:tab/>
            </w:r>
            <w:r>
              <w:rPr>
                <w:noProof/>
                <w:webHidden/>
              </w:rPr>
              <w:fldChar w:fldCharType="begin"/>
            </w:r>
            <w:r>
              <w:rPr>
                <w:noProof/>
                <w:webHidden/>
              </w:rPr>
              <w:instrText xml:space="preserve"> PAGEREF _Toc15286939 \h </w:instrText>
            </w:r>
            <w:r>
              <w:rPr>
                <w:noProof/>
                <w:webHidden/>
              </w:rPr>
            </w:r>
            <w:r>
              <w:rPr>
                <w:noProof/>
                <w:webHidden/>
              </w:rPr>
              <w:fldChar w:fldCharType="separate"/>
            </w:r>
            <w:r>
              <w:rPr>
                <w:noProof/>
                <w:webHidden/>
              </w:rPr>
              <w:t>253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0" w:history="1">
            <w:r w:rsidRPr="00770691">
              <w:rPr>
                <w:rStyle w:val="Hyperlink"/>
                <w:noProof/>
              </w:rPr>
              <w:t>2.4.5.</w:t>
            </w:r>
            <w:r>
              <w:rPr>
                <w:noProof/>
                <w:sz w:val="22"/>
                <w:szCs w:val="22"/>
                <w:lang w:val="en-ZA" w:eastAsia="en-ZA" w:bidi="ar-SA"/>
              </w:rPr>
              <w:tab/>
            </w:r>
            <w:r w:rsidRPr="00770691">
              <w:rPr>
                <w:rStyle w:val="Hyperlink"/>
                <w:noProof/>
              </w:rPr>
              <w:t>Data Base SMS Table</w:t>
            </w:r>
            <w:r>
              <w:rPr>
                <w:noProof/>
                <w:webHidden/>
              </w:rPr>
              <w:tab/>
            </w:r>
            <w:r>
              <w:rPr>
                <w:noProof/>
                <w:webHidden/>
              </w:rPr>
              <w:fldChar w:fldCharType="begin"/>
            </w:r>
            <w:r>
              <w:rPr>
                <w:noProof/>
                <w:webHidden/>
              </w:rPr>
              <w:instrText xml:space="preserve"> PAGEREF _Toc15286940 \h </w:instrText>
            </w:r>
            <w:r>
              <w:rPr>
                <w:noProof/>
                <w:webHidden/>
              </w:rPr>
            </w:r>
            <w:r>
              <w:rPr>
                <w:noProof/>
                <w:webHidden/>
              </w:rPr>
              <w:fldChar w:fldCharType="separate"/>
            </w:r>
            <w:r>
              <w:rPr>
                <w:noProof/>
                <w:webHidden/>
              </w:rPr>
              <w:t>263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1" w:history="1">
            <w:r w:rsidRPr="00770691">
              <w:rPr>
                <w:rStyle w:val="Hyperlink"/>
                <w:noProof/>
              </w:rPr>
              <w:t>2.4.6.</w:t>
            </w:r>
            <w:r>
              <w:rPr>
                <w:noProof/>
                <w:sz w:val="22"/>
                <w:szCs w:val="22"/>
                <w:lang w:val="en-ZA" w:eastAsia="en-ZA" w:bidi="ar-SA"/>
              </w:rPr>
              <w:tab/>
            </w:r>
            <w:r w:rsidRPr="00770691">
              <w:rPr>
                <w:rStyle w:val="Hyperlink"/>
                <w:noProof/>
              </w:rPr>
              <w:t>Bank Statement Capture</w:t>
            </w:r>
            <w:r>
              <w:rPr>
                <w:noProof/>
                <w:webHidden/>
              </w:rPr>
              <w:tab/>
            </w:r>
            <w:r>
              <w:rPr>
                <w:noProof/>
                <w:webHidden/>
              </w:rPr>
              <w:fldChar w:fldCharType="begin"/>
            </w:r>
            <w:r>
              <w:rPr>
                <w:noProof/>
                <w:webHidden/>
              </w:rPr>
              <w:instrText xml:space="preserve"> PAGEREF _Toc15286941 \h </w:instrText>
            </w:r>
            <w:r>
              <w:rPr>
                <w:noProof/>
                <w:webHidden/>
              </w:rPr>
            </w:r>
            <w:r>
              <w:rPr>
                <w:noProof/>
                <w:webHidden/>
              </w:rPr>
              <w:fldChar w:fldCharType="separate"/>
            </w:r>
            <w:r>
              <w:rPr>
                <w:noProof/>
                <w:webHidden/>
              </w:rPr>
              <w:t>263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2" w:history="1">
            <w:r w:rsidRPr="00770691">
              <w:rPr>
                <w:rStyle w:val="Hyperlink"/>
                <w:noProof/>
              </w:rPr>
              <w:t>2.4.7.</w:t>
            </w:r>
            <w:r>
              <w:rPr>
                <w:noProof/>
                <w:sz w:val="22"/>
                <w:szCs w:val="22"/>
                <w:lang w:val="en-ZA" w:eastAsia="en-ZA" w:bidi="ar-SA"/>
              </w:rPr>
              <w:tab/>
            </w:r>
            <w:r w:rsidRPr="00770691">
              <w:rPr>
                <w:rStyle w:val="Hyperlink"/>
                <w:noProof/>
              </w:rPr>
              <w:t>Bank Recon Report</w:t>
            </w:r>
            <w:r>
              <w:rPr>
                <w:noProof/>
                <w:webHidden/>
              </w:rPr>
              <w:tab/>
            </w:r>
            <w:r>
              <w:rPr>
                <w:noProof/>
                <w:webHidden/>
              </w:rPr>
              <w:fldChar w:fldCharType="begin"/>
            </w:r>
            <w:r>
              <w:rPr>
                <w:noProof/>
                <w:webHidden/>
              </w:rPr>
              <w:instrText xml:space="preserve"> PAGEREF _Toc15286942 \h </w:instrText>
            </w:r>
            <w:r>
              <w:rPr>
                <w:noProof/>
                <w:webHidden/>
              </w:rPr>
            </w:r>
            <w:r>
              <w:rPr>
                <w:noProof/>
                <w:webHidden/>
              </w:rPr>
              <w:fldChar w:fldCharType="separate"/>
            </w:r>
            <w:r>
              <w:rPr>
                <w:noProof/>
                <w:webHidden/>
              </w:rPr>
              <w:t>264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3" w:history="1">
            <w:r w:rsidRPr="00770691">
              <w:rPr>
                <w:rStyle w:val="Hyperlink"/>
                <w:noProof/>
              </w:rPr>
              <w:t>2.4.8.</w:t>
            </w:r>
            <w:r>
              <w:rPr>
                <w:noProof/>
                <w:sz w:val="22"/>
                <w:szCs w:val="22"/>
                <w:lang w:val="en-ZA" w:eastAsia="en-ZA" w:bidi="ar-SA"/>
              </w:rPr>
              <w:tab/>
            </w:r>
            <w:r w:rsidRPr="00770691">
              <w:rPr>
                <w:rStyle w:val="Hyperlink"/>
                <w:noProof/>
              </w:rPr>
              <w:t>Budget Capture</w:t>
            </w:r>
            <w:r>
              <w:rPr>
                <w:noProof/>
                <w:webHidden/>
              </w:rPr>
              <w:tab/>
            </w:r>
            <w:r>
              <w:rPr>
                <w:noProof/>
                <w:webHidden/>
              </w:rPr>
              <w:fldChar w:fldCharType="begin"/>
            </w:r>
            <w:r>
              <w:rPr>
                <w:noProof/>
                <w:webHidden/>
              </w:rPr>
              <w:instrText xml:space="preserve"> PAGEREF _Toc15286943 \h </w:instrText>
            </w:r>
            <w:r>
              <w:rPr>
                <w:noProof/>
                <w:webHidden/>
              </w:rPr>
            </w:r>
            <w:r>
              <w:rPr>
                <w:noProof/>
                <w:webHidden/>
              </w:rPr>
              <w:fldChar w:fldCharType="separate"/>
            </w:r>
            <w:r>
              <w:rPr>
                <w:noProof/>
                <w:webHidden/>
              </w:rPr>
              <w:t>264</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4" w:history="1">
            <w:r w:rsidRPr="00770691">
              <w:rPr>
                <w:rStyle w:val="Hyperlink"/>
                <w:noProof/>
              </w:rPr>
              <w:t>2.4.9.</w:t>
            </w:r>
            <w:r>
              <w:rPr>
                <w:noProof/>
                <w:sz w:val="22"/>
                <w:szCs w:val="22"/>
                <w:lang w:val="en-ZA" w:eastAsia="en-ZA" w:bidi="ar-SA"/>
              </w:rPr>
              <w:tab/>
            </w:r>
            <w:r w:rsidRPr="00770691">
              <w:rPr>
                <w:rStyle w:val="Hyperlink"/>
                <w:noProof/>
              </w:rPr>
              <w:t>Auto - General Reports</w:t>
            </w:r>
            <w:r>
              <w:rPr>
                <w:noProof/>
                <w:webHidden/>
              </w:rPr>
              <w:tab/>
            </w:r>
            <w:r>
              <w:rPr>
                <w:noProof/>
                <w:webHidden/>
              </w:rPr>
              <w:fldChar w:fldCharType="begin"/>
            </w:r>
            <w:r>
              <w:rPr>
                <w:noProof/>
                <w:webHidden/>
              </w:rPr>
              <w:instrText xml:space="preserve"> PAGEREF _Toc15286944 \h </w:instrText>
            </w:r>
            <w:r>
              <w:rPr>
                <w:noProof/>
                <w:webHidden/>
              </w:rPr>
            </w:r>
            <w:r>
              <w:rPr>
                <w:noProof/>
                <w:webHidden/>
              </w:rPr>
              <w:fldChar w:fldCharType="separate"/>
            </w:r>
            <w:r>
              <w:rPr>
                <w:noProof/>
                <w:webHidden/>
              </w:rPr>
              <w:t>265</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5" w:history="1">
            <w:r w:rsidRPr="00770691">
              <w:rPr>
                <w:rStyle w:val="Hyperlink"/>
                <w:noProof/>
              </w:rPr>
              <w:t>2.4.10.</w:t>
            </w:r>
            <w:r>
              <w:rPr>
                <w:noProof/>
                <w:sz w:val="22"/>
                <w:szCs w:val="22"/>
                <w:lang w:val="en-ZA" w:eastAsia="en-ZA" w:bidi="ar-SA"/>
              </w:rPr>
              <w:tab/>
            </w:r>
            <w:r w:rsidRPr="00770691">
              <w:rPr>
                <w:rStyle w:val="Hyperlink"/>
                <w:noProof/>
              </w:rPr>
              <w:t>Set up Override Group Details</w:t>
            </w:r>
            <w:r>
              <w:rPr>
                <w:noProof/>
                <w:webHidden/>
              </w:rPr>
              <w:tab/>
            </w:r>
            <w:r>
              <w:rPr>
                <w:noProof/>
                <w:webHidden/>
              </w:rPr>
              <w:fldChar w:fldCharType="begin"/>
            </w:r>
            <w:r>
              <w:rPr>
                <w:noProof/>
                <w:webHidden/>
              </w:rPr>
              <w:instrText xml:space="preserve"> PAGEREF _Toc15286945 \h </w:instrText>
            </w:r>
            <w:r>
              <w:rPr>
                <w:noProof/>
                <w:webHidden/>
              </w:rPr>
            </w:r>
            <w:r>
              <w:rPr>
                <w:noProof/>
                <w:webHidden/>
              </w:rPr>
              <w:fldChar w:fldCharType="separate"/>
            </w:r>
            <w:r>
              <w:rPr>
                <w:noProof/>
                <w:webHidden/>
              </w:rPr>
              <w:t>268</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46" w:history="1">
            <w:r w:rsidRPr="00770691">
              <w:rPr>
                <w:rStyle w:val="Hyperlink"/>
                <w:noProof/>
              </w:rPr>
              <w:t>2.5.</w:t>
            </w:r>
            <w:r>
              <w:rPr>
                <w:noProof/>
                <w:sz w:val="22"/>
                <w:szCs w:val="22"/>
                <w:lang w:val="en-ZA" w:eastAsia="en-ZA" w:bidi="ar-SA"/>
              </w:rPr>
              <w:tab/>
            </w:r>
            <w:r w:rsidRPr="00770691">
              <w:rPr>
                <w:rStyle w:val="Hyperlink"/>
                <w:noProof/>
              </w:rPr>
              <w:t>Purchasing</w:t>
            </w:r>
            <w:r>
              <w:rPr>
                <w:noProof/>
                <w:webHidden/>
              </w:rPr>
              <w:tab/>
            </w:r>
            <w:r>
              <w:rPr>
                <w:noProof/>
                <w:webHidden/>
              </w:rPr>
              <w:fldChar w:fldCharType="begin"/>
            </w:r>
            <w:r>
              <w:rPr>
                <w:noProof/>
                <w:webHidden/>
              </w:rPr>
              <w:instrText xml:space="preserve"> PAGEREF _Toc15286946 \h </w:instrText>
            </w:r>
            <w:r>
              <w:rPr>
                <w:noProof/>
                <w:webHidden/>
              </w:rPr>
            </w:r>
            <w:r>
              <w:rPr>
                <w:noProof/>
                <w:webHidden/>
              </w:rPr>
              <w:fldChar w:fldCharType="separate"/>
            </w:r>
            <w:r>
              <w:rPr>
                <w:noProof/>
                <w:webHidden/>
              </w:rPr>
              <w:t>270</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7" w:history="1">
            <w:r w:rsidRPr="00770691">
              <w:rPr>
                <w:rStyle w:val="Hyperlink"/>
                <w:noProof/>
              </w:rPr>
              <w:t>2.5.1.</w:t>
            </w:r>
            <w:r>
              <w:rPr>
                <w:noProof/>
                <w:sz w:val="22"/>
                <w:szCs w:val="22"/>
                <w:lang w:val="en-ZA" w:eastAsia="en-ZA" w:bidi="ar-SA"/>
              </w:rPr>
              <w:tab/>
            </w:r>
            <w:r w:rsidRPr="00770691">
              <w:rPr>
                <w:rStyle w:val="Hyperlink"/>
                <w:noProof/>
              </w:rPr>
              <w:t>Other</w:t>
            </w:r>
            <w:r>
              <w:rPr>
                <w:noProof/>
                <w:webHidden/>
              </w:rPr>
              <w:tab/>
            </w:r>
            <w:r>
              <w:rPr>
                <w:noProof/>
                <w:webHidden/>
              </w:rPr>
              <w:fldChar w:fldCharType="begin"/>
            </w:r>
            <w:r>
              <w:rPr>
                <w:noProof/>
                <w:webHidden/>
              </w:rPr>
              <w:instrText xml:space="preserve"> PAGEREF _Toc15286947 \h </w:instrText>
            </w:r>
            <w:r>
              <w:rPr>
                <w:noProof/>
                <w:webHidden/>
              </w:rPr>
            </w:r>
            <w:r>
              <w:rPr>
                <w:noProof/>
                <w:webHidden/>
              </w:rPr>
              <w:fldChar w:fldCharType="separate"/>
            </w:r>
            <w:r>
              <w:rPr>
                <w:noProof/>
                <w:webHidden/>
              </w:rPr>
              <w:t>270</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48" w:history="1">
            <w:r w:rsidRPr="00770691">
              <w:rPr>
                <w:rStyle w:val="Hyperlink"/>
                <w:noProof/>
              </w:rPr>
              <w:t>2.6.</w:t>
            </w:r>
            <w:r>
              <w:rPr>
                <w:noProof/>
                <w:sz w:val="22"/>
                <w:szCs w:val="22"/>
                <w:lang w:val="en-ZA" w:eastAsia="en-ZA" w:bidi="ar-SA"/>
              </w:rPr>
              <w:tab/>
            </w:r>
            <w:r w:rsidRPr="00770691">
              <w:rPr>
                <w:rStyle w:val="Hyperlink"/>
                <w:noProof/>
              </w:rPr>
              <w:t>Invoicing</w:t>
            </w:r>
            <w:r>
              <w:rPr>
                <w:noProof/>
                <w:webHidden/>
              </w:rPr>
              <w:tab/>
            </w:r>
            <w:r>
              <w:rPr>
                <w:noProof/>
                <w:webHidden/>
              </w:rPr>
              <w:fldChar w:fldCharType="begin"/>
            </w:r>
            <w:r>
              <w:rPr>
                <w:noProof/>
                <w:webHidden/>
              </w:rPr>
              <w:instrText xml:space="preserve"> PAGEREF _Toc15286948 \h </w:instrText>
            </w:r>
            <w:r>
              <w:rPr>
                <w:noProof/>
                <w:webHidden/>
              </w:rPr>
            </w:r>
            <w:r>
              <w:rPr>
                <w:noProof/>
                <w:webHidden/>
              </w:rPr>
              <w:fldChar w:fldCharType="separate"/>
            </w:r>
            <w:r>
              <w:rPr>
                <w:noProof/>
                <w:webHidden/>
              </w:rPr>
              <w:t>272</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49" w:history="1">
            <w:r w:rsidRPr="00770691">
              <w:rPr>
                <w:rStyle w:val="Hyperlink"/>
                <w:noProof/>
              </w:rPr>
              <w:t>2.6.1.</w:t>
            </w:r>
            <w:r>
              <w:rPr>
                <w:noProof/>
                <w:sz w:val="22"/>
                <w:szCs w:val="22"/>
                <w:lang w:val="en-ZA" w:eastAsia="en-ZA" w:bidi="ar-SA"/>
              </w:rPr>
              <w:tab/>
            </w:r>
            <w:r w:rsidRPr="00770691">
              <w:rPr>
                <w:rStyle w:val="Hyperlink"/>
                <w:noProof/>
              </w:rPr>
              <w:t>Bulk Sundry Invoice</w:t>
            </w:r>
            <w:r>
              <w:rPr>
                <w:noProof/>
                <w:webHidden/>
              </w:rPr>
              <w:tab/>
            </w:r>
            <w:r>
              <w:rPr>
                <w:noProof/>
                <w:webHidden/>
              </w:rPr>
              <w:fldChar w:fldCharType="begin"/>
            </w:r>
            <w:r>
              <w:rPr>
                <w:noProof/>
                <w:webHidden/>
              </w:rPr>
              <w:instrText xml:space="preserve"> PAGEREF _Toc15286949 \h </w:instrText>
            </w:r>
            <w:r>
              <w:rPr>
                <w:noProof/>
                <w:webHidden/>
              </w:rPr>
            </w:r>
            <w:r>
              <w:rPr>
                <w:noProof/>
                <w:webHidden/>
              </w:rPr>
              <w:fldChar w:fldCharType="separate"/>
            </w:r>
            <w:r>
              <w:rPr>
                <w:noProof/>
                <w:webHidden/>
              </w:rPr>
              <w:t>272</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50" w:history="1">
            <w:r w:rsidRPr="00770691">
              <w:rPr>
                <w:rStyle w:val="Hyperlink"/>
                <w:noProof/>
              </w:rPr>
              <w:t>2.7.</w:t>
            </w:r>
            <w:r>
              <w:rPr>
                <w:noProof/>
                <w:sz w:val="22"/>
                <w:szCs w:val="22"/>
                <w:lang w:val="en-ZA" w:eastAsia="en-ZA" w:bidi="ar-SA"/>
              </w:rPr>
              <w:tab/>
            </w:r>
            <w:r w:rsidRPr="00770691">
              <w:rPr>
                <w:rStyle w:val="Hyperlink"/>
                <w:noProof/>
              </w:rPr>
              <w:t>Fixed Assets</w:t>
            </w:r>
            <w:r>
              <w:rPr>
                <w:noProof/>
                <w:webHidden/>
              </w:rPr>
              <w:tab/>
            </w:r>
            <w:r>
              <w:rPr>
                <w:noProof/>
                <w:webHidden/>
              </w:rPr>
              <w:fldChar w:fldCharType="begin"/>
            </w:r>
            <w:r>
              <w:rPr>
                <w:noProof/>
                <w:webHidden/>
              </w:rPr>
              <w:instrText xml:space="preserve"> PAGEREF _Toc15286950 \h </w:instrText>
            </w:r>
            <w:r>
              <w:rPr>
                <w:noProof/>
                <w:webHidden/>
              </w:rPr>
            </w:r>
            <w:r>
              <w:rPr>
                <w:noProof/>
                <w:webHidden/>
              </w:rPr>
              <w:fldChar w:fldCharType="separate"/>
            </w:r>
            <w:r>
              <w:rPr>
                <w:noProof/>
                <w:webHidden/>
              </w:rPr>
              <w:t>273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1" w:history="1">
            <w:r w:rsidRPr="00770691">
              <w:rPr>
                <w:rStyle w:val="Hyperlink"/>
                <w:noProof/>
              </w:rPr>
              <w:t>2.7.1.</w:t>
            </w:r>
            <w:r>
              <w:rPr>
                <w:noProof/>
                <w:sz w:val="22"/>
                <w:szCs w:val="22"/>
                <w:lang w:val="en-ZA" w:eastAsia="en-ZA" w:bidi="ar-SA"/>
              </w:rPr>
              <w:tab/>
            </w:r>
            <w:r w:rsidRPr="00770691">
              <w:rPr>
                <w:rStyle w:val="Hyperlink"/>
                <w:noProof/>
              </w:rPr>
              <w:t>Maintain/Create Fixed Asset</w:t>
            </w:r>
            <w:r>
              <w:rPr>
                <w:noProof/>
                <w:webHidden/>
              </w:rPr>
              <w:tab/>
            </w:r>
            <w:r>
              <w:rPr>
                <w:noProof/>
                <w:webHidden/>
              </w:rPr>
              <w:fldChar w:fldCharType="begin"/>
            </w:r>
            <w:r>
              <w:rPr>
                <w:noProof/>
                <w:webHidden/>
              </w:rPr>
              <w:instrText xml:space="preserve"> PAGEREF _Toc15286951 \h </w:instrText>
            </w:r>
            <w:r>
              <w:rPr>
                <w:noProof/>
                <w:webHidden/>
              </w:rPr>
            </w:r>
            <w:r>
              <w:rPr>
                <w:noProof/>
                <w:webHidden/>
              </w:rPr>
              <w:fldChar w:fldCharType="separate"/>
            </w:r>
            <w:r>
              <w:rPr>
                <w:noProof/>
                <w:webHidden/>
              </w:rPr>
              <w:t>273</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2" w:history="1">
            <w:r w:rsidRPr="00770691">
              <w:rPr>
                <w:rStyle w:val="Hyperlink"/>
                <w:noProof/>
              </w:rPr>
              <w:t>2.7.2.</w:t>
            </w:r>
            <w:r>
              <w:rPr>
                <w:noProof/>
                <w:sz w:val="22"/>
                <w:szCs w:val="22"/>
                <w:lang w:val="en-ZA" w:eastAsia="en-ZA" w:bidi="ar-SA"/>
              </w:rPr>
              <w:tab/>
            </w:r>
            <w:r w:rsidRPr="00770691">
              <w:rPr>
                <w:rStyle w:val="Hyperlink"/>
                <w:noProof/>
              </w:rPr>
              <w:t>General Ledger</w:t>
            </w:r>
            <w:r>
              <w:rPr>
                <w:noProof/>
                <w:webHidden/>
              </w:rPr>
              <w:tab/>
            </w:r>
            <w:r>
              <w:rPr>
                <w:noProof/>
                <w:webHidden/>
              </w:rPr>
              <w:fldChar w:fldCharType="begin"/>
            </w:r>
            <w:r>
              <w:rPr>
                <w:noProof/>
                <w:webHidden/>
              </w:rPr>
              <w:instrText xml:space="preserve"> PAGEREF _Toc15286952 \h </w:instrText>
            </w:r>
            <w:r>
              <w:rPr>
                <w:noProof/>
                <w:webHidden/>
              </w:rPr>
            </w:r>
            <w:r>
              <w:rPr>
                <w:noProof/>
                <w:webHidden/>
              </w:rPr>
              <w:fldChar w:fldCharType="separate"/>
            </w:r>
            <w:r>
              <w:rPr>
                <w:noProof/>
                <w:webHidden/>
              </w:rPr>
              <w:t>290</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3" w:history="1">
            <w:r w:rsidRPr="00770691">
              <w:rPr>
                <w:rStyle w:val="Hyperlink"/>
                <w:noProof/>
              </w:rPr>
              <w:t>2.7.3.</w:t>
            </w:r>
            <w:r>
              <w:rPr>
                <w:noProof/>
                <w:sz w:val="22"/>
                <w:szCs w:val="22"/>
                <w:lang w:val="en-ZA" w:eastAsia="en-ZA" w:bidi="ar-SA"/>
              </w:rPr>
              <w:tab/>
            </w:r>
            <w:r w:rsidRPr="00770691">
              <w:rPr>
                <w:rStyle w:val="Hyperlink"/>
                <w:noProof/>
              </w:rPr>
              <w:t>Debtors</w:t>
            </w:r>
            <w:r>
              <w:rPr>
                <w:noProof/>
                <w:webHidden/>
              </w:rPr>
              <w:tab/>
            </w:r>
            <w:r>
              <w:rPr>
                <w:noProof/>
                <w:webHidden/>
              </w:rPr>
              <w:fldChar w:fldCharType="begin"/>
            </w:r>
            <w:r>
              <w:rPr>
                <w:noProof/>
                <w:webHidden/>
              </w:rPr>
              <w:instrText xml:space="preserve"> PAGEREF _Toc15286953 \h </w:instrText>
            </w:r>
            <w:r>
              <w:rPr>
                <w:noProof/>
                <w:webHidden/>
              </w:rPr>
            </w:r>
            <w:r>
              <w:rPr>
                <w:noProof/>
                <w:webHidden/>
              </w:rPr>
              <w:fldChar w:fldCharType="separate"/>
            </w:r>
            <w:r>
              <w:rPr>
                <w:noProof/>
                <w:webHidden/>
              </w:rPr>
              <w:t>290</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4" w:history="1">
            <w:r w:rsidRPr="00770691">
              <w:rPr>
                <w:rStyle w:val="Hyperlink"/>
                <w:noProof/>
              </w:rPr>
              <w:t>2.7.4.</w:t>
            </w:r>
            <w:r>
              <w:rPr>
                <w:noProof/>
                <w:sz w:val="22"/>
                <w:szCs w:val="22"/>
                <w:lang w:val="en-ZA" w:eastAsia="en-ZA" w:bidi="ar-SA"/>
              </w:rPr>
              <w:tab/>
            </w:r>
            <w:r w:rsidRPr="00770691">
              <w:rPr>
                <w:rStyle w:val="Hyperlink"/>
                <w:noProof/>
              </w:rPr>
              <w:t>Maintenance</w:t>
            </w:r>
            <w:r>
              <w:rPr>
                <w:noProof/>
                <w:webHidden/>
              </w:rPr>
              <w:tab/>
            </w:r>
            <w:r>
              <w:rPr>
                <w:noProof/>
                <w:webHidden/>
              </w:rPr>
              <w:fldChar w:fldCharType="begin"/>
            </w:r>
            <w:r>
              <w:rPr>
                <w:noProof/>
                <w:webHidden/>
              </w:rPr>
              <w:instrText xml:space="preserve"> PAGEREF _Toc15286954 \h </w:instrText>
            </w:r>
            <w:r>
              <w:rPr>
                <w:noProof/>
                <w:webHidden/>
              </w:rPr>
            </w:r>
            <w:r>
              <w:rPr>
                <w:noProof/>
                <w:webHidden/>
              </w:rPr>
              <w:fldChar w:fldCharType="separate"/>
            </w:r>
            <w:r>
              <w:rPr>
                <w:noProof/>
                <w:webHidden/>
              </w:rPr>
              <w:t>307</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5" w:history="1">
            <w:r w:rsidRPr="00770691">
              <w:rPr>
                <w:rStyle w:val="Hyperlink"/>
                <w:noProof/>
              </w:rPr>
              <w:t>2.7.5.</w:t>
            </w:r>
            <w:r>
              <w:rPr>
                <w:noProof/>
                <w:sz w:val="22"/>
                <w:szCs w:val="22"/>
                <w:lang w:val="en-ZA" w:eastAsia="en-ZA" w:bidi="ar-SA"/>
              </w:rPr>
              <w:tab/>
            </w:r>
            <w:r w:rsidRPr="00770691">
              <w:rPr>
                <w:rStyle w:val="Hyperlink"/>
                <w:noProof/>
              </w:rPr>
              <w:t>Unit Management Log</w:t>
            </w:r>
            <w:r>
              <w:rPr>
                <w:noProof/>
                <w:webHidden/>
              </w:rPr>
              <w:tab/>
            </w:r>
            <w:r>
              <w:rPr>
                <w:noProof/>
                <w:webHidden/>
              </w:rPr>
              <w:fldChar w:fldCharType="begin"/>
            </w:r>
            <w:r>
              <w:rPr>
                <w:noProof/>
                <w:webHidden/>
              </w:rPr>
              <w:instrText xml:space="preserve"> PAGEREF _Toc15286955 \h </w:instrText>
            </w:r>
            <w:r>
              <w:rPr>
                <w:noProof/>
                <w:webHidden/>
              </w:rPr>
            </w:r>
            <w:r>
              <w:rPr>
                <w:noProof/>
                <w:webHidden/>
              </w:rPr>
              <w:fldChar w:fldCharType="separate"/>
            </w:r>
            <w:r>
              <w:rPr>
                <w:noProof/>
                <w:webHidden/>
              </w:rPr>
              <w:t>309</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56" w:history="1">
            <w:r w:rsidRPr="00770691">
              <w:rPr>
                <w:rStyle w:val="Hyperlink"/>
                <w:noProof/>
              </w:rPr>
              <w:t>2.8.</w:t>
            </w:r>
            <w:r>
              <w:rPr>
                <w:noProof/>
                <w:sz w:val="22"/>
                <w:szCs w:val="22"/>
                <w:lang w:val="en-ZA" w:eastAsia="en-ZA" w:bidi="ar-SA"/>
              </w:rPr>
              <w:tab/>
            </w:r>
            <w:r w:rsidRPr="00770691">
              <w:rPr>
                <w:rStyle w:val="Hyperlink"/>
                <w:noProof/>
              </w:rPr>
              <w:t>Employees</w:t>
            </w:r>
            <w:r>
              <w:rPr>
                <w:noProof/>
                <w:webHidden/>
              </w:rPr>
              <w:tab/>
            </w:r>
            <w:r>
              <w:rPr>
                <w:noProof/>
                <w:webHidden/>
              </w:rPr>
              <w:fldChar w:fldCharType="begin"/>
            </w:r>
            <w:r>
              <w:rPr>
                <w:noProof/>
                <w:webHidden/>
              </w:rPr>
              <w:instrText xml:space="preserve"> PAGEREF _Toc15286956 \h </w:instrText>
            </w:r>
            <w:r>
              <w:rPr>
                <w:noProof/>
                <w:webHidden/>
              </w:rPr>
            </w:r>
            <w:r>
              <w:rPr>
                <w:noProof/>
                <w:webHidden/>
              </w:rPr>
              <w:fldChar w:fldCharType="separate"/>
            </w:r>
            <w:r>
              <w:rPr>
                <w:noProof/>
                <w:webHidden/>
              </w:rPr>
              <w:t>311</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7" w:history="1">
            <w:r w:rsidRPr="00770691">
              <w:rPr>
                <w:rStyle w:val="Hyperlink"/>
                <w:noProof/>
              </w:rPr>
              <w:t>2.8.1.</w:t>
            </w:r>
            <w:r>
              <w:rPr>
                <w:noProof/>
                <w:sz w:val="22"/>
                <w:szCs w:val="22"/>
                <w:lang w:val="en-ZA" w:eastAsia="en-ZA" w:bidi="ar-SA"/>
              </w:rPr>
              <w:tab/>
            </w:r>
            <w:r w:rsidRPr="00770691">
              <w:rPr>
                <w:rStyle w:val="Hyperlink"/>
                <w:noProof/>
              </w:rPr>
              <w:t>Create/Maintain</w:t>
            </w:r>
            <w:r>
              <w:rPr>
                <w:noProof/>
                <w:webHidden/>
              </w:rPr>
              <w:tab/>
            </w:r>
            <w:r>
              <w:rPr>
                <w:noProof/>
                <w:webHidden/>
              </w:rPr>
              <w:fldChar w:fldCharType="begin"/>
            </w:r>
            <w:r>
              <w:rPr>
                <w:noProof/>
                <w:webHidden/>
              </w:rPr>
              <w:instrText xml:space="preserve"> PAGEREF _Toc15286957 \h </w:instrText>
            </w:r>
            <w:r>
              <w:rPr>
                <w:noProof/>
                <w:webHidden/>
              </w:rPr>
            </w:r>
            <w:r>
              <w:rPr>
                <w:noProof/>
                <w:webHidden/>
              </w:rPr>
              <w:fldChar w:fldCharType="separate"/>
            </w:r>
            <w:r>
              <w:rPr>
                <w:noProof/>
                <w:webHidden/>
              </w:rPr>
              <w:t>311</w:t>
            </w:r>
            <w:r>
              <w:rPr>
                <w:noProof/>
                <w:webHidden/>
              </w:rPr>
              <w:fldChar w:fldCharType="end"/>
            </w:r>
          </w:hyperlink>
        </w:p>
        <w:p w:rsidR="00D54216" w:rsidRDefault="00D54216">
          <w:pPr>
            <w:pStyle w:val="TOC3"/>
            <w:tabs>
              <w:tab w:val="left" w:pos="1320"/>
              <w:tab w:val="right" w:leader="dot" w:pos="9062"/>
            </w:tabs>
            <w:rPr>
              <w:noProof/>
              <w:sz w:val="22"/>
              <w:szCs w:val="22"/>
              <w:lang w:val="en-ZA" w:eastAsia="en-ZA" w:bidi="ar-SA"/>
            </w:rPr>
          </w:pPr>
          <w:hyperlink w:anchor="_Toc15286958" w:history="1">
            <w:r w:rsidRPr="00770691">
              <w:rPr>
                <w:rStyle w:val="Hyperlink"/>
                <w:noProof/>
              </w:rPr>
              <w:t>2.8.2.</w:t>
            </w:r>
            <w:r>
              <w:rPr>
                <w:noProof/>
                <w:sz w:val="22"/>
                <w:szCs w:val="22"/>
                <w:lang w:val="en-ZA" w:eastAsia="en-ZA" w:bidi="ar-SA"/>
              </w:rPr>
              <w:tab/>
            </w:r>
            <w:r w:rsidRPr="00770691">
              <w:rPr>
                <w:rStyle w:val="Hyperlink"/>
                <w:noProof/>
              </w:rPr>
              <w:t>Management Log</w:t>
            </w:r>
            <w:r>
              <w:rPr>
                <w:noProof/>
                <w:webHidden/>
              </w:rPr>
              <w:tab/>
            </w:r>
            <w:r>
              <w:rPr>
                <w:noProof/>
                <w:webHidden/>
              </w:rPr>
              <w:fldChar w:fldCharType="begin"/>
            </w:r>
            <w:r>
              <w:rPr>
                <w:noProof/>
                <w:webHidden/>
              </w:rPr>
              <w:instrText xml:space="preserve"> PAGEREF _Toc15286958 \h </w:instrText>
            </w:r>
            <w:r>
              <w:rPr>
                <w:noProof/>
                <w:webHidden/>
              </w:rPr>
            </w:r>
            <w:r>
              <w:rPr>
                <w:noProof/>
                <w:webHidden/>
              </w:rPr>
              <w:fldChar w:fldCharType="separate"/>
            </w:r>
            <w:r>
              <w:rPr>
                <w:noProof/>
                <w:webHidden/>
              </w:rPr>
              <w:t>311</w:t>
            </w:r>
            <w:r>
              <w:rPr>
                <w:noProof/>
                <w:webHidden/>
              </w:rPr>
              <w:fldChar w:fldCharType="end"/>
            </w:r>
          </w:hyperlink>
        </w:p>
        <w:p w:rsidR="00D54216" w:rsidRDefault="00D54216">
          <w:pPr>
            <w:pStyle w:val="TOC1"/>
            <w:tabs>
              <w:tab w:val="left" w:pos="400"/>
              <w:tab w:val="right" w:leader="dot" w:pos="9062"/>
            </w:tabs>
            <w:rPr>
              <w:noProof/>
              <w:sz w:val="22"/>
              <w:szCs w:val="22"/>
              <w:lang w:val="en-ZA" w:eastAsia="en-ZA" w:bidi="ar-SA"/>
            </w:rPr>
          </w:pPr>
          <w:hyperlink w:anchor="_Toc15286959" w:history="1">
            <w:r w:rsidRPr="00770691">
              <w:rPr>
                <w:rStyle w:val="Hyperlink"/>
                <w:noProof/>
              </w:rPr>
              <w:t>3.</w:t>
            </w:r>
            <w:r>
              <w:rPr>
                <w:noProof/>
                <w:sz w:val="22"/>
                <w:szCs w:val="22"/>
                <w:lang w:val="en-ZA" w:eastAsia="en-ZA" w:bidi="ar-SA"/>
              </w:rPr>
              <w:tab/>
            </w:r>
            <w:r w:rsidRPr="00770691">
              <w:rPr>
                <w:rStyle w:val="Hyperlink"/>
                <w:noProof/>
              </w:rPr>
              <w:t>FAQ ?</w:t>
            </w:r>
            <w:r>
              <w:rPr>
                <w:noProof/>
                <w:webHidden/>
              </w:rPr>
              <w:tab/>
            </w:r>
            <w:r>
              <w:rPr>
                <w:noProof/>
                <w:webHidden/>
              </w:rPr>
              <w:fldChar w:fldCharType="begin"/>
            </w:r>
            <w:r>
              <w:rPr>
                <w:noProof/>
                <w:webHidden/>
              </w:rPr>
              <w:instrText xml:space="preserve"> PAGEREF _Toc15286959 \h </w:instrText>
            </w:r>
            <w:r>
              <w:rPr>
                <w:noProof/>
                <w:webHidden/>
              </w:rPr>
            </w:r>
            <w:r>
              <w:rPr>
                <w:noProof/>
                <w:webHidden/>
              </w:rPr>
              <w:fldChar w:fldCharType="separate"/>
            </w:r>
            <w:r>
              <w:rPr>
                <w:noProof/>
                <w:webHidden/>
              </w:rPr>
              <w:t>312</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0" w:history="1">
            <w:r w:rsidRPr="00770691">
              <w:rPr>
                <w:rStyle w:val="Hyperlink"/>
                <w:noProof/>
              </w:rPr>
              <w:t>3.1.</w:t>
            </w:r>
            <w:r>
              <w:rPr>
                <w:noProof/>
                <w:sz w:val="22"/>
                <w:szCs w:val="22"/>
                <w:lang w:val="en-ZA" w:eastAsia="en-ZA" w:bidi="ar-SA"/>
              </w:rPr>
              <w:tab/>
            </w:r>
            <w:r w:rsidRPr="00770691">
              <w:rPr>
                <w:rStyle w:val="Hyperlink"/>
                <w:noProof/>
              </w:rPr>
              <w:t>How do I link two units to pass on charges and payments ?</w:t>
            </w:r>
            <w:r>
              <w:rPr>
                <w:noProof/>
                <w:webHidden/>
              </w:rPr>
              <w:tab/>
            </w:r>
            <w:r>
              <w:rPr>
                <w:noProof/>
                <w:webHidden/>
              </w:rPr>
              <w:fldChar w:fldCharType="begin"/>
            </w:r>
            <w:r>
              <w:rPr>
                <w:noProof/>
                <w:webHidden/>
              </w:rPr>
              <w:instrText xml:space="preserve"> PAGEREF _Toc15286960 \h </w:instrText>
            </w:r>
            <w:r>
              <w:rPr>
                <w:noProof/>
                <w:webHidden/>
              </w:rPr>
            </w:r>
            <w:r>
              <w:rPr>
                <w:noProof/>
                <w:webHidden/>
              </w:rPr>
              <w:fldChar w:fldCharType="separate"/>
            </w:r>
            <w:r>
              <w:rPr>
                <w:noProof/>
                <w:webHidden/>
              </w:rPr>
              <w:t>312</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1" w:history="1">
            <w:r w:rsidRPr="00770691">
              <w:rPr>
                <w:rStyle w:val="Hyperlink"/>
                <w:noProof/>
              </w:rPr>
              <w:t>3.2.</w:t>
            </w:r>
            <w:r>
              <w:rPr>
                <w:noProof/>
                <w:sz w:val="22"/>
                <w:szCs w:val="22"/>
                <w:lang w:val="en-ZA" w:eastAsia="en-ZA" w:bidi="ar-SA"/>
              </w:rPr>
              <w:tab/>
            </w:r>
            <w:r w:rsidRPr="00770691">
              <w:rPr>
                <w:rStyle w:val="Hyperlink"/>
                <w:noProof/>
              </w:rPr>
              <w:t>How do I set up and charge Bank Charges to clients ?</w:t>
            </w:r>
            <w:r>
              <w:rPr>
                <w:noProof/>
                <w:webHidden/>
              </w:rPr>
              <w:tab/>
            </w:r>
            <w:r>
              <w:rPr>
                <w:noProof/>
                <w:webHidden/>
              </w:rPr>
              <w:fldChar w:fldCharType="begin"/>
            </w:r>
            <w:r>
              <w:rPr>
                <w:noProof/>
                <w:webHidden/>
              </w:rPr>
              <w:instrText xml:space="preserve"> PAGEREF _Toc15286961 \h </w:instrText>
            </w:r>
            <w:r>
              <w:rPr>
                <w:noProof/>
                <w:webHidden/>
              </w:rPr>
            </w:r>
            <w:r>
              <w:rPr>
                <w:noProof/>
                <w:webHidden/>
              </w:rPr>
              <w:fldChar w:fldCharType="separate"/>
            </w:r>
            <w:r>
              <w:rPr>
                <w:noProof/>
                <w:webHidden/>
              </w:rPr>
              <w:t>314</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2" w:history="1">
            <w:r w:rsidRPr="00770691">
              <w:rPr>
                <w:rStyle w:val="Hyperlink"/>
                <w:noProof/>
              </w:rPr>
              <w:t>3.3.</w:t>
            </w:r>
            <w:r>
              <w:rPr>
                <w:noProof/>
                <w:sz w:val="22"/>
                <w:szCs w:val="22"/>
                <w:lang w:val="en-ZA" w:eastAsia="en-ZA" w:bidi="ar-SA"/>
              </w:rPr>
              <w:tab/>
            </w:r>
            <w:r w:rsidRPr="00770691">
              <w:rPr>
                <w:rStyle w:val="Hyperlink"/>
                <w:noProof/>
              </w:rPr>
              <w:t>How do I setup Debt Collector Letters and their Charges</w:t>
            </w:r>
            <w:r>
              <w:rPr>
                <w:noProof/>
                <w:webHidden/>
              </w:rPr>
              <w:tab/>
            </w:r>
            <w:r>
              <w:rPr>
                <w:noProof/>
                <w:webHidden/>
              </w:rPr>
              <w:fldChar w:fldCharType="begin"/>
            </w:r>
            <w:r>
              <w:rPr>
                <w:noProof/>
                <w:webHidden/>
              </w:rPr>
              <w:instrText xml:space="preserve"> PAGEREF _Toc15286962 \h </w:instrText>
            </w:r>
            <w:r>
              <w:rPr>
                <w:noProof/>
                <w:webHidden/>
              </w:rPr>
            </w:r>
            <w:r>
              <w:rPr>
                <w:noProof/>
                <w:webHidden/>
              </w:rPr>
              <w:fldChar w:fldCharType="separate"/>
            </w:r>
            <w:r>
              <w:rPr>
                <w:noProof/>
                <w:webHidden/>
              </w:rPr>
              <w:t>314</w:t>
            </w:r>
            <w:r>
              <w:rPr>
                <w:noProof/>
                <w:webHidden/>
              </w:rPr>
              <w:fldChar w:fldCharType="end"/>
            </w:r>
          </w:hyperlink>
        </w:p>
        <w:p w:rsidR="00D54216" w:rsidRDefault="00D54216">
          <w:pPr>
            <w:pStyle w:val="TOC1"/>
            <w:tabs>
              <w:tab w:val="left" w:pos="400"/>
              <w:tab w:val="right" w:leader="dot" w:pos="9062"/>
            </w:tabs>
            <w:rPr>
              <w:noProof/>
              <w:sz w:val="22"/>
              <w:szCs w:val="22"/>
              <w:lang w:val="en-ZA" w:eastAsia="en-ZA" w:bidi="ar-SA"/>
            </w:rPr>
          </w:pPr>
          <w:hyperlink w:anchor="_Toc15286963" w:history="1">
            <w:r w:rsidRPr="00770691">
              <w:rPr>
                <w:rStyle w:val="Hyperlink"/>
                <w:noProof/>
              </w:rPr>
              <w:t>4.</w:t>
            </w:r>
            <w:r>
              <w:rPr>
                <w:noProof/>
                <w:sz w:val="22"/>
                <w:szCs w:val="22"/>
                <w:lang w:val="en-ZA" w:eastAsia="en-ZA" w:bidi="ar-SA"/>
              </w:rPr>
              <w:tab/>
            </w:r>
            <w:r w:rsidRPr="00770691">
              <w:rPr>
                <w:rStyle w:val="Hyperlink"/>
                <w:noProof/>
              </w:rPr>
              <w:t>Terminology</w:t>
            </w:r>
            <w:r>
              <w:rPr>
                <w:noProof/>
                <w:webHidden/>
              </w:rPr>
              <w:tab/>
            </w:r>
            <w:r>
              <w:rPr>
                <w:noProof/>
                <w:webHidden/>
              </w:rPr>
              <w:fldChar w:fldCharType="begin"/>
            </w:r>
            <w:r>
              <w:rPr>
                <w:noProof/>
                <w:webHidden/>
              </w:rPr>
              <w:instrText xml:space="preserve"> PAGEREF _Toc15286963 \h </w:instrText>
            </w:r>
            <w:r>
              <w:rPr>
                <w:noProof/>
                <w:webHidden/>
              </w:rPr>
            </w:r>
            <w:r>
              <w:rPr>
                <w:noProof/>
                <w:webHidden/>
              </w:rPr>
              <w:fldChar w:fldCharType="separate"/>
            </w:r>
            <w:r>
              <w:rPr>
                <w:noProof/>
                <w:webHidden/>
              </w:rPr>
              <w:t>316</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4" w:history="1">
            <w:r w:rsidRPr="00770691">
              <w:rPr>
                <w:rStyle w:val="Hyperlink"/>
                <w:noProof/>
              </w:rPr>
              <w:t>4.1.</w:t>
            </w:r>
            <w:r>
              <w:rPr>
                <w:noProof/>
                <w:sz w:val="22"/>
                <w:szCs w:val="22"/>
                <w:lang w:val="en-ZA" w:eastAsia="en-ZA" w:bidi="ar-SA"/>
              </w:rPr>
              <w:tab/>
            </w:r>
            <w:r w:rsidRPr="00770691">
              <w:rPr>
                <w:rStyle w:val="Hyperlink"/>
                <w:noProof/>
              </w:rPr>
              <w:t>Branch</w:t>
            </w:r>
            <w:r>
              <w:rPr>
                <w:noProof/>
                <w:webHidden/>
              </w:rPr>
              <w:tab/>
            </w:r>
            <w:r>
              <w:rPr>
                <w:noProof/>
                <w:webHidden/>
              </w:rPr>
              <w:fldChar w:fldCharType="begin"/>
            </w:r>
            <w:r>
              <w:rPr>
                <w:noProof/>
                <w:webHidden/>
              </w:rPr>
              <w:instrText xml:space="preserve"> PAGEREF _Toc15286964 \h </w:instrText>
            </w:r>
            <w:r>
              <w:rPr>
                <w:noProof/>
                <w:webHidden/>
              </w:rPr>
            </w:r>
            <w:r>
              <w:rPr>
                <w:noProof/>
                <w:webHidden/>
              </w:rPr>
              <w:fldChar w:fldCharType="separate"/>
            </w:r>
            <w:r>
              <w:rPr>
                <w:noProof/>
                <w:webHidden/>
              </w:rPr>
              <w:t>316</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5" w:history="1">
            <w:r w:rsidRPr="00770691">
              <w:rPr>
                <w:rStyle w:val="Hyperlink"/>
                <w:noProof/>
              </w:rPr>
              <w:t>4.2.</w:t>
            </w:r>
            <w:r>
              <w:rPr>
                <w:noProof/>
                <w:sz w:val="22"/>
                <w:szCs w:val="22"/>
                <w:lang w:val="en-ZA" w:eastAsia="en-ZA" w:bidi="ar-SA"/>
              </w:rPr>
              <w:tab/>
            </w:r>
            <w:r w:rsidRPr="00770691">
              <w:rPr>
                <w:rStyle w:val="Hyperlink"/>
                <w:noProof/>
              </w:rPr>
              <w:t>Debtor</w:t>
            </w:r>
            <w:r>
              <w:rPr>
                <w:noProof/>
                <w:webHidden/>
              </w:rPr>
              <w:tab/>
            </w:r>
            <w:r>
              <w:rPr>
                <w:noProof/>
                <w:webHidden/>
              </w:rPr>
              <w:fldChar w:fldCharType="begin"/>
            </w:r>
            <w:r>
              <w:rPr>
                <w:noProof/>
                <w:webHidden/>
              </w:rPr>
              <w:instrText xml:space="preserve"> PAGEREF _Toc15286965 \h </w:instrText>
            </w:r>
            <w:r>
              <w:rPr>
                <w:noProof/>
                <w:webHidden/>
              </w:rPr>
            </w:r>
            <w:r>
              <w:rPr>
                <w:noProof/>
                <w:webHidden/>
              </w:rPr>
              <w:fldChar w:fldCharType="separate"/>
            </w:r>
            <w:r>
              <w:rPr>
                <w:noProof/>
                <w:webHidden/>
              </w:rPr>
              <w:t>316</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6" w:history="1">
            <w:r w:rsidRPr="00770691">
              <w:rPr>
                <w:rStyle w:val="Hyperlink"/>
                <w:noProof/>
              </w:rPr>
              <w:t>4.3.</w:t>
            </w:r>
            <w:r>
              <w:rPr>
                <w:noProof/>
                <w:sz w:val="22"/>
                <w:szCs w:val="22"/>
                <w:lang w:val="en-ZA" w:eastAsia="en-ZA" w:bidi="ar-SA"/>
              </w:rPr>
              <w:tab/>
            </w:r>
            <w:r w:rsidRPr="00770691">
              <w:rPr>
                <w:rStyle w:val="Hyperlink"/>
                <w:noProof/>
              </w:rPr>
              <w:t>Directory</w:t>
            </w:r>
            <w:r>
              <w:rPr>
                <w:noProof/>
                <w:webHidden/>
              </w:rPr>
              <w:tab/>
            </w:r>
            <w:r>
              <w:rPr>
                <w:noProof/>
                <w:webHidden/>
              </w:rPr>
              <w:fldChar w:fldCharType="begin"/>
            </w:r>
            <w:r>
              <w:rPr>
                <w:noProof/>
                <w:webHidden/>
              </w:rPr>
              <w:instrText xml:space="preserve"> PAGEREF _Toc15286966 \h </w:instrText>
            </w:r>
            <w:r>
              <w:rPr>
                <w:noProof/>
                <w:webHidden/>
              </w:rPr>
            </w:r>
            <w:r>
              <w:rPr>
                <w:noProof/>
                <w:webHidden/>
              </w:rPr>
              <w:fldChar w:fldCharType="separate"/>
            </w:r>
            <w:r>
              <w:rPr>
                <w:noProof/>
                <w:webHidden/>
              </w:rPr>
              <w:t>317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7" w:history="1">
            <w:r w:rsidRPr="00770691">
              <w:rPr>
                <w:rStyle w:val="Hyperlink"/>
                <w:noProof/>
              </w:rPr>
              <w:t>4.4.</w:t>
            </w:r>
            <w:r>
              <w:rPr>
                <w:noProof/>
                <w:sz w:val="22"/>
                <w:szCs w:val="22"/>
                <w:lang w:val="en-ZA" w:eastAsia="en-ZA" w:bidi="ar-SA"/>
              </w:rPr>
              <w:tab/>
            </w:r>
            <w:r w:rsidRPr="00770691">
              <w:rPr>
                <w:rStyle w:val="Hyperlink"/>
                <w:noProof/>
              </w:rPr>
              <w:t>Fee Structure</w:t>
            </w:r>
            <w:r>
              <w:rPr>
                <w:noProof/>
                <w:webHidden/>
              </w:rPr>
              <w:tab/>
            </w:r>
            <w:r>
              <w:rPr>
                <w:noProof/>
                <w:webHidden/>
              </w:rPr>
              <w:fldChar w:fldCharType="begin"/>
            </w:r>
            <w:r>
              <w:rPr>
                <w:noProof/>
                <w:webHidden/>
              </w:rPr>
              <w:instrText xml:space="preserve"> PAGEREF _Toc15286967 \h </w:instrText>
            </w:r>
            <w:r>
              <w:rPr>
                <w:noProof/>
                <w:webHidden/>
              </w:rPr>
            </w:r>
            <w:r>
              <w:rPr>
                <w:noProof/>
                <w:webHidden/>
              </w:rPr>
              <w:fldChar w:fldCharType="separate"/>
            </w:r>
            <w:r>
              <w:rPr>
                <w:noProof/>
                <w:webHidden/>
              </w:rPr>
              <w:t>317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8" w:history="1">
            <w:r w:rsidRPr="00770691">
              <w:rPr>
                <w:rStyle w:val="Hyperlink"/>
                <w:noProof/>
              </w:rPr>
              <w:t>4.5.</w:t>
            </w:r>
            <w:r>
              <w:rPr>
                <w:noProof/>
                <w:sz w:val="22"/>
                <w:szCs w:val="22"/>
                <w:lang w:val="en-ZA" w:eastAsia="en-ZA" w:bidi="ar-SA"/>
              </w:rPr>
              <w:tab/>
            </w:r>
            <w:r w:rsidRPr="00770691">
              <w:rPr>
                <w:rStyle w:val="Hyperlink"/>
                <w:noProof/>
              </w:rPr>
              <w:t>Fixed Asset</w:t>
            </w:r>
            <w:r>
              <w:rPr>
                <w:noProof/>
                <w:webHidden/>
              </w:rPr>
              <w:tab/>
            </w:r>
            <w:r>
              <w:rPr>
                <w:noProof/>
                <w:webHidden/>
              </w:rPr>
              <w:fldChar w:fldCharType="begin"/>
            </w:r>
            <w:r>
              <w:rPr>
                <w:noProof/>
                <w:webHidden/>
              </w:rPr>
              <w:instrText xml:space="preserve"> PAGEREF _Toc15286968 \h </w:instrText>
            </w:r>
            <w:r>
              <w:rPr>
                <w:noProof/>
                <w:webHidden/>
              </w:rPr>
            </w:r>
            <w:r>
              <w:rPr>
                <w:noProof/>
                <w:webHidden/>
              </w:rPr>
              <w:fldChar w:fldCharType="separate"/>
            </w:r>
            <w:r>
              <w:rPr>
                <w:noProof/>
                <w:webHidden/>
              </w:rPr>
              <w:t>317</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69" w:history="1">
            <w:r w:rsidRPr="00770691">
              <w:rPr>
                <w:rStyle w:val="Hyperlink"/>
                <w:noProof/>
              </w:rPr>
              <w:t>4.6.</w:t>
            </w:r>
            <w:r>
              <w:rPr>
                <w:noProof/>
                <w:sz w:val="22"/>
                <w:szCs w:val="22"/>
                <w:lang w:val="en-ZA" w:eastAsia="en-ZA" w:bidi="ar-SA"/>
              </w:rPr>
              <w:tab/>
            </w:r>
            <w:r w:rsidRPr="00770691">
              <w:rPr>
                <w:rStyle w:val="Hyperlink"/>
                <w:noProof/>
              </w:rPr>
              <w:t>Head Office</w:t>
            </w:r>
            <w:r>
              <w:rPr>
                <w:noProof/>
                <w:webHidden/>
              </w:rPr>
              <w:tab/>
            </w:r>
            <w:r>
              <w:rPr>
                <w:noProof/>
                <w:webHidden/>
              </w:rPr>
              <w:fldChar w:fldCharType="begin"/>
            </w:r>
            <w:r>
              <w:rPr>
                <w:noProof/>
                <w:webHidden/>
              </w:rPr>
              <w:instrText xml:space="preserve"> PAGEREF _Toc15286969 \h </w:instrText>
            </w:r>
            <w:r>
              <w:rPr>
                <w:noProof/>
                <w:webHidden/>
              </w:rPr>
            </w:r>
            <w:r>
              <w:rPr>
                <w:noProof/>
                <w:webHidden/>
              </w:rPr>
              <w:fldChar w:fldCharType="separate"/>
            </w:r>
            <w:r>
              <w:rPr>
                <w:noProof/>
                <w:webHidden/>
              </w:rPr>
              <w:t>319</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70" w:history="1">
            <w:r w:rsidRPr="00770691">
              <w:rPr>
                <w:rStyle w:val="Hyperlink"/>
                <w:noProof/>
              </w:rPr>
              <w:t>4.7.</w:t>
            </w:r>
            <w:r>
              <w:rPr>
                <w:noProof/>
                <w:sz w:val="22"/>
                <w:szCs w:val="22"/>
                <w:lang w:val="en-ZA" w:eastAsia="en-ZA" w:bidi="ar-SA"/>
              </w:rPr>
              <w:tab/>
            </w:r>
            <w:r w:rsidRPr="00770691">
              <w:rPr>
                <w:rStyle w:val="Hyperlink"/>
                <w:noProof/>
              </w:rPr>
              <w:t>Intergroup</w:t>
            </w:r>
            <w:r>
              <w:rPr>
                <w:noProof/>
                <w:webHidden/>
              </w:rPr>
              <w:tab/>
            </w:r>
            <w:r>
              <w:rPr>
                <w:noProof/>
                <w:webHidden/>
              </w:rPr>
              <w:fldChar w:fldCharType="begin"/>
            </w:r>
            <w:r>
              <w:rPr>
                <w:noProof/>
                <w:webHidden/>
              </w:rPr>
              <w:instrText xml:space="preserve"> PAGEREF _Toc15286970 \h </w:instrText>
            </w:r>
            <w:r>
              <w:rPr>
                <w:noProof/>
                <w:webHidden/>
              </w:rPr>
            </w:r>
            <w:r>
              <w:rPr>
                <w:noProof/>
                <w:webHidden/>
              </w:rPr>
              <w:fldChar w:fldCharType="separate"/>
            </w:r>
            <w:r>
              <w:rPr>
                <w:noProof/>
                <w:webHidden/>
              </w:rPr>
              <w:t>320</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71" w:history="1">
            <w:r w:rsidRPr="00770691">
              <w:rPr>
                <w:rStyle w:val="Hyperlink"/>
                <w:noProof/>
              </w:rPr>
              <w:t>4.8.</w:t>
            </w:r>
            <w:r>
              <w:rPr>
                <w:noProof/>
                <w:sz w:val="22"/>
                <w:szCs w:val="22"/>
                <w:lang w:val="en-ZA" w:eastAsia="en-ZA" w:bidi="ar-SA"/>
              </w:rPr>
              <w:tab/>
            </w:r>
            <w:r w:rsidRPr="00770691">
              <w:rPr>
                <w:rStyle w:val="Hyperlink"/>
                <w:noProof/>
              </w:rPr>
              <w:t>Invoicing</w:t>
            </w:r>
            <w:r>
              <w:rPr>
                <w:noProof/>
                <w:webHidden/>
              </w:rPr>
              <w:tab/>
            </w:r>
            <w:r>
              <w:rPr>
                <w:noProof/>
                <w:webHidden/>
              </w:rPr>
              <w:fldChar w:fldCharType="begin"/>
            </w:r>
            <w:r>
              <w:rPr>
                <w:noProof/>
                <w:webHidden/>
              </w:rPr>
              <w:instrText xml:space="preserve"> PAGEREF _Toc15286971 \h </w:instrText>
            </w:r>
            <w:r>
              <w:rPr>
                <w:noProof/>
                <w:webHidden/>
              </w:rPr>
            </w:r>
            <w:r>
              <w:rPr>
                <w:noProof/>
                <w:webHidden/>
              </w:rPr>
              <w:fldChar w:fldCharType="separate"/>
            </w:r>
            <w:r>
              <w:rPr>
                <w:noProof/>
                <w:webHidden/>
              </w:rPr>
              <w:t>320</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72" w:history="1">
            <w:r w:rsidRPr="00770691">
              <w:rPr>
                <w:rStyle w:val="Hyperlink"/>
                <w:noProof/>
              </w:rPr>
              <w:t>4.9.</w:t>
            </w:r>
            <w:r>
              <w:rPr>
                <w:noProof/>
                <w:sz w:val="22"/>
                <w:szCs w:val="22"/>
                <w:lang w:val="en-ZA" w:eastAsia="en-ZA" w:bidi="ar-SA"/>
              </w:rPr>
              <w:tab/>
            </w:r>
            <w:r w:rsidRPr="00770691">
              <w:rPr>
                <w:rStyle w:val="Hyperlink"/>
                <w:noProof/>
              </w:rPr>
              <w:t>Purchasing</w:t>
            </w:r>
            <w:r>
              <w:rPr>
                <w:noProof/>
                <w:webHidden/>
              </w:rPr>
              <w:tab/>
            </w:r>
            <w:r>
              <w:rPr>
                <w:noProof/>
                <w:webHidden/>
              </w:rPr>
              <w:fldChar w:fldCharType="begin"/>
            </w:r>
            <w:r>
              <w:rPr>
                <w:noProof/>
                <w:webHidden/>
              </w:rPr>
              <w:instrText xml:space="preserve"> PAGEREF _Toc15286972 \h </w:instrText>
            </w:r>
            <w:r>
              <w:rPr>
                <w:noProof/>
                <w:webHidden/>
              </w:rPr>
            </w:r>
            <w:r>
              <w:rPr>
                <w:noProof/>
                <w:webHidden/>
              </w:rPr>
              <w:fldChar w:fldCharType="separate"/>
            </w:r>
            <w:r>
              <w:rPr>
                <w:noProof/>
                <w:webHidden/>
              </w:rPr>
              <w:t>320</w:t>
            </w:r>
            <w:r>
              <w:rPr>
                <w:noProof/>
                <w:webHidden/>
              </w:rPr>
              <w:fldChar w:fldCharType="end"/>
            </w:r>
          </w:hyperlink>
        </w:p>
        <w:p w:rsidR="00D54216" w:rsidRDefault="00D54216">
          <w:pPr>
            <w:pStyle w:val="TOC2"/>
            <w:tabs>
              <w:tab w:val="left" w:pos="1000"/>
              <w:tab w:val="right" w:leader="dot" w:pos="9062"/>
            </w:tabs>
            <w:rPr>
              <w:noProof/>
              <w:sz w:val="22"/>
              <w:szCs w:val="22"/>
              <w:lang w:val="en-ZA" w:eastAsia="en-ZA" w:bidi="ar-SA"/>
            </w:rPr>
          </w:pPr>
          <w:hyperlink w:anchor="_Toc15286973" w:history="1">
            <w:r w:rsidRPr="00770691">
              <w:rPr>
                <w:rStyle w:val="Hyperlink"/>
                <w:noProof/>
              </w:rPr>
              <w:t>4.10.</w:t>
            </w:r>
            <w:r>
              <w:rPr>
                <w:noProof/>
                <w:sz w:val="22"/>
                <w:szCs w:val="22"/>
                <w:lang w:val="en-ZA" w:eastAsia="en-ZA" w:bidi="ar-SA"/>
              </w:rPr>
              <w:tab/>
            </w:r>
            <w:r w:rsidRPr="00770691">
              <w:rPr>
                <w:rStyle w:val="Hyperlink"/>
                <w:noProof/>
              </w:rPr>
              <w:t>Sharing - Bank, Debtors, Creditors and VAT</w:t>
            </w:r>
            <w:r>
              <w:rPr>
                <w:noProof/>
                <w:webHidden/>
              </w:rPr>
              <w:tab/>
            </w:r>
            <w:r>
              <w:rPr>
                <w:noProof/>
                <w:webHidden/>
              </w:rPr>
              <w:fldChar w:fldCharType="begin"/>
            </w:r>
            <w:r>
              <w:rPr>
                <w:noProof/>
                <w:webHidden/>
              </w:rPr>
              <w:instrText xml:space="preserve"> PAGEREF _Toc15286973 \h </w:instrText>
            </w:r>
            <w:r>
              <w:rPr>
                <w:noProof/>
                <w:webHidden/>
              </w:rPr>
            </w:r>
            <w:r>
              <w:rPr>
                <w:noProof/>
                <w:webHidden/>
              </w:rPr>
              <w:fldChar w:fldCharType="separate"/>
            </w:r>
            <w:r>
              <w:rPr>
                <w:noProof/>
                <w:webHidden/>
              </w:rPr>
              <w:t>320</w:t>
            </w:r>
            <w:r>
              <w:rPr>
                <w:noProof/>
                <w:webHidden/>
              </w:rPr>
              <w:fldChar w:fldCharType="end"/>
            </w:r>
          </w:hyperlink>
        </w:p>
        <w:p w:rsidR="00D54216" w:rsidRDefault="00D54216">
          <w:pPr>
            <w:pStyle w:val="TOC2"/>
            <w:tabs>
              <w:tab w:val="left" w:pos="1000"/>
              <w:tab w:val="right" w:leader="dot" w:pos="9062"/>
            </w:tabs>
            <w:rPr>
              <w:noProof/>
              <w:sz w:val="22"/>
              <w:szCs w:val="22"/>
              <w:lang w:val="en-ZA" w:eastAsia="en-ZA" w:bidi="ar-SA"/>
            </w:rPr>
          </w:pPr>
          <w:hyperlink w:anchor="_Toc15286974" w:history="1">
            <w:r w:rsidRPr="00770691">
              <w:rPr>
                <w:rStyle w:val="Hyperlink"/>
                <w:noProof/>
              </w:rPr>
              <w:t>4.11.</w:t>
            </w:r>
            <w:r>
              <w:rPr>
                <w:noProof/>
                <w:sz w:val="22"/>
                <w:szCs w:val="22"/>
                <w:lang w:val="en-ZA" w:eastAsia="en-ZA" w:bidi="ar-SA"/>
              </w:rPr>
              <w:tab/>
            </w:r>
            <w:r w:rsidRPr="00770691">
              <w:rPr>
                <w:rStyle w:val="Hyperlink"/>
                <w:noProof/>
              </w:rPr>
              <w:t>Old and new</w:t>
            </w:r>
            <w:r>
              <w:rPr>
                <w:noProof/>
                <w:webHidden/>
              </w:rPr>
              <w:tab/>
            </w:r>
            <w:r>
              <w:rPr>
                <w:noProof/>
                <w:webHidden/>
              </w:rPr>
              <w:fldChar w:fldCharType="begin"/>
            </w:r>
            <w:r>
              <w:rPr>
                <w:noProof/>
                <w:webHidden/>
              </w:rPr>
              <w:instrText xml:space="preserve"> PAGEREF _Toc15286974 \h </w:instrText>
            </w:r>
            <w:r>
              <w:rPr>
                <w:noProof/>
                <w:webHidden/>
              </w:rPr>
            </w:r>
            <w:r>
              <w:rPr>
                <w:noProof/>
                <w:webHidden/>
              </w:rPr>
              <w:fldChar w:fldCharType="separate"/>
            </w:r>
            <w:r>
              <w:rPr>
                <w:noProof/>
                <w:webHidden/>
              </w:rPr>
              <w:t>322</w:t>
            </w:r>
            <w:r>
              <w:rPr>
                <w:noProof/>
                <w:webHidden/>
              </w:rPr>
              <w:fldChar w:fldCharType="end"/>
            </w:r>
          </w:hyperlink>
        </w:p>
        <w:p w:rsidR="00D54216" w:rsidRDefault="00D54216">
          <w:pPr>
            <w:pStyle w:val="TOC1"/>
            <w:tabs>
              <w:tab w:val="left" w:pos="400"/>
              <w:tab w:val="right" w:leader="dot" w:pos="9062"/>
            </w:tabs>
            <w:rPr>
              <w:noProof/>
              <w:sz w:val="22"/>
              <w:szCs w:val="22"/>
              <w:lang w:val="en-ZA" w:eastAsia="en-ZA" w:bidi="ar-SA"/>
            </w:rPr>
          </w:pPr>
          <w:hyperlink w:anchor="_Toc15286975" w:history="1">
            <w:r w:rsidRPr="00770691">
              <w:rPr>
                <w:rStyle w:val="Hyperlink"/>
                <w:noProof/>
              </w:rPr>
              <w:t>5.</w:t>
            </w:r>
            <w:r>
              <w:rPr>
                <w:noProof/>
                <w:sz w:val="22"/>
                <w:szCs w:val="22"/>
                <w:lang w:val="en-ZA" w:eastAsia="en-ZA" w:bidi="ar-SA"/>
              </w:rPr>
              <w:tab/>
            </w:r>
            <w:r w:rsidRPr="00770691">
              <w:rPr>
                <w:rStyle w:val="Hyperlink"/>
                <w:noProof/>
              </w:rPr>
              <w:t>Report Templates</w:t>
            </w:r>
            <w:r>
              <w:rPr>
                <w:noProof/>
                <w:webHidden/>
              </w:rPr>
              <w:tab/>
            </w:r>
            <w:r>
              <w:rPr>
                <w:noProof/>
                <w:webHidden/>
              </w:rPr>
              <w:fldChar w:fldCharType="begin"/>
            </w:r>
            <w:r>
              <w:rPr>
                <w:noProof/>
                <w:webHidden/>
              </w:rPr>
              <w:instrText xml:space="preserve"> PAGEREF _Toc15286975 \h </w:instrText>
            </w:r>
            <w:r>
              <w:rPr>
                <w:noProof/>
                <w:webHidden/>
              </w:rPr>
            </w:r>
            <w:r>
              <w:rPr>
                <w:noProof/>
                <w:webHidden/>
              </w:rPr>
              <w:fldChar w:fldCharType="separate"/>
            </w:r>
            <w:r>
              <w:rPr>
                <w:noProof/>
                <w:webHidden/>
              </w:rPr>
              <w:t>323</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76" w:history="1">
            <w:r w:rsidRPr="00770691">
              <w:rPr>
                <w:rStyle w:val="Hyperlink"/>
                <w:noProof/>
              </w:rPr>
              <w:t>5.1.</w:t>
            </w:r>
            <w:r>
              <w:rPr>
                <w:noProof/>
                <w:sz w:val="22"/>
                <w:szCs w:val="22"/>
                <w:lang w:val="en-ZA" w:eastAsia="en-ZA" w:bidi="ar-SA"/>
              </w:rPr>
              <w:tab/>
            </w:r>
            <w:r w:rsidRPr="00770691">
              <w:rPr>
                <w:rStyle w:val="Hyperlink"/>
                <w:noProof/>
              </w:rPr>
              <w:t>Template variables</w:t>
            </w:r>
            <w:r>
              <w:rPr>
                <w:noProof/>
                <w:webHidden/>
              </w:rPr>
              <w:tab/>
            </w:r>
            <w:r>
              <w:rPr>
                <w:noProof/>
                <w:webHidden/>
              </w:rPr>
              <w:fldChar w:fldCharType="begin"/>
            </w:r>
            <w:r>
              <w:rPr>
                <w:noProof/>
                <w:webHidden/>
              </w:rPr>
              <w:instrText xml:space="preserve"> PAGEREF _Toc15286976 \h </w:instrText>
            </w:r>
            <w:r>
              <w:rPr>
                <w:noProof/>
                <w:webHidden/>
              </w:rPr>
            </w:r>
            <w:r>
              <w:rPr>
                <w:noProof/>
                <w:webHidden/>
              </w:rPr>
              <w:fldChar w:fldCharType="separate"/>
            </w:r>
            <w:r>
              <w:rPr>
                <w:noProof/>
                <w:webHidden/>
              </w:rPr>
              <w:t>323</w:t>
            </w:r>
            <w:r>
              <w:rPr>
                <w:noProof/>
                <w:webHidden/>
              </w:rPr>
              <w:fldChar w:fldCharType="end"/>
            </w:r>
          </w:hyperlink>
        </w:p>
        <w:p w:rsidR="00D54216" w:rsidRDefault="00D54216">
          <w:pPr>
            <w:pStyle w:val="TOC2"/>
            <w:tabs>
              <w:tab w:val="left" w:pos="800"/>
              <w:tab w:val="right" w:leader="dot" w:pos="9062"/>
            </w:tabs>
            <w:rPr>
              <w:noProof/>
              <w:sz w:val="22"/>
              <w:szCs w:val="22"/>
              <w:lang w:val="en-ZA" w:eastAsia="en-ZA" w:bidi="ar-SA"/>
            </w:rPr>
          </w:pPr>
          <w:hyperlink w:anchor="_Toc15286977" w:history="1">
            <w:r w:rsidRPr="00770691">
              <w:rPr>
                <w:rStyle w:val="Hyperlink"/>
                <w:noProof/>
              </w:rPr>
              <w:t>5.2.</w:t>
            </w:r>
            <w:r>
              <w:rPr>
                <w:noProof/>
                <w:sz w:val="22"/>
                <w:szCs w:val="22"/>
                <w:lang w:val="en-ZA" w:eastAsia="en-ZA" w:bidi="ar-SA"/>
              </w:rPr>
              <w:tab/>
            </w:r>
            <w:r w:rsidRPr="00770691">
              <w:rPr>
                <w:rStyle w:val="Hyperlink"/>
                <w:noProof/>
              </w:rPr>
              <w:t>Templates in more detail</w:t>
            </w:r>
            <w:r>
              <w:rPr>
                <w:noProof/>
                <w:webHidden/>
              </w:rPr>
              <w:tab/>
            </w:r>
            <w:r>
              <w:rPr>
                <w:noProof/>
                <w:webHidden/>
              </w:rPr>
              <w:fldChar w:fldCharType="begin"/>
            </w:r>
            <w:r>
              <w:rPr>
                <w:noProof/>
                <w:webHidden/>
              </w:rPr>
              <w:instrText xml:space="preserve"> PAGEREF _Toc15286977 \h </w:instrText>
            </w:r>
            <w:r>
              <w:rPr>
                <w:noProof/>
                <w:webHidden/>
              </w:rPr>
            </w:r>
            <w:r>
              <w:rPr>
                <w:noProof/>
                <w:webHidden/>
              </w:rPr>
              <w:fldChar w:fldCharType="separate"/>
            </w:r>
            <w:r>
              <w:rPr>
                <w:noProof/>
                <w:webHidden/>
              </w:rPr>
              <w:t>325</w:t>
            </w:r>
            <w:r>
              <w:rPr>
                <w:noProof/>
                <w:webHidden/>
              </w:rPr>
              <w:fldChar w:fldCharType="end"/>
            </w:r>
          </w:hyperlink>
        </w:p>
        <w:p w:rsidR="00564A64" w:rsidRDefault="00564A64">
          <w:r>
            <w:fldChar w:fldCharType="end"/>
          </w:r>
        </w:p>
      </w:sdtContent>
    </w:sdt>
    <w:p w:rsidR="00097592" w:rsidRPr="00097592" w:rsidRDefault="00097592">
      <w:r w:rsidRPr="00097592">
        <w:br w:type="page"/>
      </w:r>
    </w:p>
    <w:p w:rsidR="003D53AF" w:rsidRDefault="00BD311B">
      <w:pPr>
        <w:pStyle w:val="Heading1"/>
        <w:numPr>
          <w:ilvl w:val="0"/>
          <w:numId w:val="1"/>
        </w:numPr>
      </w:pPr>
      <w:bookmarkStart w:id="2" w:name="Getting_Started5FA7CEAC"/>
      <w:bookmarkStart w:id="3" w:name="_Toc15286899"/>
      <w:r>
        <w:lastRenderedPageBreak/>
        <w:t>Getting Started</w:t>
      </w:r>
      <w:bookmarkEnd w:id="2"/>
      <w:bookmarkEnd w:id="3"/>
    </w:p>
    <w:p w:rsidR="003D53AF" w:rsidRDefault="00BD311B">
      <w:pPr>
        <w:pStyle w:val="HMNormal0"/>
        <w:rPr>
          <w:rFonts w:hint="eastAsia"/>
        </w:rPr>
      </w:pPr>
      <w:r>
        <w:rPr>
          <w:rStyle w:val="HMNormal"/>
        </w:rPr>
        <w:t>This section contains overviews of the system, and how to access and use it.</w:t>
      </w:r>
    </w:p>
    <w:p w:rsidR="003D53AF" w:rsidRDefault="00BD311B">
      <w:pPr>
        <w:pStyle w:val="Heading2"/>
        <w:numPr>
          <w:ilvl w:val="1"/>
          <w:numId w:val="1"/>
        </w:numPr>
        <w:ind w:left="426"/>
      </w:pPr>
      <w:bookmarkStart w:id="4" w:name="System_Overview8E363D33"/>
      <w:bookmarkStart w:id="5" w:name="_Toc15286900"/>
      <w:r>
        <w:t>System Overview</w:t>
      </w:r>
      <w:bookmarkEnd w:id="4"/>
      <w:bookmarkEnd w:id="5"/>
      <w:r>
        <w:fldChar w:fldCharType="begin"/>
      </w:r>
      <w:r>
        <w:instrText>XE "Overview"</w:instrText>
      </w:r>
      <w:r>
        <w:fldChar w:fldCharType="end"/>
      </w:r>
      <w:r>
        <w:fldChar w:fldCharType="begin"/>
      </w:r>
      <w:r>
        <w:instrText>XE "System Overview"</w:instrText>
      </w:r>
      <w:r>
        <w:fldChar w:fldCharType="end"/>
      </w:r>
    </w:p>
    <w:p w:rsidR="003D53AF" w:rsidRDefault="00BD311B">
      <w:pPr>
        <w:pStyle w:val="HMNormal0"/>
        <w:rPr>
          <w:rFonts w:hint="eastAsia"/>
        </w:rPr>
      </w:pPr>
      <w:r>
        <w:rPr>
          <w:rStyle w:val="HMNormal"/>
        </w:rPr>
        <w:t xml:space="preserve">'The System' is a </w:t>
      </w:r>
      <w:proofErr w:type="gramStart"/>
      <w:r>
        <w:rPr>
          <w:rStyle w:val="HMNormal"/>
        </w:rPr>
        <w:t>comprehensive ,</w:t>
      </w:r>
      <w:proofErr w:type="gramEnd"/>
      <w:r>
        <w:rPr>
          <w:rStyle w:val="HMNormal"/>
        </w:rPr>
        <w:t xml:space="preserve"> gen</w:t>
      </w:r>
      <w:r>
        <w:rPr>
          <w:rStyle w:val="HMNormal"/>
        </w:rPr>
        <w:t xml:space="preserve">eric accounting, information, management and control system, which has various </w:t>
      </w:r>
      <w:proofErr w:type="spellStart"/>
      <w:r>
        <w:rPr>
          <w:rStyle w:val="HMNormal"/>
        </w:rPr>
        <w:t>specialised</w:t>
      </w:r>
      <w:proofErr w:type="spellEnd"/>
      <w:r>
        <w:rPr>
          <w:rStyle w:val="HMNormal"/>
        </w:rPr>
        <w:t xml:space="preserve"> modules to facilitate, for example, Property Management, which is the primary focus of this help facility. </w:t>
      </w:r>
    </w:p>
    <w:p w:rsidR="003D53AF" w:rsidRDefault="003D53AF">
      <w:pPr>
        <w:pStyle w:val="HMNormal0"/>
        <w:rPr>
          <w:rFonts w:hint="eastAsia"/>
        </w:rPr>
      </w:pPr>
    </w:p>
    <w:p w:rsidR="003D53AF" w:rsidRDefault="00BD311B">
      <w:pPr>
        <w:pStyle w:val="HMNormal0"/>
        <w:rPr>
          <w:rFonts w:hint="eastAsia"/>
        </w:rPr>
      </w:pPr>
      <w:r>
        <w:rPr>
          <w:rStyle w:val="HMNormal"/>
        </w:rPr>
        <w:t>The system is accessible via. any web browser, and has v</w:t>
      </w:r>
      <w:r>
        <w:rPr>
          <w:rStyle w:val="HMNormal"/>
        </w:rPr>
        <w:t>arious contact and input points using smartphone app's, and automated email updating.</w:t>
      </w:r>
    </w:p>
    <w:p w:rsidR="003D53AF" w:rsidRDefault="003D53AF">
      <w:pPr>
        <w:pStyle w:val="HMNormal0"/>
        <w:rPr>
          <w:rFonts w:hint="eastAsia"/>
        </w:rPr>
      </w:pPr>
    </w:p>
    <w:p w:rsidR="003D53AF" w:rsidRDefault="00BD311B">
      <w:pPr>
        <w:pStyle w:val="HMNormal0"/>
        <w:rPr>
          <w:rFonts w:hint="eastAsia"/>
        </w:rPr>
      </w:pPr>
      <w:r>
        <w:rPr>
          <w:rStyle w:val="HMNormal"/>
        </w:rPr>
        <w:t xml:space="preserve">As part of the base philosophy, the system aims at developing and maintaining its core functionality, and allowing easy interfaces with external </w:t>
      </w:r>
      <w:proofErr w:type="spellStart"/>
      <w:r>
        <w:rPr>
          <w:rStyle w:val="HMNormal"/>
        </w:rPr>
        <w:t>specialised</w:t>
      </w:r>
      <w:proofErr w:type="spellEnd"/>
      <w:r>
        <w:rPr>
          <w:rStyle w:val="HMNormal"/>
        </w:rPr>
        <w:t xml:space="preserve"> support syst</w:t>
      </w:r>
      <w:r>
        <w:rPr>
          <w:rStyle w:val="HMNormal"/>
        </w:rPr>
        <w:t>ems.  This principle has been applied in some of the core system functioning (</w:t>
      </w:r>
      <w:proofErr w:type="spellStart"/>
      <w:r>
        <w:rPr>
          <w:rStyle w:val="HMNormal"/>
        </w:rPr>
        <w:t>eg.</w:t>
      </w:r>
      <w:proofErr w:type="spellEnd"/>
      <w:r>
        <w:rPr>
          <w:rStyle w:val="HMNormal"/>
        </w:rPr>
        <w:t xml:space="preserve"> Document production and </w:t>
      </w:r>
      <w:proofErr w:type="spellStart"/>
      <w:r>
        <w:rPr>
          <w:rStyle w:val="HMNormal"/>
        </w:rPr>
        <w:t>eMail</w:t>
      </w:r>
      <w:proofErr w:type="spellEnd"/>
      <w:r>
        <w:rPr>
          <w:rStyle w:val="HMNormal"/>
        </w:rPr>
        <w:t>/Message delivery and tracking), and in creating API's allowing external applications to access and update information, and trigger events in the</w:t>
      </w:r>
      <w:r>
        <w:rPr>
          <w:rStyle w:val="HMNormal"/>
        </w:rPr>
        <w:t xml:space="preserve"> system.</w:t>
      </w:r>
    </w:p>
    <w:p w:rsidR="003D53AF" w:rsidRDefault="003D53AF">
      <w:pPr>
        <w:pStyle w:val="HMNormal0"/>
        <w:rPr>
          <w:rFonts w:hint="eastAsia"/>
        </w:rPr>
      </w:pPr>
    </w:p>
    <w:p w:rsidR="003D53AF" w:rsidRDefault="00BD311B">
      <w:pPr>
        <w:pStyle w:val="HMNormal0"/>
        <w:rPr>
          <w:rFonts w:hint="eastAsia"/>
        </w:rPr>
      </w:pPr>
      <w:r>
        <w:rPr>
          <w:rStyle w:val="HMNormal"/>
        </w:rPr>
        <w:t xml:space="preserve">Whilst </w:t>
      </w:r>
      <w:proofErr w:type="spellStart"/>
      <w:r>
        <w:rPr>
          <w:rStyle w:val="HMNormal"/>
        </w:rPr>
        <w:t>specialised</w:t>
      </w:r>
      <w:proofErr w:type="spellEnd"/>
      <w:r>
        <w:rPr>
          <w:rStyle w:val="HMNormal"/>
        </w:rPr>
        <w:t xml:space="preserve"> document archiving and work flow systems are available, the system has its own for covering key processes which are significant to the system.</w:t>
      </w:r>
    </w:p>
    <w:p w:rsidR="003D53AF" w:rsidRDefault="003D53AF">
      <w:pPr>
        <w:pStyle w:val="HMNormal0"/>
        <w:rPr>
          <w:rFonts w:hint="eastAsia"/>
        </w:rPr>
      </w:pPr>
    </w:p>
    <w:p w:rsidR="003D53AF" w:rsidRDefault="00BD311B">
      <w:pPr>
        <w:pStyle w:val="HMNormal0"/>
        <w:rPr>
          <w:rFonts w:hint="eastAsia"/>
        </w:rPr>
      </w:pPr>
      <w:r>
        <w:rPr>
          <w:rStyle w:val="HMNormal"/>
        </w:rPr>
        <w:t>Some of the features that assist in property management, include -</w:t>
      </w:r>
    </w:p>
    <w:p w:rsidR="003D53AF" w:rsidRDefault="00BD311B">
      <w:pPr>
        <w:pStyle w:val="HMNormal0"/>
        <w:rPr>
          <w:rFonts w:hint="eastAsia"/>
        </w:rPr>
      </w:pPr>
      <w:r>
        <w:rPr>
          <w:rStyle w:val="HMNormal"/>
        </w:rPr>
        <w:t>- Shared banking</w:t>
      </w:r>
      <w:r>
        <w:rPr>
          <w:rStyle w:val="HMNormal"/>
        </w:rPr>
        <w:t xml:space="preserve"> facilities and control.</w:t>
      </w:r>
    </w:p>
    <w:p w:rsidR="003D53AF" w:rsidRDefault="00BD311B">
      <w:pPr>
        <w:pStyle w:val="HMNormal0"/>
        <w:rPr>
          <w:rFonts w:hint="eastAsia"/>
        </w:rPr>
      </w:pPr>
      <w:r>
        <w:rPr>
          <w:rStyle w:val="HMNormal"/>
        </w:rPr>
        <w:t>- Open item debtors and creditors, with a brought forward expression.</w:t>
      </w:r>
    </w:p>
    <w:p w:rsidR="003D53AF" w:rsidRDefault="00BD311B">
      <w:pPr>
        <w:pStyle w:val="HMNormal0"/>
        <w:rPr>
          <w:rFonts w:hint="eastAsia"/>
        </w:rPr>
      </w:pPr>
      <w:r>
        <w:rPr>
          <w:rStyle w:val="HMNormal"/>
        </w:rPr>
        <w:t>- Deposit control structure with refund and daily interest calculations</w:t>
      </w:r>
    </w:p>
    <w:p w:rsidR="003D53AF" w:rsidRDefault="00BD311B">
      <w:pPr>
        <w:pStyle w:val="HMNormal0"/>
        <w:rPr>
          <w:rFonts w:hint="eastAsia"/>
        </w:rPr>
      </w:pPr>
      <w:r>
        <w:rPr>
          <w:rStyle w:val="HMNormal"/>
        </w:rPr>
        <w:t>- Manual and Host to Host banking interfaces</w:t>
      </w:r>
    </w:p>
    <w:p w:rsidR="003D53AF" w:rsidRDefault="003D53AF">
      <w:pPr>
        <w:pStyle w:val="HMNormal0"/>
        <w:rPr>
          <w:rFonts w:hint="eastAsia"/>
        </w:rPr>
      </w:pPr>
    </w:p>
    <w:p w:rsidR="003D53AF" w:rsidRDefault="00BD311B">
      <w:pPr>
        <w:pStyle w:val="Heading2"/>
        <w:numPr>
          <w:ilvl w:val="1"/>
          <w:numId w:val="1"/>
        </w:numPr>
        <w:ind w:left="426"/>
      </w:pPr>
      <w:bookmarkStart w:id="6" w:name="Accessing_and_Operating_26D786EB9"/>
      <w:bookmarkStart w:id="7" w:name="_Toc15286901"/>
      <w:r>
        <w:t>Accessing and Operating</w:t>
      </w:r>
      <w:bookmarkEnd w:id="7"/>
      <w:r>
        <w:t xml:space="preserve"> </w:t>
      </w:r>
      <w:bookmarkEnd w:id="6"/>
      <w:r>
        <w:fldChar w:fldCharType="begin"/>
      </w:r>
      <w:r>
        <w:instrText>XE "Access"</w:instrText>
      </w:r>
      <w:r>
        <w:fldChar w:fldCharType="end"/>
      </w:r>
      <w:r>
        <w:fldChar w:fldCharType="begin"/>
      </w:r>
      <w:r>
        <w:instrText>XE "Ac</w:instrText>
      </w:r>
      <w:r>
        <w:instrText>cessing"</w:instrText>
      </w:r>
      <w:r>
        <w:fldChar w:fldCharType="end"/>
      </w:r>
      <w:r>
        <w:fldChar w:fldCharType="begin"/>
      </w:r>
      <w:r>
        <w:instrText>XE "Operating"</w:instrText>
      </w:r>
      <w:r>
        <w:fldChar w:fldCharType="end"/>
      </w:r>
      <w:r>
        <w:fldChar w:fldCharType="begin"/>
      </w:r>
      <w:r>
        <w:instrText>XE "Setup"</w:instrText>
      </w:r>
      <w:r>
        <w:fldChar w:fldCharType="end"/>
      </w:r>
    </w:p>
    <w:p w:rsidR="003D53AF" w:rsidRDefault="00BD311B">
      <w:pPr>
        <w:pStyle w:val="HMNormal0"/>
        <w:rPr>
          <w:rFonts w:hint="eastAsia"/>
        </w:rPr>
      </w:pPr>
      <w:r>
        <w:rPr>
          <w:rStyle w:val="HMNormal"/>
        </w:rPr>
        <w:t>Operational access to the system is via the internet, usually using an internet browser or a dedicated App.</w:t>
      </w:r>
    </w:p>
    <w:p w:rsidR="003D53AF" w:rsidRDefault="003D53AF">
      <w:pPr>
        <w:pStyle w:val="HMNormal0"/>
        <w:rPr>
          <w:rFonts w:hint="eastAsia"/>
        </w:rPr>
      </w:pPr>
    </w:p>
    <w:p w:rsidR="003D53AF" w:rsidRDefault="00BD311B">
      <w:pPr>
        <w:pStyle w:val="HMNormal0"/>
        <w:rPr>
          <w:rFonts w:hint="eastAsia"/>
        </w:rPr>
      </w:pPr>
      <w:r>
        <w:rPr>
          <w:rStyle w:val="HMNormal"/>
        </w:rPr>
        <w:t xml:space="preserve">Dedicated system users will receive a system user name code and password, giving them access to </w:t>
      </w:r>
      <w:r>
        <w:rPr>
          <w:rStyle w:val="HMNormal"/>
        </w:rPr>
        <w:t xml:space="preserve">predetermined system functionality and </w:t>
      </w:r>
      <w:proofErr w:type="spellStart"/>
      <w:r>
        <w:rPr>
          <w:rStyle w:val="HMNormal"/>
        </w:rPr>
        <w:t>authorised</w:t>
      </w:r>
      <w:proofErr w:type="spellEnd"/>
      <w:r>
        <w:rPr>
          <w:rStyle w:val="HMNormal"/>
        </w:rPr>
        <w:t xml:space="preserve"> information.  Apps and specific function access use temporary token logins, allowing the particular functionality offered by the App or specific function - for example, reporting a maintenance requirement o</w:t>
      </w:r>
      <w:r>
        <w:rPr>
          <w:rStyle w:val="HMNormal"/>
        </w:rPr>
        <w:t xml:space="preserve">r obtaining a </w:t>
      </w:r>
      <w:proofErr w:type="gramStart"/>
      <w:r>
        <w:rPr>
          <w:rStyle w:val="HMNormal"/>
        </w:rPr>
        <w:t>debtors</w:t>
      </w:r>
      <w:proofErr w:type="gramEnd"/>
      <w:r>
        <w:rPr>
          <w:rStyle w:val="HMNormal"/>
        </w:rPr>
        <w:t xml:space="preserve"> statement.</w:t>
      </w:r>
    </w:p>
    <w:p w:rsidR="003D53AF" w:rsidRDefault="003D53AF">
      <w:pPr>
        <w:pStyle w:val="HMNormal0"/>
        <w:rPr>
          <w:rFonts w:hint="eastAsia"/>
        </w:rPr>
      </w:pPr>
    </w:p>
    <w:p w:rsidR="003D53AF" w:rsidRDefault="00BD311B">
      <w:pPr>
        <w:pStyle w:val="HMNormal0"/>
        <w:rPr>
          <w:rFonts w:hint="eastAsia"/>
        </w:rPr>
      </w:pPr>
      <w:r>
        <w:rPr>
          <w:rStyle w:val="HMNormal"/>
        </w:rPr>
        <w:t xml:space="preserve">Web browsers are offered by several different product developers, with different advantages and restrictions. Historically, </w:t>
      </w:r>
      <w:proofErr w:type="gramStart"/>
      <w:r>
        <w:rPr>
          <w:rStyle w:val="HMNormal"/>
        </w:rPr>
        <w:t>web based</w:t>
      </w:r>
      <w:proofErr w:type="gramEnd"/>
      <w:r>
        <w:rPr>
          <w:rStyle w:val="HMNormal"/>
        </w:rPr>
        <w:t xml:space="preserve"> application software access has often been based on a specific browser that the particul</w:t>
      </w:r>
      <w:r>
        <w:rPr>
          <w:rStyle w:val="HMNormal"/>
        </w:rPr>
        <w:t xml:space="preserve">ar program is </w:t>
      </w:r>
      <w:proofErr w:type="spellStart"/>
      <w:r>
        <w:rPr>
          <w:rStyle w:val="HMNormal"/>
        </w:rPr>
        <w:t>customised</w:t>
      </w:r>
      <w:proofErr w:type="spellEnd"/>
      <w:r>
        <w:rPr>
          <w:rStyle w:val="HMNormal"/>
        </w:rPr>
        <w:t xml:space="preserve"> to.  We have tried to accommodate the use of most browsers, by developing our own version of browser functionality for key operations.  Access to our system should therefore work successfully using most web browsers.</w:t>
      </w:r>
    </w:p>
    <w:p w:rsidR="003D53AF" w:rsidRDefault="003D53AF">
      <w:pPr>
        <w:pStyle w:val="HMNormal0"/>
        <w:rPr>
          <w:rFonts w:hint="eastAsia"/>
        </w:rPr>
      </w:pPr>
    </w:p>
    <w:p w:rsidR="003D53AF" w:rsidRDefault="00BD311B">
      <w:pPr>
        <w:pStyle w:val="HMNormal0"/>
        <w:rPr>
          <w:rFonts w:hint="eastAsia"/>
        </w:rPr>
      </w:pPr>
      <w:r>
        <w:rPr>
          <w:rStyle w:val="HMNormal"/>
        </w:rPr>
        <w:t>App and speci</w:t>
      </w:r>
      <w:r>
        <w:rPr>
          <w:rStyle w:val="HMNormal"/>
        </w:rPr>
        <w:t>fic function access information will be given with the introductory information when they are offered/downloaded.</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Operational access is arranged as follows</w:t>
      </w:r>
    </w:p>
    <w:p w:rsidR="003D53AF" w:rsidRDefault="003D53AF">
      <w:pPr>
        <w:pStyle w:val="HMNormal0"/>
        <w:ind w:left="270" w:hanging="270"/>
        <w:rPr>
          <w:rFonts w:hint="eastAsia"/>
        </w:rPr>
      </w:pP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tbl>
            <w:tblPr>
              <w:tblW w:w="5000" w:type="pct"/>
              <w:tblLayout w:type="fixed"/>
              <w:tblCellMar>
                <w:left w:w="0" w:type="dxa"/>
                <w:right w:w="0" w:type="dxa"/>
              </w:tblCellMar>
              <w:tblLook w:val="04A0" w:firstRow="1" w:lastRow="0" w:firstColumn="1" w:lastColumn="0" w:noHBand="0" w:noVBand="1"/>
            </w:tblPr>
            <w:tblGrid>
              <w:gridCol w:w="315"/>
              <w:gridCol w:w="8757"/>
            </w:tblGrid>
            <w:tr w:rsidR="003D53AF">
              <w:tc>
                <w:tcPr>
                  <w:tcW w:w="315" w:type="dxa"/>
                </w:tcPr>
                <w:p w:rsidR="003D53AF" w:rsidRDefault="00BD311B">
                  <w:pPr>
                    <w:pStyle w:val="HMNormal0"/>
                    <w:rPr>
                      <w:rFonts w:hint="eastAsia"/>
                    </w:rPr>
                  </w:pPr>
                  <w:r>
                    <w:rPr>
                      <w:rStyle w:val="HMNormal"/>
                    </w:rPr>
                    <w:t>1.</w:t>
                  </w:r>
                </w:p>
              </w:tc>
              <w:tc>
                <w:tcPr>
                  <w:tcW w:w="8760" w:type="dxa"/>
                </w:tcPr>
                <w:p w:rsidR="003D53AF" w:rsidRDefault="00BD311B">
                  <w:pPr>
                    <w:pStyle w:val="HMNormal0"/>
                    <w:rPr>
                      <w:rFonts w:hint="eastAsia"/>
                    </w:rPr>
                  </w:pPr>
                  <w:r>
                    <w:rPr>
                      <w:rStyle w:val="HMNormal"/>
                    </w:rPr>
                    <w:t xml:space="preserve">Obtain a user name, password and </w:t>
                  </w:r>
                  <w:proofErr w:type="spellStart"/>
                  <w:r>
                    <w:rPr>
                      <w:rStyle w:val="HMNormal"/>
                    </w:rPr>
                    <w:t>url</w:t>
                  </w:r>
                  <w:proofErr w:type="spellEnd"/>
                  <w:r>
                    <w:rPr>
                      <w:rStyle w:val="HMNormal"/>
                    </w:rPr>
                    <w:t xml:space="preserve"> to log in.  Usually obtained from the help desk.</w:t>
                  </w:r>
                </w:p>
              </w:tc>
            </w:tr>
            <w:tr w:rsidR="003D53AF">
              <w:tc>
                <w:tcPr>
                  <w:tcW w:w="315" w:type="dxa"/>
                </w:tcPr>
                <w:p w:rsidR="003D53AF" w:rsidRDefault="00BD311B">
                  <w:pPr>
                    <w:pStyle w:val="HMNormal0"/>
                    <w:rPr>
                      <w:rFonts w:hint="eastAsia"/>
                    </w:rPr>
                  </w:pPr>
                  <w:r>
                    <w:rPr>
                      <w:rStyle w:val="HMNormal"/>
                    </w:rPr>
                    <w:t>2.</w:t>
                  </w:r>
                </w:p>
              </w:tc>
              <w:tc>
                <w:tcPr>
                  <w:tcW w:w="8760" w:type="dxa"/>
                </w:tcPr>
                <w:p w:rsidR="003D53AF" w:rsidRDefault="00BD311B">
                  <w:pPr>
                    <w:pStyle w:val="HMNormal0"/>
                    <w:rPr>
                      <w:rFonts w:hint="eastAsia"/>
                    </w:rPr>
                  </w:pPr>
                  <w:r>
                    <w:rPr>
                      <w:rStyle w:val="HMNormal"/>
                    </w:rPr>
                    <w:t xml:space="preserve">Open your browser and navigate to the </w:t>
                  </w:r>
                  <w:proofErr w:type="spellStart"/>
                  <w:r>
                    <w:rPr>
                      <w:rStyle w:val="HMNormal"/>
                    </w:rPr>
                    <w:t>url</w:t>
                  </w:r>
                  <w:proofErr w:type="spellEnd"/>
                  <w:r>
                    <w:rPr>
                      <w:rStyle w:val="HMNormal"/>
                    </w:rPr>
                    <w:t xml:space="preserve"> for your company, for example - </w:t>
                  </w:r>
                  <w:hyperlink r:id="rId13">
                    <w:r>
                      <w:rPr>
                        <w:rStyle w:val="HMNormal"/>
                        <w:color w:val="0000FF"/>
                        <w:u w:val="double"/>
                      </w:rPr>
                      <w:t>https://dbname.unibase.web.za</w:t>
                    </w:r>
                  </w:hyperlink>
                  <w:r>
                    <w:rPr>
                      <w:rStyle w:val="HMNormal"/>
                    </w:rPr>
                    <w:t xml:space="preserve"> -  saving the address as a </w:t>
                  </w:r>
                  <w:proofErr w:type="spellStart"/>
                  <w:r>
                    <w:rPr>
                      <w:rStyle w:val="HMNormal"/>
                    </w:rPr>
                    <w:t>favourite</w:t>
                  </w:r>
                  <w:proofErr w:type="spellEnd"/>
                  <w:r>
                    <w:rPr>
                      <w:rStyle w:val="HMNormal"/>
                    </w:rPr>
                    <w:t>.</w:t>
                  </w:r>
                </w:p>
              </w:tc>
            </w:tr>
            <w:tr w:rsidR="003D53AF">
              <w:tc>
                <w:tcPr>
                  <w:tcW w:w="315" w:type="dxa"/>
                </w:tcPr>
                <w:p w:rsidR="003D53AF" w:rsidRDefault="00BD311B">
                  <w:pPr>
                    <w:pStyle w:val="HMNormal0"/>
                    <w:rPr>
                      <w:rFonts w:hint="eastAsia"/>
                    </w:rPr>
                  </w:pPr>
                  <w:r>
                    <w:rPr>
                      <w:rStyle w:val="HMNormal"/>
                    </w:rPr>
                    <w:t>3.</w:t>
                  </w:r>
                </w:p>
              </w:tc>
              <w:tc>
                <w:tcPr>
                  <w:tcW w:w="8760" w:type="dxa"/>
                </w:tcPr>
                <w:p w:rsidR="003D53AF" w:rsidRDefault="00BD311B">
                  <w:pPr>
                    <w:pStyle w:val="HMNormal0"/>
                    <w:rPr>
                      <w:rFonts w:hint="eastAsia"/>
                    </w:rPr>
                  </w:pPr>
                  <w:r>
                    <w:rPr>
                      <w:rStyle w:val="HMNormal"/>
                    </w:rPr>
                    <w:t>The log in prompt is displayed: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305175" cy="2228850"/>
                        <wp:effectExtent l="0" t="0" r="0" b="0"/>
                        <wp:docPr id="2" name="P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1.png"/>
                                <pic:cNvPicPr/>
                              </pic:nvPicPr>
                              <pic:blipFill>
                                <a:blip r:embed="rId14" cstate="print"/>
                                <a:stretch>
                                  <a:fillRect/>
                                </a:stretch>
                              </pic:blipFill>
                              <pic:spPr>
                                <a:xfrm>
                                  <a:off x="0" y="0"/>
                                  <a:ext cx="3305175" cy="22288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570"/>
                    <w:gridCol w:w="8187"/>
                  </w:tblGrid>
                  <w:tr w:rsidR="003D53AF">
                    <w:tc>
                      <w:tcPr>
                        <w:tcW w:w="570" w:type="dxa"/>
                      </w:tcPr>
                      <w:p w:rsidR="003D53AF" w:rsidRDefault="00BD311B">
                        <w:pPr>
                          <w:pStyle w:val="HMNormal0"/>
                          <w:rPr>
                            <w:rFonts w:hint="eastAsia"/>
                          </w:rPr>
                        </w:pPr>
                        <w:r>
                          <w:rPr>
                            <w:noProof/>
                          </w:rPr>
                          <w:drawing>
                            <wp:inline distT="0" distB="0" distL="0" distR="0">
                              <wp:extent cx="361950" cy="361950"/>
                              <wp:effectExtent l="0" t="0" r="0" b="0"/>
                              <wp:docPr id="3"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61950" cy="361950"/>
                                      </a:xfrm>
                                      <a:prstGeom prst="rect">
                                        <a:avLst/>
                                      </a:prstGeom>
                                    </pic:spPr>
                                  </pic:pic>
                                </a:graphicData>
                              </a:graphic>
                            </wp:inline>
                          </w:drawing>
                        </w:r>
                      </w:p>
                    </w:tc>
                    <w:tc>
                      <w:tcPr>
                        <w:tcW w:w="8190" w:type="dxa"/>
                      </w:tcPr>
                      <w:p w:rsidR="003D53AF" w:rsidRDefault="003D53AF">
                        <w:pPr>
                          <w:pStyle w:val="HMNormal0"/>
                          <w:rPr>
                            <w:rFonts w:hint="eastAsia"/>
                          </w:rPr>
                        </w:pPr>
                      </w:p>
                      <w:p w:rsidR="003D53AF" w:rsidRDefault="00BD311B">
                        <w:pPr>
                          <w:pStyle w:val="HMNormal0"/>
                          <w:rPr>
                            <w:rFonts w:hint="eastAsia"/>
                          </w:rPr>
                        </w:pPr>
                        <w:r>
                          <w:rPr>
                            <w:rStyle w:val="HMNormal"/>
                          </w:rPr>
                          <w:t>The login screen and th</w:t>
                        </w:r>
                        <w:r>
                          <w:rPr>
                            <w:rStyle w:val="HMNormal"/>
                          </w:rPr>
                          <w:t>e browser are usually branded to reflect your company's branding</w:t>
                        </w:r>
                      </w:p>
                    </w:tc>
                  </w:tr>
                </w:tbl>
                <w:p w:rsidR="003D53AF" w:rsidRDefault="003D53AF">
                  <w:pPr>
                    <w:pStyle w:val="HMNormal0"/>
                    <w:rPr>
                      <w:rFonts w:hint="eastAsia"/>
                    </w:rPr>
                  </w:pPr>
                </w:p>
              </w:tc>
            </w:tr>
            <w:tr w:rsidR="003D53AF">
              <w:tc>
                <w:tcPr>
                  <w:tcW w:w="315" w:type="dxa"/>
                </w:tcPr>
                <w:p w:rsidR="003D53AF" w:rsidRDefault="00BD311B">
                  <w:pPr>
                    <w:pStyle w:val="HMNormal0"/>
                    <w:rPr>
                      <w:rFonts w:hint="eastAsia"/>
                    </w:rPr>
                  </w:pPr>
                  <w:r>
                    <w:rPr>
                      <w:rStyle w:val="HMNormal"/>
                    </w:rPr>
                    <w:lastRenderedPageBreak/>
                    <w:t>4.</w:t>
                  </w:r>
                </w:p>
              </w:tc>
              <w:tc>
                <w:tcPr>
                  <w:tcW w:w="8760" w:type="dxa"/>
                </w:tcPr>
                <w:p w:rsidR="003D53AF" w:rsidRDefault="00BD311B">
                  <w:pPr>
                    <w:pStyle w:val="HMNormal0"/>
                    <w:rPr>
                      <w:rFonts w:hint="eastAsia"/>
                    </w:rPr>
                  </w:pPr>
                  <w:r>
                    <w:rPr>
                      <w:rStyle w:val="HMNormal"/>
                    </w:rPr>
                    <w:t>Click on Login.</w:t>
                  </w:r>
                </w:p>
                <w:p w:rsidR="003D53AF" w:rsidRDefault="00BD311B">
                  <w:pPr>
                    <w:pStyle w:val="HMNormal0"/>
                    <w:rPr>
                      <w:rFonts w:hint="eastAsia"/>
                    </w:rPr>
                  </w:pPr>
                  <w:r>
                    <w:rPr>
                      <w:noProof/>
                    </w:rPr>
                    <w:drawing>
                      <wp:inline distT="0" distB="0" distL="0" distR="0">
                        <wp:extent cx="3324225" cy="2286000"/>
                        <wp:effectExtent l="0" t="0" r="0" b="0"/>
                        <wp:docPr id="4" name="P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n3.png"/>
                                <pic:cNvPicPr/>
                              </pic:nvPicPr>
                              <pic:blipFill>
                                <a:blip r:embed="rId16" cstate="print"/>
                                <a:stretch>
                                  <a:fillRect/>
                                </a:stretch>
                              </pic:blipFill>
                              <pic:spPr>
                                <a:xfrm>
                                  <a:off x="0" y="0"/>
                                  <a:ext cx="3324225" cy="22860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The system will remember your credentials.</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The system is menu driven, with menus tailored to your requirements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Your menus will be </w:t>
            </w:r>
            <w:proofErr w:type="spellStart"/>
            <w:r>
              <w:rPr>
                <w:rStyle w:val="HMNormal"/>
              </w:rPr>
              <w:t>customised</w:t>
            </w:r>
            <w:proofErr w:type="spellEnd"/>
            <w:r>
              <w:rPr>
                <w:rStyle w:val="HMNormal"/>
              </w:rPr>
              <w:t xml:space="preserve"> to your </w:t>
            </w:r>
            <w:r>
              <w:rPr>
                <w:rStyle w:val="HMNormal"/>
              </w:rPr>
              <w:t>operational requirements: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552700"/>
                  <wp:effectExtent l="0" t="0" r="0" b="0"/>
                  <wp:docPr id="10" name="P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u1.png"/>
                          <pic:cNvPicPr/>
                        </pic:nvPicPr>
                        <pic:blipFill>
                          <a:blip r:embed="rId17" cstate="print"/>
                          <a:stretch>
                            <a:fillRect/>
                          </a:stretch>
                        </pic:blipFill>
                        <pic:spPr>
                          <a:xfrm>
                            <a:off x="0" y="0"/>
                            <a:ext cx="5762625" cy="25527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w:t>
            </w:r>
            <w:proofErr w:type="gramStart"/>
            <w:r>
              <w:rPr>
                <w:rStyle w:val="HMImageCaption"/>
                <w:i w:val="0"/>
              </w:rPr>
              <w:t>left hand</w:t>
            </w:r>
            <w:proofErr w:type="gramEnd"/>
            <w:r>
              <w:rPr>
                <w:rStyle w:val="HMImageCaption"/>
                <w:i w:val="0"/>
              </w:rPr>
              <w:t xml:space="preserve"> toolbar will contain options relevant to the particular menu item that you choose:</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the Functionality Roadmap </w:t>
      </w:r>
      <w:proofErr w:type="gramStart"/>
      <w:r>
        <w:rPr>
          <w:rStyle w:val="HMImageCaption"/>
          <w:i w:val="0"/>
        </w:rPr>
        <w:t>for  the</w:t>
      </w:r>
      <w:proofErr w:type="gramEnd"/>
      <w:r>
        <w:rPr>
          <w:rStyle w:val="HMImageCaption"/>
          <w:i w:val="0"/>
        </w:rPr>
        <w:t xml:space="preserve"> next steps.</w:t>
      </w:r>
    </w:p>
    <w:p w:rsidR="003D53AF" w:rsidRDefault="00BD311B">
      <w:pPr>
        <w:pStyle w:val="Heading2"/>
        <w:numPr>
          <w:ilvl w:val="1"/>
          <w:numId w:val="1"/>
        </w:numPr>
        <w:ind w:left="426"/>
      </w:pPr>
      <w:bookmarkStart w:id="8" w:name="Functionality_Roadmap___How_d22FD411E6"/>
      <w:bookmarkStart w:id="9" w:name="_Toc15286902"/>
      <w:r>
        <w:t>Functionality Roadmap - How do I....</w:t>
      </w:r>
      <w:bookmarkEnd w:id="8"/>
      <w:bookmarkEnd w:id="9"/>
    </w:p>
    <w:p w:rsidR="003D53AF" w:rsidRDefault="00BD311B">
      <w:pPr>
        <w:pStyle w:val="HMNormal0"/>
        <w:rPr>
          <w:rFonts w:hint="eastAsia"/>
        </w:rPr>
      </w:pPr>
      <w:r>
        <w:rPr>
          <w:rStyle w:val="HMNormal"/>
        </w:rPr>
        <w:t xml:space="preserve">This section lays out the </w:t>
      </w:r>
      <w:r>
        <w:rPr>
          <w:rStyle w:val="HMNormal"/>
        </w:rPr>
        <w:t>main areas of activity in the system.</w:t>
      </w:r>
    </w:p>
    <w:p w:rsidR="003D53AF" w:rsidRDefault="003D53AF">
      <w:pPr>
        <w:pStyle w:val="HMNormal0"/>
        <w:rPr>
          <w:rFonts w:hint="eastAsia"/>
        </w:rPr>
      </w:pPr>
    </w:p>
    <w:p w:rsidR="003D53AF" w:rsidRDefault="00BD311B">
      <w:pPr>
        <w:pStyle w:val="HMNormal0"/>
        <w:rPr>
          <w:rFonts w:hint="eastAsia"/>
        </w:rPr>
      </w:pPr>
      <w:r>
        <w:rPr>
          <w:rStyle w:val="HMNormal"/>
        </w:rPr>
        <w:t xml:space="preserve">It is best viewed and used, using the online help facility -  </w:t>
      </w:r>
      <w:hyperlink r:id="rId18">
        <w:r>
          <w:rPr>
            <w:rStyle w:val="HMNormal"/>
            <w:color w:val="0000FF"/>
            <w:sz w:val="24"/>
            <w:u w:val="double"/>
          </w:rPr>
          <w:t>http://www.unibase.co.za/UPnew/functionality-roadmap---how-do.html</w:t>
        </w:r>
      </w:hyperlink>
    </w:p>
    <w:p w:rsidR="003D53AF" w:rsidRDefault="003D53AF">
      <w:pPr>
        <w:pStyle w:val="HMNormal0"/>
        <w:rPr>
          <w:rFonts w:hint="eastAsia"/>
        </w:rPr>
      </w:pPr>
    </w:p>
    <w:p w:rsidR="003D53AF" w:rsidRDefault="00BD311B">
      <w:pPr>
        <w:pStyle w:val="Heading2"/>
        <w:numPr>
          <w:ilvl w:val="1"/>
          <w:numId w:val="1"/>
        </w:numPr>
        <w:ind w:left="426"/>
      </w:pPr>
      <w:bookmarkStart w:id="10" w:name="Common_Functional_Roles7DC5E531"/>
      <w:bookmarkStart w:id="11" w:name="_Toc15286903"/>
      <w:r>
        <w:t>C</w:t>
      </w:r>
      <w:r>
        <w:t>ommon Functional Roles</w:t>
      </w:r>
      <w:bookmarkEnd w:id="10"/>
      <w:bookmarkEnd w:id="11"/>
      <w:r>
        <w:fldChar w:fldCharType="begin"/>
      </w:r>
      <w:r>
        <w:instrText>XE "Roles"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12" w:name="General_business_management95069DA7"/>
      <w:bookmarkStart w:id="13" w:name="_Toc15286904"/>
      <w:r>
        <w:t>General business management</w:t>
      </w:r>
      <w:bookmarkEnd w:id="12"/>
      <w:bookmarkEnd w:id="13"/>
      <w:r>
        <w:fldChar w:fldCharType="begin"/>
      </w:r>
      <w:r>
        <w:instrText>XE "Business roles"</w:instrText>
      </w:r>
      <w:r>
        <w:fldChar w:fldCharType="end"/>
      </w:r>
      <w:r>
        <w:fldChar w:fldCharType="begin"/>
      </w:r>
      <w:r>
        <w:instrText>XE "Roles"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14" w:name="Property_management___Rental_p21C99239"/>
      <w:bookmarkStart w:id="15" w:name="_Toc15286905"/>
      <w:r>
        <w:t>Property management - Rental properties</w:t>
      </w:r>
      <w:bookmarkEnd w:id="14"/>
      <w:bookmarkEnd w:id="15"/>
      <w:r>
        <w:fldChar w:fldCharType="begin"/>
      </w:r>
      <w:r>
        <w:instrText>XE "Rental properties"</w:instrText>
      </w:r>
      <w:r>
        <w:fldChar w:fldCharType="end"/>
      </w:r>
      <w:r>
        <w:fldChar w:fldCharType="begin"/>
      </w:r>
      <w:r>
        <w:instrText>XE "Roles"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16" w:name="Property_management___Sectiona0B175A92"/>
      <w:bookmarkStart w:id="17" w:name="_Toc15286906"/>
      <w:r>
        <w:t>Property management - Sectional Title and HOA properties</w:t>
      </w:r>
      <w:bookmarkEnd w:id="16"/>
      <w:bookmarkEnd w:id="17"/>
      <w:r>
        <w:fldChar w:fldCharType="begin"/>
      </w:r>
      <w:r>
        <w:instrText>XE "HOA properties"</w:instrText>
      </w:r>
      <w:r>
        <w:fldChar w:fldCharType="end"/>
      </w:r>
      <w:r>
        <w:fldChar w:fldCharType="begin"/>
      </w:r>
      <w:r>
        <w:instrText>XE "Roles"</w:instrText>
      </w:r>
      <w:r>
        <w:fldChar w:fldCharType="end"/>
      </w:r>
      <w:r>
        <w:fldChar w:fldCharType="begin"/>
      </w:r>
      <w:r>
        <w:instrText>XE "Sectional title properties"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18" w:name="Accounting"/>
      <w:bookmarkStart w:id="19" w:name="_Toc15286907"/>
      <w:r>
        <w:t>Accounting</w:t>
      </w:r>
      <w:bookmarkEnd w:id="18"/>
      <w:bookmarkEnd w:id="19"/>
      <w:r>
        <w:fldChar w:fldCharType="begin"/>
      </w:r>
      <w:r>
        <w:instrText>XE "Accounting roles"</w:instrText>
      </w:r>
      <w:r>
        <w:fldChar w:fldCharType="end"/>
      </w:r>
      <w:r>
        <w:fldChar w:fldCharType="begin"/>
      </w:r>
      <w:r>
        <w:instrText>XE "Roles"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20" w:name="Cash_control_and_reconciling216EAC7B"/>
      <w:bookmarkStart w:id="21" w:name="_Toc15286908"/>
      <w:r>
        <w:t>Cash control and reconciling</w:t>
      </w:r>
      <w:bookmarkEnd w:id="20"/>
      <w:bookmarkEnd w:id="21"/>
      <w:r>
        <w:fldChar w:fldCharType="begin"/>
      </w:r>
      <w:r>
        <w:instrText>XE "Cash control"</w:instrText>
      </w:r>
      <w:r>
        <w:fldChar w:fldCharType="end"/>
      </w:r>
      <w:r>
        <w:fldChar w:fldCharType="begin"/>
      </w:r>
      <w:r>
        <w:instrText>XE "Roles"</w:instrText>
      </w:r>
      <w:r>
        <w:fldChar w:fldCharType="end"/>
      </w:r>
      <w:r>
        <w:fldChar w:fldCharType="begin"/>
      </w:r>
      <w:r>
        <w:instrText>XE "Staff"</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2"/>
        <w:numPr>
          <w:ilvl w:val="1"/>
          <w:numId w:val="1"/>
        </w:numPr>
        <w:ind w:left="426"/>
      </w:pPr>
      <w:bookmarkStart w:id="22" w:name="Common_procedures_and_processe8C7A7407"/>
      <w:bookmarkStart w:id="23" w:name="_Toc15286909"/>
      <w:r>
        <w:t>Common procedures and processes</w:t>
      </w:r>
      <w:bookmarkEnd w:id="22"/>
      <w:bookmarkEnd w:id="23"/>
      <w:r>
        <w:fldChar w:fldCharType="begin"/>
      </w:r>
      <w:r>
        <w:instrText>XE "Common"</w:instrText>
      </w:r>
      <w:r>
        <w:fldChar w:fldCharType="end"/>
      </w:r>
      <w:r>
        <w:fldChar w:fldCharType="begin"/>
      </w:r>
      <w:r>
        <w:instrText>XE "Procedures"</w:instrText>
      </w:r>
      <w:r>
        <w:fldChar w:fldCharType="end"/>
      </w:r>
      <w:r>
        <w:fldChar w:fldCharType="begin"/>
      </w:r>
      <w:r>
        <w:instrText>XE "Processes"</w:instrText>
      </w:r>
      <w:r>
        <w:fldChar w:fldCharType="end"/>
      </w:r>
    </w:p>
    <w:p w:rsidR="003D53AF" w:rsidRDefault="00BD311B">
      <w:pPr>
        <w:pStyle w:val="HMNormal0"/>
        <w:rPr>
          <w:rFonts w:hint="eastAsia"/>
        </w:rPr>
      </w:pPr>
      <w:r>
        <w:rPr>
          <w:rStyle w:val="HMNormal"/>
        </w:rPr>
        <w:t>In this section we describe procedures, processes and utilit</w:t>
      </w:r>
      <w:r>
        <w:rPr>
          <w:rStyle w:val="HMNormal"/>
        </w:rPr>
        <w:t xml:space="preserve">ies that are commonly employed and are useful in operating the system.  </w:t>
      </w:r>
    </w:p>
    <w:p w:rsidR="003D53AF" w:rsidRDefault="003D53AF">
      <w:pPr>
        <w:pStyle w:val="HMNormal0"/>
        <w:rPr>
          <w:rFonts w:hint="eastAsia"/>
        </w:rPr>
      </w:pPr>
    </w:p>
    <w:p w:rsidR="003D53AF" w:rsidRDefault="00BD311B">
      <w:pPr>
        <w:pStyle w:val="HMNormal0"/>
        <w:rPr>
          <w:rFonts w:hint="eastAsia"/>
        </w:rPr>
      </w:pPr>
      <w:r>
        <w:rPr>
          <w:rStyle w:val="HMNormal"/>
        </w:rPr>
        <w:t>We have grouped them into categories for ease of reference:</w:t>
      </w:r>
    </w:p>
    <w:p w:rsidR="003D53AF" w:rsidRDefault="003D53AF">
      <w:pPr>
        <w:pStyle w:val="HMNormal0"/>
        <w:rPr>
          <w:rFonts w:hint="eastAsia"/>
        </w:rPr>
      </w:pPr>
    </w:p>
    <w:p w:rsidR="003D53AF" w:rsidRDefault="00BD311B">
      <w:pPr>
        <w:pStyle w:val="HMNormal0"/>
        <w:rPr>
          <w:rFonts w:hint="eastAsia"/>
        </w:rPr>
      </w:pPr>
      <w:r>
        <w:rPr>
          <w:rStyle w:val="HMNormal"/>
        </w:rPr>
        <w:t xml:space="preserve">1. </w:t>
      </w:r>
      <w:hyperlink w:anchor="Setting_upA9FFDDC8">
        <w:r>
          <w:rPr>
            <w:rStyle w:val="HMNormal"/>
            <w:color w:val="0000FF"/>
            <w:u w:val="single"/>
          </w:rPr>
          <w:t>Setting up and processing</w:t>
        </w:r>
      </w:hyperlink>
    </w:p>
    <w:p w:rsidR="003D53AF" w:rsidRDefault="00BD311B">
      <w:pPr>
        <w:pStyle w:val="HMNormal0"/>
        <w:rPr>
          <w:rFonts w:hint="eastAsia"/>
        </w:rPr>
      </w:pPr>
      <w:r>
        <w:rPr>
          <w:rStyle w:val="HMNormal"/>
        </w:rPr>
        <w:t xml:space="preserve">2. </w:t>
      </w:r>
      <w:hyperlink w:anchor="Routines">
        <w:r>
          <w:rPr>
            <w:rStyle w:val="HMNormal"/>
            <w:color w:val="0000FF"/>
            <w:u w:val="single"/>
          </w:rPr>
          <w:t>Regular routines</w:t>
        </w:r>
      </w:hyperlink>
    </w:p>
    <w:p w:rsidR="003D53AF" w:rsidRDefault="00BD311B">
      <w:pPr>
        <w:pStyle w:val="HMNormal0"/>
        <w:rPr>
          <w:rFonts w:hint="eastAsia"/>
        </w:rPr>
      </w:pPr>
      <w:r>
        <w:rPr>
          <w:rStyle w:val="HMNormal"/>
        </w:rPr>
        <w:t>3.</w:t>
      </w:r>
      <w:hyperlink w:anchor="Utilities">
        <w:r>
          <w:rPr>
            <w:rStyle w:val="HMNormal"/>
            <w:color w:val="0000FF"/>
            <w:u w:val="single"/>
          </w:rPr>
          <w:t xml:space="preserve"> Utilities</w:t>
        </w:r>
      </w:hyperlink>
    </w:p>
    <w:p w:rsidR="003D53AF" w:rsidRDefault="00BD311B">
      <w:pPr>
        <w:pStyle w:val="Heading3"/>
        <w:numPr>
          <w:ilvl w:val="2"/>
          <w:numId w:val="1"/>
        </w:numPr>
        <w:ind w:left="567" w:hanging="567"/>
      </w:pPr>
      <w:bookmarkStart w:id="24" w:name="Setting_upA9FFDDC8"/>
      <w:bookmarkStart w:id="25" w:name="_Toc15286910"/>
      <w:r>
        <w:t>Setting up and Processing</w:t>
      </w:r>
      <w:bookmarkEnd w:id="24"/>
      <w:bookmarkEnd w:id="25"/>
    </w:p>
    <w:p w:rsidR="003D53AF" w:rsidRDefault="00BD311B">
      <w:pPr>
        <w:pStyle w:val="HMNormal0"/>
        <w:rPr>
          <w:rFonts w:hint="eastAsia"/>
        </w:rPr>
      </w:pPr>
      <w:r>
        <w:rPr>
          <w:rStyle w:val="HMNormal"/>
        </w:rPr>
        <w:lastRenderedPageBreak/>
        <w:t>This section contains information relating to the setting up of and processing of various system functions and processes. Choose from the topic groups in the sub-sections below.</w:t>
      </w:r>
    </w:p>
    <w:p w:rsidR="003D53AF" w:rsidRDefault="00BD311B">
      <w:pPr>
        <w:pStyle w:val="Heading4"/>
        <w:numPr>
          <w:ilvl w:val="3"/>
          <w:numId w:val="1"/>
        </w:numPr>
        <w:ind w:left="851" w:hanging="851"/>
      </w:pPr>
      <w:bookmarkStart w:id="26" w:name="Structure___System_Related6A2EE9C7"/>
      <w:r>
        <w:t>Structu</w:t>
      </w:r>
      <w:r>
        <w:t>re / System Related</w:t>
      </w:r>
      <w:bookmarkEnd w:id="26"/>
    </w:p>
    <w:p w:rsidR="003D53AF" w:rsidRDefault="00BD311B">
      <w:pPr>
        <w:pStyle w:val="HMNormal0"/>
        <w:rPr>
          <w:rFonts w:hint="eastAsia"/>
        </w:rPr>
      </w:pPr>
      <w:r>
        <w:rPr>
          <w:rStyle w:val="HMNormal"/>
        </w:rPr>
        <w:t>Information relating to setting up various structures and systems.</w:t>
      </w:r>
    </w:p>
    <w:p w:rsidR="003D53AF" w:rsidRDefault="00BD311B">
      <w:pPr>
        <w:pStyle w:val="Heading5"/>
        <w:numPr>
          <w:ilvl w:val="4"/>
          <w:numId w:val="1"/>
        </w:numPr>
        <w:ind w:left="1134" w:hanging="1134"/>
      </w:pPr>
      <w:bookmarkStart w:id="27" w:name="Setting_up_report_templates24C270A5"/>
      <w:r>
        <w:t>Setting up report templates</w:t>
      </w:r>
      <w:bookmarkEnd w:id="27"/>
    </w:p>
    <w:p w:rsidR="003D53AF" w:rsidRDefault="00BD311B">
      <w:pPr>
        <w:pStyle w:val="HMNormal0"/>
        <w:rPr>
          <w:rFonts w:hint="eastAsia"/>
        </w:rPr>
      </w:pPr>
      <w:r>
        <w:rPr>
          <w:rStyle w:val="HMNormal"/>
        </w:rPr>
        <w:t xml:space="preserve">The system contains various links to </w:t>
      </w:r>
      <w:proofErr w:type="spellStart"/>
      <w:r>
        <w:rPr>
          <w:rStyle w:val="HMNormal"/>
        </w:rPr>
        <w:t>it's</w:t>
      </w:r>
      <w:proofErr w:type="spellEnd"/>
      <w:r>
        <w:rPr>
          <w:rStyle w:val="HMNormal"/>
        </w:rPr>
        <w:t xml:space="preserve"> underlying data, which in the context of reports are called variables.  </w:t>
      </w:r>
      <w:hyperlink w:anchor="Report_Templates50D10050">
        <w:r>
          <w:rPr>
            <w:rStyle w:val="HMNormal"/>
            <w:color w:val="0000FF"/>
            <w:u w:val="single"/>
          </w:rPr>
          <w:t>Report Templates</w:t>
        </w:r>
      </w:hyperlink>
      <w:r>
        <w:rPr>
          <w:rStyle w:val="HMNormal"/>
        </w:rPr>
        <w:t xml:space="preserve"> contains information on how to access and view the various levels of template </w:t>
      </w:r>
      <w:r>
        <w:rPr>
          <w:rStyle w:val="HMNormal"/>
        </w:rPr>
        <w:t>variables, and how to download, create and upload report templates into the system.</w:t>
      </w:r>
    </w:p>
    <w:p w:rsidR="003D53AF" w:rsidRDefault="003D53AF">
      <w:pPr>
        <w:pStyle w:val="HMNormal0"/>
        <w:rPr>
          <w:rFonts w:hint="eastAsia"/>
        </w:rPr>
      </w:pPr>
    </w:p>
    <w:p w:rsidR="003D53AF" w:rsidRDefault="00BD311B">
      <w:pPr>
        <w:pStyle w:val="HMNormal0"/>
        <w:rPr>
          <w:rFonts w:hint="eastAsia"/>
        </w:rPr>
      </w:pPr>
      <w:r>
        <w:rPr>
          <w:rStyle w:val="HMNormal"/>
        </w:rPr>
        <w:t xml:space="preserve">The overall template usage rule, is that any template can be uploaded to any branch, with that </w:t>
      </w:r>
      <w:proofErr w:type="gramStart"/>
      <w:r>
        <w:rPr>
          <w:rStyle w:val="HMNormal"/>
        </w:rPr>
        <w:t>branches</w:t>
      </w:r>
      <w:proofErr w:type="gramEnd"/>
      <w:r>
        <w:rPr>
          <w:rStyle w:val="HMNormal"/>
        </w:rPr>
        <w:t xml:space="preserve"> stationery as its base.  When reports are run, the relevant branche</w:t>
      </w:r>
      <w:r>
        <w:rPr>
          <w:rStyle w:val="HMNormal"/>
        </w:rPr>
        <w:t>s template will be used.  If the branch does not have its own template, it's Group branch template will be used if it has one, else the data base branch template will be used.</w:t>
      </w:r>
    </w:p>
    <w:p w:rsidR="003D53AF" w:rsidRDefault="00BD311B">
      <w:pPr>
        <w:pStyle w:val="Heading5"/>
        <w:numPr>
          <w:ilvl w:val="4"/>
          <w:numId w:val="1"/>
        </w:numPr>
        <w:ind w:left="1134" w:hanging="1134"/>
      </w:pPr>
      <w:bookmarkStart w:id="28" w:name="Setting_up_a_bank_account_struB70F4AAC"/>
      <w:r>
        <w:t>Setting up a bank account structure</w:t>
      </w:r>
      <w:bookmarkEnd w:id="28"/>
      <w:r>
        <w:fldChar w:fldCharType="begin"/>
      </w:r>
      <w:r>
        <w:instrText>XE "Bank account structure"</w:instrText>
      </w:r>
      <w:r>
        <w:fldChar w:fldCharType="end"/>
      </w:r>
      <w:r>
        <w:fldChar w:fldCharType="begin"/>
      </w:r>
      <w:r>
        <w:instrText>XE "Deposit inte</w:instrText>
      </w:r>
      <w:r>
        <w:instrText>rest"</w:instrText>
      </w:r>
      <w:r>
        <w:fldChar w:fldCharType="end"/>
      </w:r>
      <w:r>
        <w:fldChar w:fldCharType="begin"/>
      </w:r>
      <w:r>
        <w:instrText>XE "Deposits"</w:instrText>
      </w:r>
      <w:r>
        <w:fldChar w:fldCharType="end"/>
      </w:r>
    </w:p>
    <w:p w:rsidR="003D53AF" w:rsidRDefault="00BD311B">
      <w:pPr>
        <w:pStyle w:val="HMNormal0"/>
        <w:rPr>
          <w:rFonts w:hint="eastAsia"/>
        </w:rPr>
      </w:pPr>
      <w:r>
        <w:rPr>
          <w:rStyle w:val="HMNormal"/>
        </w:rPr>
        <w:t>Bank accounts are a key source of transaction input in the system.  Bank statements are downloaded and imported into the system, with automated matching and batch building on import, based on import formats that you can set up.</w:t>
      </w:r>
    </w:p>
    <w:p w:rsidR="003D53AF" w:rsidRDefault="003D53AF">
      <w:pPr>
        <w:pStyle w:val="HMNormal0"/>
        <w:rPr>
          <w:rFonts w:hint="eastAsia"/>
        </w:rPr>
      </w:pPr>
    </w:p>
    <w:p w:rsidR="003D53AF" w:rsidRDefault="00BD311B">
      <w:pPr>
        <w:pStyle w:val="HMNormal0"/>
        <w:rPr>
          <w:rFonts w:hint="eastAsia"/>
        </w:rPr>
      </w:pPr>
      <w:r>
        <w:rPr>
          <w:rStyle w:val="HMNormal"/>
        </w:rPr>
        <w:t xml:space="preserve">The </w:t>
      </w:r>
      <w:r>
        <w:rPr>
          <w:rStyle w:val="HMNormal"/>
        </w:rPr>
        <w:t>balancing and control of bank accounts is easily achieved in the import process.  The aim of the system is to have all bank accounts imported and reconciled on the system, not encouraging external control schedules (Excel) to be maintained outside of the s</w:t>
      </w:r>
      <w:r>
        <w:rPr>
          <w:rStyle w:val="HMNormal"/>
        </w:rPr>
        <w:t>ystem.</w:t>
      </w:r>
    </w:p>
    <w:p w:rsidR="003D53AF" w:rsidRDefault="003D53AF">
      <w:pPr>
        <w:pStyle w:val="HMNormal0"/>
        <w:rPr>
          <w:rFonts w:hint="eastAsia"/>
        </w:rPr>
      </w:pPr>
    </w:p>
    <w:p w:rsidR="003D53AF" w:rsidRDefault="00BD311B">
      <w:pPr>
        <w:pStyle w:val="HMNormal0"/>
        <w:rPr>
          <w:rFonts w:hint="eastAsia"/>
        </w:rPr>
      </w:pPr>
      <w:r>
        <w:rPr>
          <w:rStyle w:val="HMNormal"/>
        </w:rPr>
        <w:t xml:space="preserve">Branches can either use one of four bank accounts setup per branch, and/or share bank accounts with </w:t>
      </w:r>
      <w:proofErr w:type="gramStart"/>
      <w:r>
        <w:rPr>
          <w:rStyle w:val="HMNormal"/>
        </w:rPr>
        <w:t>another</w:t>
      </w:r>
      <w:proofErr w:type="gramEnd"/>
      <w:r>
        <w:rPr>
          <w:rStyle w:val="HMNormal"/>
        </w:rPr>
        <w:t xml:space="preserve"> branches set up as a central bank account used by many branches.  Bank charges can be recovered based on usage, in the centrally </w:t>
      </w:r>
      <w:r>
        <w:rPr>
          <w:rStyle w:val="HMNormal"/>
        </w:rPr>
        <w:t>shared environment.  You can set up as many centrally shared environments per database as required.  Each will follow the central account rules described below.</w:t>
      </w:r>
    </w:p>
    <w:p w:rsidR="003D53AF" w:rsidRDefault="003D53AF">
      <w:pPr>
        <w:pStyle w:val="HMNormal0"/>
        <w:rPr>
          <w:rFonts w:hint="eastAsia"/>
        </w:rPr>
      </w:pPr>
    </w:p>
    <w:p w:rsidR="003D53AF" w:rsidRDefault="00BD311B">
      <w:pPr>
        <w:pStyle w:val="HMNormal0"/>
        <w:rPr>
          <w:rFonts w:hint="eastAsia"/>
        </w:rPr>
      </w:pPr>
      <w:r>
        <w:rPr>
          <w:rStyle w:val="HMNormal"/>
        </w:rPr>
        <w:t>The system has a bank account directory structure.  All bank accounts can be captured in the d</w:t>
      </w:r>
      <w:r>
        <w:rPr>
          <w:rStyle w:val="HMNormal"/>
        </w:rPr>
        <w:t>irectory, with details of the account holder, and a facility to verify the account if linked to Host to Host banking.  The branch bank account structure is linked to the bank directory, which enables the system to produce bank export files where necessary.</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1"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Bank account structures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Branches can either use their own bank accounts, share bank accounts as part of central sharing (Head Office), or a combination of both.</w:t>
            </w:r>
          </w:p>
          <w:p w:rsidR="003D53AF" w:rsidRDefault="003D53AF">
            <w:pPr>
              <w:pStyle w:val="HMNormal0"/>
              <w:rPr>
                <w:rFonts w:hint="eastAsia"/>
              </w:rPr>
            </w:pPr>
          </w:p>
          <w:p w:rsidR="003D53AF" w:rsidRDefault="00BD311B">
            <w:pPr>
              <w:pStyle w:val="HMNormal0"/>
              <w:rPr>
                <w:rFonts w:hint="eastAsia"/>
              </w:rPr>
            </w:pPr>
            <w:r>
              <w:rPr>
                <w:rStyle w:val="HMNormal"/>
              </w:rPr>
              <w:t>The system automates and controls the cash flow between the defined bank accounts, as illu</w:t>
            </w:r>
            <w:r>
              <w:rPr>
                <w:rStyle w:val="HMNormal"/>
              </w:rPr>
              <w:t>strated in the image below:</w:t>
            </w:r>
            <w:bookmarkStart w:id="29" w:name="Setting_up_a_bank_account_stru_dED90057F"/>
            <w:bookmarkEnd w:id="29"/>
          </w:p>
          <w:p w:rsidR="003D53AF" w:rsidRDefault="00BD311B">
            <w:pPr>
              <w:pStyle w:val="HMNormal0"/>
              <w:rPr>
                <w:rFonts w:hint="eastAsia"/>
              </w:rPr>
            </w:pPr>
            <w:r>
              <w:rPr>
                <w:noProof/>
              </w:rPr>
              <w:lastRenderedPageBreak/>
              <w:drawing>
                <wp:inline distT="0" distB="0" distL="0" distR="0">
                  <wp:extent cx="5762625" cy="3400425"/>
                  <wp:effectExtent l="0" t="0" r="0" b="0"/>
                  <wp:docPr id="1225" name="P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CCS.png"/>
                          <pic:cNvPicPr/>
                        </pic:nvPicPr>
                        <pic:blipFill>
                          <a:blip r:embed="rId20" cstate="print"/>
                          <a:stretch>
                            <a:fillRect/>
                          </a:stretch>
                        </pic:blipFill>
                        <pic:spPr>
                          <a:xfrm>
                            <a:off x="0" y="0"/>
                            <a:ext cx="5762625" cy="34004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Each branch can set up four bank accounts, and link each one to a particular bank directory item.  Only the accounts needed should be set up.  If, for example, the branch doesn't set up a separate account for its deposits, th</w:t>
            </w:r>
            <w:r>
              <w:rPr>
                <w:rStyle w:val="HMNormal"/>
              </w:rPr>
              <w:t>e system will keep them in the main trading account.  If it does, the system will transfer them to the deposit account.</w:t>
            </w:r>
          </w:p>
          <w:p w:rsidR="003D53AF" w:rsidRDefault="003D53AF">
            <w:pPr>
              <w:pStyle w:val="HMNormal0"/>
              <w:rPr>
                <w:rFonts w:hint="eastAsia"/>
              </w:rPr>
            </w:pPr>
          </w:p>
          <w:p w:rsidR="003D53AF" w:rsidRDefault="00BD311B">
            <w:pPr>
              <w:pStyle w:val="HMNormal0"/>
              <w:rPr>
                <w:rFonts w:hint="eastAsia"/>
              </w:rPr>
            </w:pPr>
            <w:r>
              <w:rPr>
                <w:rStyle w:val="HMNormal"/>
              </w:rPr>
              <w:t>Each branch sets up its own bank accounts, and chooses which banking structure it will use by default.  These are set up using Create/M</w:t>
            </w:r>
            <w:r>
              <w:rPr>
                <w:rStyle w:val="HMNormal"/>
              </w:rPr>
              <w:t xml:space="preserve">aintain Branch, </w:t>
            </w:r>
            <w:hyperlink w:anchor="BMNTS_CON1_bankACC1E2434AE">
              <w:r>
                <w:rPr>
                  <w:rStyle w:val="HMNormal"/>
                  <w:color w:val="0000FF"/>
                  <w:u w:val="single"/>
                </w:rPr>
                <w:t>Bank accounts</w:t>
              </w:r>
            </w:hyperlink>
            <w:r>
              <w:rPr>
                <w:rStyle w:val="HMNormal"/>
              </w:rPr>
              <w:t xml:space="preserve"> and </w:t>
            </w:r>
            <w:hyperlink w:anchor="BMNTS_CON1_grouping90842EEA">
              <w:r>
                <w:rPr>
                  <w:rStyle w:val="HMNormal"/>
                  <w:color w:val="0000FF"/>
                  <w:u w:val="single"/>
                </w:rPr>
                <w:t>Head Office Linking:</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048000"/>
                  <wp:effectExtent l="0" t="0" r="0" b="0"/>
                  <wp:docPr id="1226" name="P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cc.png"/>
                          <pic:cNvPicPr/>
                        </pic:nvPicPr>
                        <pic:blipFill>
                          <a:blip r:embed="rId21" cstate="print"/>
                          <a:stretch>
                            <a:fillRect/>
                          </a:stretch>
                        </pic:blipFill>
                        <pic:spPr>
                          <a:xfrm>
                            <a:off x="0" y="0"/>
                            <a:ext cx="5762625" cy="3048000"/>
                          </a:xfrm>
                          <a:prstGeom prst="rect">
                            <a:avLst/>
                          </a:prstGeom>
                        </pic:spPr>
                      </pic:pic>
                    </a:graphicData>
                  </a:graphic>
                </wp:inline>
              </w:drawing>
            </w:r>
          </w:p>
          <w:p w:rsidR="003D53AF" w:rsidRDefault="00BD311B">
            <w:pPr>
              <w:pStyle w:val="HMNormal0"/>
              <w:rPr>
                <w:rFonts w:hint="eastAsia"/>
              </w:rPr>
            </w:pPr>
            <w:r>
              <w:rPr>
                <w:rStyle w:val="HMNormal"/>
              </w:rPr>
              <w:t>A branch as in the example above, can use both banking structures.  If it wants to only use its own</w:t>
            </w:r>
            <w:r>
              <w:rPr>
                <w:rStyle w:val="HMNormal"/>
              </w:rPr>
              <w:t xml:space="preserve"> structure only, the head office link is set to the branch itself.  Several system defaults will derive from the default bank structure (head office link), for example, the default bank account details on </w:t>
            </w:r>
            <w:proofErr w:type="gramStart"/>
            <w:r>
              <w:rPr>
                <w:rStyle w:val="HMNormal"/>
              </w:rPr>
              <w:t>debtors</w:t>
            </w:r>
            <w:proofErr w:type="gramEnd"/>
            <w:r>
              <w:rPr>
                <w:rStyle w:val="HMNormal"/>
              </w:rPr>
              <w:t xml:space="preserve"> statements.</w:t>
            </w:r>
          </w:p>
          <w:p w:rsidR="003D53AF" w:rsidRDefault="003D53AF">
            <w:pPr>
              <w:pStyle w:val="HMNormal0"/>
              <w:rPr>
                <w:rFonts w:hint="eastAsia"/>
              </w:rPr>
            </w:pPr>
          </w:p>
          <w:p w:rsidR="003D53AF" w:rsidRDefault="00BD311B">
            <w:pPr>
              <w:pStyle w:val="HMNormal0"/>
              <w:rPr>
                <w:rFonts w:hint="eastAsia"/>
              </w:rPr>
            </w:pPr>
            <w:r>
              <w:rPr>
                <w:rStyle w:val="HMNormal"/>
              </w:rPr>
              <w:t>If only a trading bank account</w:t>
            </w:r>
            <w:r>
              <w:rPr>
                <w:rStyle w:val="HMNormal"/>
              </w:rPr>
              <w:t xml:space="preserve"> is captured, all transactions will be routed to it.  If a trading and deposit account is set up, the system will move any deposit receipts from the trading account to the deposit account, etc.</w:t>
            </w:r>
          </w:p>
          <w:p w:rsidR="003D53AF" w:rsidRDefault="003D53AF">
            <w:pPr>
              <w:pStyle w:val="HMNormal0"/>
              <w:rPr>
                <w:rFonts w:hint="eastAsia"/>
              </w:rPr>
            </w:pPr>
          </w:p>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Branch own account structure</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5735" w:type="dxa"/>
                </w:tcPr>
                <w:p w:rsidR="003D53AF" w:rsidRDefault="00BD311B">
                  <w:pPr>
                    <w:pStyle w:val="HMNormal0"/>
                    <w:rPr>
                      <w:rFonts w:hint="eastAsia"/>
                    </w:rPr>
                  </w:pPr>
                  <w:r>
                    <w:rPr>
                      <w:rStyle w:val="HMNormal"/>
                    </w:rPr>
                    <w:t>To set up that a branch will o</w:t>
                  </w:r>
                  <w:r>
                    <w:rPr>
                      <w:rStyle w:val="HMNormal"/>
                    </w:rPr>
                    <w:t xml:space="preserve">nly use its own banking structure, choose the branch itself in the bank head office link of </w:t>
                  </w:r>
                  <w:hyperlink w:anchor="BMNTS_CON1_grouping90842EEA">
                    <w:r>
                      <w:rPr>
                        <w:rStyle w:val="HMNormal"/>
                        <w:color w:val="0000FF"/>
                        <w:u w:val="single"/>
                      </w:rPr>
                      <w:t>Create/Maintain Branch</w:t>
                    </w:r>
                  </w:hyperlink>
                  <w:r>
                    <w:rPr>
                      <w:rStyle w:val="HMNormal"/>
                    </w:rPr>
                    <w:t>, and add the relevant bank accounts to the bank accounts field. Refer to the diagram above.</w:t>
                  </w:r>
                </w:p>
                <w:p w:rsidR="003D53AF" w:rsidRDefault="003D53AF">
                  <w:pPr>
                    <w:pStyle w:val="HMNormal0"/>
                    <w:rPr>
                      <w:rFonts w:hint="eastAsia"/>
                    </w:rPr>
                  </w:pPr>
                </w:p>
                <w:p w:rsidR="003D53AF" w:rsidRDefault="00BD311B">
                  <w:pPr>
                    <w:pStyle w:val="HMNormal0"/>
                    <w:rPr>
                      <w:rFonts w:hint="eastAsia"/>
                    </w:rPr>
                  </w:pPr>
                  <w:r>
                    <w:rPr>
                      <w:rStyle w:val="HMNormal"/>
                    </w:rPr>
                    <w:t>The normal cash flow would be all receipts into the trading account, direct deposit (M65) or internet (CDI) bank accounts, with deposits automatically routed to the deposit bank account.  The direct and internet deposits would also be automatically route</w:t>
                  </w:r>
                  <w:r>
                    <w:rPr>
                      <w:rStyle w:val="HMNormal"/>
                    </w:rPr>
                    <w:t>d to the trading account.</w:t>
                  </w:r>
                </w:p>
                <w:p w:rsidR="003D53AF" w:rsidRDefault="003D53AF">
                  <w:pPr>
                    <w:pStyle w:val="HMNormal0"/>
                    <w:rPr>
                      <w:rFonts w:hint="eastAsia"/>
                    </w:rPr>
                  </w:pPr>
                </w:p>
                <w:p w:rsidR="003D53AF" w:rsidRDefault="00BD311B">
                  <w:pPr>
                    <w:pStyle w:val="HMNormal0"/>
                    <w:rPr>
                      <w:rFonts w:hint="eastAsia"/>
                    </w:rPr>
                  </w:pPr>
                  <w:r>
                    <w:rPr>
                      <w:rStyle w:val="HMNormal"/>
                    </w:rPr>
                    <w:t xml:space="preserve">All payments would be made from the trading account, with the system recovering deposit refunds from the deposit account. Refer to Create/Maintain Branch for </w:t>
                  </w:r>
                  <w:hyperlink w:anchor="BMNTS_CON1_DEPintRULESE53F566C">
                    <w:r>
                      <w:rPr>
                        <w:rStyle w:val="HMNormal"/>
                        <w:color w:val="0000FF"/>
                        <w:u w:val="single"/>
                      </w:rPr>
                      <w:t>deposit interest cash flow rules</w:t>
                    </w:r>
                  </w:hyperlink>
                  <w:r>
                    <w:rPr>
                      <w:rStyle w:val="HMNormal"/>
                    </w:rPr>
                    <w:t xml:space="preserve"> and deposit </w:t>
                  </w:r>
                  <w:r>
                    <w:rPr>
                      <w:rStyle w:val="HMNormal"/>
                    </w:rPr>
                    <w:t>distribution rules.</w:t>
                  </w:r>
                </w:p>
                <w:p w:rsidR="003D53AF" w:rsidRDefault="00BD311B">
                  <w:pPr>
                    <w:pStyle w:val="HMNormal0"/>
                    <w:rPr>
                      <w:rFonts w:hint="eastAsia"/>
                    </w:rPr>
                  </w:pPr>
                  <w:r>
                    <w:rPr>
                      <w:rStyle w:val="HMNormal"/>
                    </w:rPr>
                    <w:t>Refer to</w:t>
                  </w:r>
                  <w:hyperlink w:anchor="Bank_account_and_cash_control73F23976">
                    <w:r>
                      <w:rPr>
                        <w:rStyle w:val="HMNormal"/>
                        <w:color w:val="0000FF"/>
                        <w:u w:val="single"/>
                      </w:rPr>
                      <w:t xml:space="preserve"> Bank account and cash control</w:t>
                    </w:r>
                  </w:hyperlink>
                  <w:r>
                    <w:rPr>
                      <w:rStyle w:val="HMNormal"/>
                    </w:rPr>
                    <w:t xml:space="preserve"> for more information on operating and controlling bank accounts.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3"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Central bank account sharing</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5735" w:type="dxa"/>
                </w:tcPr>
                <w:p w:rsidR="003D53AF" w:rsidRDefault="00BD311B">
                  <w:pPr>
                    <w:pStyle w:val="HMNormal0"/>
                    <w:rPr>
                      <w:rFonts w:hint="eastAsia"/>
                    </w:rPr>
                  </w:pPr>
                  <w:r>
                    <w:rPr>
                      <w:rStyle w:val="HMNormal"/>
                    </w:rPr>
                    <w:t xml:space="preserve">To set up a branch to use a shared bank structure banking structure, choose the shared banking branch in the bank head office link of </w:t>
                  </w:r>
                  <w:hyperlink w:anchor="BMNTS_CON1_grouping90842EEA">
                    <w:r>
                      <w:rPr>
                        <w:rStyle w:val="HMNormal"/>
                        <w:color w:val="0000FF"/>
                        <w:u w:val="single"/>
                      </w:rPr>
                      <w:t>Create/Maintain Branch</w:t>
                    </w:r>
                  </w:hyperlink>
                  <w:r>
                    <w:rPr>
                      <w:rStyle w:val="HMNormal"/>
                    </w:rPr>
                    <w:t>.  Any branch that is set up as a Head Office (Cre</w:t>
                  </w:r>
                  <w:r>
                    <w:rPr>
                      <w:rStyle w:val="HMNormal"/>
                    </w:rPr>
                    <w:t>ate/Maintain Branch, Class), can be used as a shared bank account branch.  Add the bank accounts necessary to the Head Office branch's bank field.</w:t>
                  </w:r>
                </w:p>
                <w:p w:rsidR="003D53AF" w:rsidRDefault="003D53AF">
                  <w:pPr>
                    <w:pStyle w:val="HMNormal0"/>
                    <w:rPr>
                      <w:rFonts w:hint="eastAsia"/>
                    </w:rPr>
                  </w:pPr>
                </w:p>
                <w:p w:rsidR="003D53AF" w:rsidRDefault="00BD311B">
                  <w:pPr>
                    <w:pStyle w:val="HMNormal0"/>
                    <w:rPr>
                      <w:rFonts w:hint="eastAsia"/>
                    </w:rPr>
                  </w:pPr>
                  <w:r>
                    <w:rPr>
                      <w:rStyle w:val="HMNormal"/>
                    </w:rPr>
                    <w:t xml:space="preserve">The normal cash flow would be all receipts into the trading account, direct deposit (M65) or internet (CDI) </w:t>
                  </w:r>
                  <w:r>
                    <w:rPr>
                      <w:rStyle w:val="HMNormal"/>
                    </w:rPr>
                    <w:t xml:space="preserve">bank accounts, with deposits automatically routed to the deposit bank account.  The direct and internet deposits would also be automatically routed to the trading account, all in the Head Office branch.  'Member' branches would be allocated a share of the </w:t>
                  </w:r>
                  <w:r>
                    <w:rPr>
                      <w:rStyle w:val="HMNormal"/>
                    </w:rPr>
                    <w:t>head office bank accounts based on their transactions, and be reflected in a bank sharing account.  Refer to Accounting explained below for more information on how this is managed.</w:t>
                  </w:r>
                </w:p>
                <w:p w:rsidR="003D53AF" w:rsidRDefault="003D53AF">
                  <w:pPr>
                    <w:pStyle w:val="HMNormal0"/>
                    <w:rPr>
                      <w:rFonts w:hint="eastAsia"/>
                    </w:rPr>
                  </w:pPr>
                </w:p>
                <w:p w:rsidR="003D53AF" w:rsidRDefault="00BD311B">
                  <w:pPr>
                    <w:pStyle w:val="HMNormal0"/>
                    <w:rPr>
                      <w:rFonts w:hint="eastAsia"/>
                    </w:rPr>
                  </w:pPr>
                  <w:r>
                    <w:rPr>
                      <w:rStyle w:val="HMNormal"/>
                    </w:rPr>
                    <w:t>All payments would be made from the trading account, with the system recov</w:t>
                  </w:r>
                  <w:r>
                    <w:rPr>
                      <w:rStyle w:val="HMNormal"/>
                    </w:rPr>
                    <w:t xml:space="preserve">ering deposit refunds from the deposit account. Refer to Create/Maintain Branch for </w:t>
                  </w:r>
                  <w:hyperlink w:anchor="BMNTS_CON1_DEPintRULESE53F566C">
                    <w:r>
                      <w:rPr>
                        <w:rStyle w:val="HMNormal"/>
                        <w:color w:val="0000FF"/>
                        <w:u w:val="single"/>
                      </w:rPr>
                      <w:t>deposit interest cash flow rules</w:t>
                    </w:r>
                  </w:hyperlink>
                  <w:r>
                    <w:rPr>
                      <w:rStyle w:val="HMNormal"/>
                    </w:rPr>
                    <w:t xml:space="preserve"> and deposit distribution rules.</w:t>
                  </w:r>
                </w:p>
                <w:p w:rsidR="003D53AF" w:rsidRDefault="003D53AF">
                  <w:pPr>
                    <w:pStyle w:val="HMNormal0"/>
                    <w:rPr>
                      <w:rFonts w:hint="eastAsia"/>
                    </w:rPr>
                  </w:pPr>
                </w:p>
                <w:p w:rsidR="003D53AF" w:rsidRDefault="00BD311B">
                  <w:pPr>
                    <w:pStyle w:val="HMNormal0"/>
                    <w:rPr>
                      <w:rFonts w:hint="eastAsia"/>
                    </w:rPr>
                  </w:pPr>
                  <w:r>
                    <w:rPr>
                      <w:rStyle w:val="HMNormal"/>
                    </w:rPr>
                    <w:t>Refer to</w:t>
                  </w:r>
                  <w:hyperlink w:anchor="Bank_account_and_cash_control73F23976">
                    <w:r>
                      <w:rPr>
                        <w:rStyle w:val="HMNormal"/>
                        <w:color w:val="0000FF"/>
                        <w:u w:val="single"/>
                      </w:rPr>
                      <w:t xml:space="preserve"> Bank account and cash control</w:t>
                    </w:r>
                  </w:hyperlink>
                  <w:r>
                    <w:rPr>
                      <w:rStyle w:val="HMNormal"/>
                    </w:rPr>
                    <w:t xml:space="preserve"> for more information on operating and controlling bank accounts.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4"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Central bank account and branch own bank accounts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5735" w:type="dxa"/>
                </w:tcPr>
                <w:p w:rsidR="003D53AF" w:rsidRDefault="00BD311B">
                  <w:pPr>
                    <w:pStyle w:val="HMNormal0"/>
                    <w:rPr>
                      <w:rFonts w:hint="eastAsia"/>
                    </w:rPr>
                  </w:pPr>
                  <w:r>
                    <w:rPr>
                      <w:rStyle w:val="HMNormal"/>
                    </w:rPr>
                    <w:t>Any branch can choose to use both of the above banking structures.  Their primary bank link</w:t>
                  </w:r>
                  <w:r>
                    <w:rPr>
                      <w:rStyle w:val="HMNormal"/>
                    </w:rPr>
                    <w:t xml:space="preserve"> would be to the central head office, and they would set up their own bank accounts on their bank section.</w:t>
                  </w:r>
                </w:p>
                <w:p w:rsidR="003D53AF" w:rsidRDefault="003D53AF">
                  <w:pPr>
                    <w:pStyle w:val="HMNormal0"/>
                    <w:rPr>
                      <w:rFonts w:hint="eastAsia"/>
                    </w:rPr>
                  </w:pPr>
                </w:p>
                <w:p w:rsidR="003D53AF" w:rsidRDefault="00BD311B">
                  <w:pPr>
                    <w:pStyle w:val="HMNormal0"/>
                    <w:rPr>
                      <w:rFonts w:hint="eastAsia"/>
                    </w:rPr>
                  </w:pPr>
                  <w:r>
                    <w:rPr>
                      <w:rStyle w:val="HMNormal"/>
                    </w:rPr>
                    <w:t>This would allow them to conduct their own banking transactions directly through their bank accounts, and allow bank transactions to flow through fr</w:t>
                  </w:r>
                  <w:r>
                    <w:rPr>
                      <w:rStyle w:val="HMNormal"/>
                    </w:rPr>
                    <w:t>om a head office branch, via a bank sharing account.</w:t>
                  </w:r>
                </w:p>
                <w:p w:rsidR="003D53AF" w:rsidRDefault="003D53AF">
                  <w:pPr>
                    <w:pStyle w:val="HMNormal0"/>
                    <w:rPr>
                      <w:rFonts w:hint="eastAsia"/>
                    </w:rPr>
                  </w:pPr>
                </w:p>
                <w:p w:rsidR="003D53AF" w:rsidRDefault="00BD311B">
                  <w:pPr>
                    <w:pStyle w:val="HMNormal0"/>
                    <w:rPr>
                      <w:rFonts w:hint="eastAsia"/>
                    </w:rPr>
                  </w:pPr>
                  <w:r>
                    <w:rPr>
                      <w:rStyle w:val="HMNormal"/>
                    </w:rPr>
                    <w:t>Bank statements for their own bank accounts will be uploaded to their branch.  The head office branch will upload its bank statements to its branch, and the system will allocate relevant transactions to</w:t>
                  </w:r>
                  <w:r>
                    <w:rPr>
                      <w:rStyle w:val="HMNormal"/>
                    </w:rPr>
                    <w:t xml:space="preserve"> each 'member' branch.</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5"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Accounting explained</w:t>
      </w:r>
      <w:bookmarkStart w:id="30" w:name="Setting_up_a_bank_account_stru_a2A6F3939"/>
      <w:bookmarkEnd w:id="3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following examples demonstrate the accounting processes of both a branch being part of a head office shared bank structure, and of having its own bank structure (In this case, at the same time).</w:t>
            </w:r>
          </w:p>
          <w:p w:rsidR="003D53AF" w:rsidRDefault="00BD311B">
            <w:pPr>
              <w:pStyle w:val="HMNormal0"/>
              <w:ind w:left="270" w:hanging="270"/>
              <w:rPr>
                <w:rFonts w:hint="eastAsia"/>
              </w:rPr>
            </w:pPr>
            <w:r>
              <w:rPr>
                <w:noProof/>
              </w:rPr>
              <w:drawing>
                <wp:inline distT="0" distB="0" distL="0" distR="0">
                  <wp:extent cx="85725" cy="85725"/>
                  <wp:effectExtent l="0" t="0" r="0" b="0"/>
                  <wp:docPr id="16"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General ledger codes for bank accounts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w:t>
                  </w:r>
                  <w:hyperlink w:anchor="BCONS_GCONM_Bank888EEBEB">
                    <w:r>
                      <w:rPr>
                        <w:rStyle w:val="HMNormal"/>
                        <w:color w:val="0000FF"/>
                        <w:u w:val="single"/>
                      </w:rPr>
                      <w:t>Data Base Setup</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Having chosen and captured/imported your general ledger account codes, click on the Bank button, to enter your chosen bank account</w:t>
                  </w:r>
                  <w:r>
                    <w:rPr>
                      <w:rStyle w:val="HMNormal"/>
                    </w:rPr>
                    <w:t>s and their matching suspense codes.  The suspense codes hold unallocated transactions pending their processing:</w:t>
                  </w:r>
                </w:p>
                <w:p w:rsidR="003D53AF" w:rsidRDefault="00BD311B">
                  <w:pPr>
                    <w:pStyle w:val="HMNormal0"/>
                    <w:rPr>
                      <w:rFonts w:hint="eastAsia"/>
                    </w:rPr>
                  </w:pPr>
                  <w:r>
                    <w:rPr>
                      <w:noProof/>
                    </w:rPr>
                    <w:lastRenderedPageBreak/>
                    <w:drawing>
                      <wp:inline distT="0" distB="0" distL="0" distR="0">
                        <wp:extent cx="5762625" cy="2695575"/>
                        <wp:effectExtent l="0" t="0" r="0" b="0"/>
                        <wp:docPr id="17" name="P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BANKACC.png"/>
                                <pic:cNvPicPr/>
                              </pic:nvPicPr>
                              <pic:blipFill>
                                <a:blip r:embed="rId22" cstate="print"/>
                                <a:stretch>
                                  <a:fillRect/>
                                </a:stretch>
                              </pic:blipFill>
                              <pic:spPr>
                                <a:xfrm>
                                  <a:off x="0" y="0"/>
                                  <a:ext cx="5762625" cy="26955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8"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General ledger code for bank sharing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w:t>
                  </w:r>
                  <w:hyperlink w:anchor="BCONS_GCONM6AF16C29">
                    <w:r>
                      <w:rPr>
                        <w:rStyle w:val="HMNormal"/>
                        <w:color w:val="0000FF"/>
                        <w:u w:val="single"/>
                      </w:rPr>
                      <w:t>Data Base Setup</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Having chosen and captured/imported your general ledger account codes, click on the Clearing button, to enter your chosen sharing/clearing codes.  These codes can be chosen by you, and are used to f</w:t>
                  </w:r>
                  <w:r>
                    <w:rPr>
                      <w:rStyle w:val="HMNormal"/>
                    </w:rPr>
                    <w:t>acilitate inter-branch sharing, in this case, bank account sharing (1002):</w:t>
                  </w:r>
                </w:p>
                <w:p w:rsidR="003D53AF" w:rsidRDefault="00BD311B">
                  <w:pPr>
                    <w:pStyle w:val="HMNormal0"/>
                    <w:rPr>
                      <w:rFonts w:hint="eastAsia"/>
                    </w:rPr>
                  </w:pPr>
                  <w:r>
                    <w:rPr>
                      <w:noProof/>
                    </w:rPr>
                    <w:lastRenderedPageBreak/>
                    <w:drawing>
                      <wp:inline distT="0" distB="0" distL="0" distR="0">
                        <wp:extent cx="5762625" cy="5581650"/>
                        <wp:effectExtent l="0" t="0" r="0" b="0"/>
                        <wp:docPr id="19" name="P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bankSHARING.png"/>
                                <pic:cNvPicPr/>
                              </pic:nvPicPr>
                              <pic:blipFill>
                                <a:blip r:embed="rId23" cstate="print"/>
                                <a:stretch>
                                  <a:fillRect/>
                                </a:stretch>
                              </pic:blipFill>
                              <pic:spPr>
                                <a:xfrm>
                                  <a:off x="0" y="0"/>
                                  <a:ext cx="5762625" cy="55816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0"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Processing two receipts in a dual bank structure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The following images demonstrate the accounting effect of two </w:t>
                  </w:r>
                  <w:proofErr w:type="gramStart"/>
                  <w:r>
                    <w:rPr>
                      <w:rStyle w:val="HMNormal"/>
                    </w:rPr>
                    <w:t>debtors</w:t>
                  </w:r>
                  <w:proofErr w:type="gramEnd"/>
                  <w:r>
                    <w:rPr>
                      <w:rStyle w:val="HMNormal"/>
                    </w:rPr>
                    <w:t xml:space="preserve"> receipts, one through the head office bank </w:t>
                  </w:r>
                  <w:r>
                    <w:rPr>
                      <w:rStyle w:val="HMNormal"/>
                    </w:rPr>
                    <w:t>structure, and one into the branches own trading bank account.  The following trial balance reflects two debtors (</w:t>
                  </w:r>
                  <w:r>
                    <w:rPr>
                      <w:rStyle w:val="HMNormal"/>
                      <w:b/>
                    </w:rPr>
                    <w:t>R3000</w:t>
                  </w:r>
                  <w:r>
                    <w:rPr>
                      <w:rStyle w:val="HMNormal"/>
                    </w:rPr>
                    <w:t xml:space="preserve"> for a Levy of R2000 and a Remote deposit of R1000, and </w:t>
                  </w:r>
                  <w:r>
                    <w:rPr>
                      <w:rStyle w:val="HMNormal"/>
                      <w:b/>
                    </w:rPr>
                    <w:t>R1500</w:t>
                  </w:r>
                  <w:r>
                    <w:rPr>
                      <w:rStyle w:val="HMNormal"/>
                    </w:rPr>
                    <w:t xml:space="preserve"> for a Levy):</w:t>
                  </w:r>
                </w:p>
                <w:p w:rsidR="003D53AF" w:rsidRDefault="00BD311B">
                  <w:pPr>
                    <w:pStyle w:val="HMNormal0"/>
                    <w:rPr>
                      <w:rFonts w:hint="eastAsia"/>
                    </w:rPr>
                  </w:pPr>
                  <w:r>
                    <w:rPr>
                      <w:noProof/>
                    </w:rPr>
                    <w:lastRenderedPageBreak/>
                    <w:drawing>
                      <wp:inline distT="0" distB="0" distL="0" distR="0">
                        <wp:extent cx="4562475" cy="2952750"/>
                        <wp:effectExtent l="0" t="0" r="0" b="0"/>
                        <wp:docPr id="21" name="P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IMP2.png"/>
                                <pic:cNvPicPr/>
                              </pic:nvPicPr>
                              <pic:blipFill>
                                <a:blip r:embed="rId24" cstate="print"/>
                                <a:stretch>
                                  <a:fillRect/>
                                </a:stretch>
                              </pic:blipFill>
                              <pic:spPr>
                                <a:xfrm>
                                  <a:off x="0" y="0"/>
                                  <a:ext cx="4562475" cy="2952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one debtor pays into the head office bank account - imp</w:t>
                  </w:r>
                  <w:r>
                    <w:rPr>
                      <w:rStyle w:val="HMNormal"/>
                    </w:rPr>
                    <w:t>ort below:</w:t>
                  </w:r>
                </w:p>
                <w:p w:rsidR="003D53AF" w:rsidRDefault="00BD311B">
                  <w:pPr>
                    <w:pStyle w:val="HMNormal0"/>
                    <w:rPr>
                      <w:rFonts w:hint="eastAsia"/>
                    </w:rPr>
                  </w:pPr>
                  <w:r>
                    <w:rPr>
                      <w:noProof/>
                    </w:rPr>
                    <w:drawing>
                      <wp:inline distT="0" distB="0" distL="0" distR="0">
                        <wp:extent cx="5762625" cy="1809750"/>
                        <wp:effectExtent l="0" t="0" r="0" b="0"/>
                        <wp:docPr id="22" name="P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IMP1.png"/>
                                <pic:cNvPicPr/>
                              </pic:nvPicPr>
                              <pic:blipFill>
                                <a:blip r:embed="rId25" cstate="print"/>
                                <a:stretch>
                                  <a:fillRect/>
                                </a:stretch>
                              </pic:blipFill>
                              <pic:spPr>
                                <a:xfrm>
                                  <a:off x="0" y="0"/>
                                  <a:ext cx="5762625" cy="1809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After the first receipt is processed:</w:t>
                  </w:r>
                </w:p>
                <w:p w:rsidR="003D53AF" w:rsidRDefault="00BD311B">
                  <w:pPr>
                    <w:pStyle w:val="HMNormal0"/>
                    <w:rPr>
                      <w:rFonts w:hint="eastAsia"/>
                    </w:rPr>
                  </w:pPr>
                  <w:r>
                    <w:rPr>
                      <w:noProof/>
                    </w:rPr>
                    <w:lastRenderedPageBreak/>
                    <w:drawing>
                      <wp:inline distT="0" distB="0" distL="0" distR="0">
                        <wp:extent cx="5600700" cy="4667250"/>
                        <wp:effectExtent l="0" t="0" r="0" b="0"/>
                        <wp:docPr id="23" name="P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IMP3.png"/>
                                <pic:cNvPicPr/>
                              </pic:nvPicPr>
                              <pic:blipFill>
                                <a:blip r:embed="rId26" cstate="print"/>
                                <a:stretch>
                                  <a:fillRect/>
                                </a:stretch>
                              </pic:blipFill>
                              <pic:spPr>
                                <a:xfrm>
                                  <a:off x="0" y="0"/>
                                  <a:ext cx="5600700" cy="4667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The other debtor pays into the branches own trading bank account - import below:</w:t>
                  </w:r>
                </w:p>
                <w:p w:rsidR="003D53AF" w:rsidRDefault="00BD311B">
                  <w:pPr>
                    <w:pStyle w:val="HMNormal0"/>
                    <w:rPr>
                      <w:rFonts w:hint="eastAsia"/>
                    </w:rPr>
                  </w:pPr>
                  <w:r>
                    <w:rPr>
                      <w:noProof/>
                    </w:rPr>
                    <w:drawing>
                      <wp:inline distT="0" distB="0" distL="0" distR="0">
                        <wp:extent cx="5762625" cy="1847850"/>
                        <wp:effectExtent l="0" t="0" r="0" b="0"/>
                        <wp:docPr id="24" name="P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IMP4.png"/>
                                <pic:cNvPicPr/>
                              </pic:nvPicPr>
                              <pic:blipFill>
                                <a:blip r:embed="rId27" cstate="print"/>
                                <a:stretch>
                                  <a:fillRect/>
                                </a:stretch>
                              </pic:blipFill>
                              <pic:spPr>
                                <a:xfrm>
                                  <a:off x="0" y="0"/>
                                  <a:ext cx="5762625" cy="1847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After the second receipt is processed:</w:t>
                  </w:r>
                </w:p>
                <w:p w:rsidR="003D53AF" w:rsidRDefault="00BD311B">
                  <w:pPr>
                    <w:pStyle w:val="HMNormal0"/>
                    <w:rPr>
                      <w:rFonts w:hint="eastAsia"/>
                    </w:rPr>
                  </w:pPr>
                  <w:r>
                    <w:rPr>
                      <w:noProof/>
                    </w:rPr>
                    <w:lastRenderedPageBreak/>
                    <w:drawing>
                      <wp:inline distT="0" distB="0" distL="0" distR="0">
                        <wp:extent cx="5762625" cy="4572000"/>
                        <wp:effectExtent l="0" t="0" r="0" b="0"/>
                        <wp:docPr id="25" name="P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IMP5.png"/>
                                <pic:cNvPicPr/>
                              </pic:nvPicPr>
                              <pic:blipFill>
                                <a:blip r:embed="rId28" cstate="print"/>
                                <a:stretch>
                                  <a:fillRect/>
                                </a:stretch>
                              </pic:blipFill>
                              <pic:spPr>
                                <a:xfrm>
                                  <a:off x="0" y="0"/>
                                  <a:ext cx="5762625" cy="45720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6"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Bank account directory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DIR1_bankacc719AF5F7">
              <w:r>
                <w:rPr>
                  <w:rStyle w:val="HMNormal"/>
                  <w:color w:val="0000FF"/>
                  <w:u w:val="single"/>
                </w:rPr>
                <w:t>Create/Maintain Directory</w:t>
              </w:r>
            </w:hyperlink>
          </w:p>
          <w:p w:rsidR="003D53AF" w:rsidRDefault="00BD311B">
            <w:pPr>
              <w:pStyle w:val="HMNormal0"/>
              <w:rPr>
                <w:rFonts w:hint="eastAsia"/>
              </w:rPr>
            </w:pPr>
            <w:r>
              <w:rPr>
                <w:rStyle w:val="HMNormal"/>
                <w:b/>
              </w:rPr>
              <w:t>Menu</w:t>
            </w:r>
            <w:r>
              <w:rPr>
                <w:rStyle w:val="HMNormal"/>
              </w:rPr>
              <w:t>: Branch,</w:t>
            </w:r>
            <w:hyperlink w:anchor="BMNTS_CON1_bankACC1E2434AE">
              <w:r>
                <w:rPr>
                  <w:rStyle w:val="HMNormal"/>
                  <w:color w:val="0000FF"/>
                  <w:u w:val="single"/>
                </w:rPr>
                <w:t xml:space="preserve"> Create/Maintain Branch</w:t>
              </w:r>
            </w:hyperlink>
          </w:p>
          <w:p w:rsidR="003D53AF" w:rsidRDefault="003D53AF">
            <w:pPr>
              <w:pStyle w:val="HMNormal0"/>
              <w:rPr>
                <w:rFonts w:hint="eastAsia"/>
              </w:rPr>
            </w:pPr>
          </w:p>
          <w:p w:rsidR="003D53AF" w:rsidRDefault="00BD311B">
            <w:pPr>
              <w:pStyle w:val="HMNormal0"/>
              <w:rPr>
                <w:rFonts w:hint="eastAsia"/>
              </w:rPr>
            </w:pPr>
            <w:r>
              <w:rPr>
                <w:rStyle w:val="HMNormal"/>
              </w:rPr>
              <w:t>Each actual bank account should be recorded on the system by means of a bank directory item.  th</w:t>
            </w:r>
            <w:r>
              <w:rPr>
                <w:rStyle w:val="HMNormal"/>
              </w:rPr>
              <w:t xml:space="preserve">is item can be created directly by adding it from the directory menu item, or from the relevant master file screen. This item is then linked to every entity that uses it, for example - a branch, a debtor.  The directory item contains key information about </w:t>
            </w:r>
            <w:r>
              <w:rPr>
                <w:rStyle w:val="HMNormal"/>
              </w:rPr>
              <w:t>the bank account and its related account holder.  Bank accounts can be verified if your account has Host to Host banking enabled: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609850"/>
                  <wp:effectExtent l="0" t="0" r="0" b="0"/>
                  <wp:docPr id="27" name="P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KaccDIR.png"/>
                          <pic:cNvPicPr/>
                        </pic:nvPicPr>
                        <pic:blipFill>
                          <a:blip r:embed="rId29" cstate="print"/>
                          <a:stretch>
                            <a:fillRect/>
                          </a:stretch>
                        </pic:blipFill>
                        <pic:spPr>
                          <a:xfrm>
                            <a:off x="0" y="0"/>
                            <a:ext cx="5762625" cy="26098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8"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Setting up import layouts and rules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Bank statements are imported and then allocated using </w:t>
            </w:r>
            <w:hyperlink w:anchor="GBATS_BSU1E042C65C">
              <w:r>
                <w:rPr>
                  <w:rStyle w:val="HMNormal"/>
                  <w:color w:val="0000FF"/>
                  <w:u w:val="single"/>
                </w:rPr>
                <w:t>Bank Statement Upload</w:t>
              </w:r>
            </w:hyperlink>
            <w:r>
              <w:rPr>
                <w:rStyle w:val="HMNormal"/>
              </w:rPr>
              <w:t xml:space="preserve"> and </w:t>
            </w:r>
            <w:hyperlink w:anchor="GMNTS_BST1B303F1A3">
              <w:r>
                <w:rPr>
                  <w:rStyle w:val="HMNormal"/>
                  <w:color w:val="0000FF"/>
                  <w:u w:val="single"/>
                </w:rPr>
                <w:t>Bank Statement Maintain</w:t>
              </w:r>
            </w:hyperlink>
            <w:r>
              <w:rPr>
                <w:rStyle w:val="HMNormal"/>
              </w:rPr>
              <w:t>.  When uploading, you choose which import format you would like to use.  You can set up five different formats, which include data positioning rules, bank charge indicators, transaction batch type indicators, and allocation rules.  These formats are set u</w:t>
            </w:r>
            <w:r>
              <w:rPr>
                <w:rStyle w:val="HMNormal"/>
              </w:rPr>
              <w:t xml:space="preserve">p using </w:t>
            </w:r>
            <w:hyperlink w:anchor="BMNTS_GBSFA62D60375">
              <w:r>
                <w:rPr>
                  <w:rStyle w:val="HMNormal"/>
                  <w:color w:val="0000FF"/>
                  <w:u w:val="single"/>
                </w:rPr>
                <w:t>Bank Statement Formats</w:t>
              </w:r>
            </w:hyperlink>
            <w:r>
              <w:rPr>
                <w:rStyle w:val="HMNormal"/>
              </w:rPr>
              <w:t xml:space="preserve"> - refer to that topic for more detailed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Setting up bank charge recoveries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recovery of bank charges becomes relevant in a shared banking structure.  The system aut</w:t>
            </w:r>
            <w:r>
              <w:rPr>
                <w:rStyle w:val="HMNormal"/>
              </w:rPr>
              <w:t xml:space="preserve">omatically charges bank charges based on your set up table.  The charges are allocated to the 'user' of the service, the recovery being allocated to the head office branch.  The default table is set up on the central database branch, and any change to the </w:t>
            </w:r>
            <w:r>
              <w:rPr>
                <w:rStyle w:val="HMNormal"/>
              </w:rPr>
              <w:t>default on the relevant branch.</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Branch, </w:t>
            </w:r>
            <w:hyperlink w:anchor="BMNTS_CON1_BCHGSDA16C3F0">
              <w:r>
                <w:rPr>
                  <w:rStyle w:val="HMNormal"/>
                  <w:color w:val="0000FF"/>
                  <w:u w:val="single"/>
                </w:rPr>
                <w:t>Bank Charges</w:t>
              </w:r>
            </w:hyperlink>
            <w:r>
              <w:rPr>
                <w:rStyle w:val="HMNormal"/>
              </w:rPr>
              <w:t xml:space="preserve"> </w:t>
            </w:r>
          </w:p>
          <w:p w:rsidR="003D53AF" w:rsidRDefault="00BD311B">
            <w:pPr>
              <w:pStyle w:val="HMNormal0"/>
              <w:rPr>
                <w:rFonts w:hint="eastAsia"/>
              </w:rPr>
            </w:pPr>
            <w:r>
              <w:rPr>
                <w:noProof/>
              </w:rPr>
              <w:drawing>
                <wp:inline distT="0" distB="0" distL="0" distR="0">
                  <wp:extent cx="5762625" cy="2971800"/>
                  <wp:effectExtent l="0" t="0" r="0" b="0"/>
                  <wp:docPr id="30" name="P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HGSETUP1.png"/>
                          <pic:cNvPicPr/>
                        </pic:nvPicPr>
                        <pic:blipFill>
                          <a:blip r:embed="rId30" cstate="print"/>
                          <a:stretch>
                            <a:fillRect/>
                          </a:stretch>
                        </pic:blipFill>
                        <pic:spPr>
                          <a:xfrm>
                            <a:off x="0" y="0"/>
                            <a:ext cx="5762625" cy="2971800"/>
                          </a:xfrm>
                          <a:prstGeom prst="rect">
                            <a:avLst/>
                          </a:prstGeom>
                        </pic:spPr>
                      </pic:pic>
                    </a:graphicData>
                  </a:graphic>
                </wp:inline>
              </w:drawing>
            </w:r>
          </w:p>
          <w:p w:rsidR="003D53AF" w:rsidRDefault="00BD311B">
            <w:pPr>
              <w:pStyle w:val="HMNormal0"/>
              <w:rPr>
                <w:rFonts w:hint="eastAsia"/>
              </w:rPr>
            </w:pPr>
            <w:r>
              <w:rPr>
                <w:rStyle w:val="HMImageCaption"/>
                <w:i w:val="0"/>
              </w:rPr>
              <w:t xml:space="preserve">The various charge types and rates, and general ledger allocation are </w:t>
            </w:r>
            <w:proofErr w:type="spellStart"/>
            <w:r>
              <w:rPr>
                <w:rStyle w:val="HMImageCaption"/>
                <w:i w:val="0"/>
              </w:rPr>
              <w:t>self explanatory</w:t>
            </w:r>
            <w:proofErr w:type="spellEnd"/>
            <w:r>
              <w:rPr>
                <w:rStyle w:val="HMImageCaption"/>
                <w:i w:val="0"/>
              </w:rPr>
              <w:t xml:space="preserve"> from the table above.  The </w:t>
            </w:r>
            <w:proofErr w:type="spellStart"/>
            <w:r>
              <w:rPr>
                <w:rStyle w:val="HMImageCaption"/>
                <w:i w:val="0"/>
              </w:rPr>
              <w:t>specialised</w:t>
            </w:r>
            <w:proofErr w:type="spellEnd"/>
            <w:r>
              <w:rPr>
                <w:rStyle w:val="HMImageCaption"/>
                <w:i w:val="0"/>
              </w:rPr>
              <w:t xml:space="preserve"> charge types - </w:t>
            </w:r>
            <w:r>
              <w:rPr>
                <w:rStyle w:val="HMImageCaption"/>
                <w:i w:val="0"/>
              </w:rPr>
              <w:t>M65, CDI and Debit orders are triggered when using those particular exports or imports.</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General ledger, Bank statement Menu, </w:t>
            </w:r>
            <w:hyperlink w:anchor="BMNTS_GBSFA62D60375">
              <w:r>
                <w:rPr>
                  <w:rStyle w:val="HMNormal"/>
                  <w:color w:val="0000FF"/>
                  <w:u w:val="single"/>
                </w:rPr>
                <w:t>Bank statement formats</w:t>
              </w:r>
            </w:hyperlink>
            <w:r>
              <w:rPr>
                <w:rStyle w:val="HMNormal"/>
              </w:rPr>
              <w:t>:</w:t>
            </w:r>
          </w:p>
          <w:p w:rsidR="003D53AF" w:rsidRDefault="00BD311B">
            <w:pPr>
              <w:pStyle w:val="HMNormal0"/>
              <w:rPr>
                <w:rFonts w:hint="eastAsia"/>
              </w:rPr>
            </w:pPr>
            <w:r>
              <w:rPr>
                <w:noProof/>
              </w:rPr>
              <w:drawing>
                <wp:inline distT="0" distB="0" distL="0" distR="0">
                  <wp:extent cx="5762625" cy="2657475"/>
                  <wp:effectExtent l="0" t="0" r="0" b="0"/>
                  <wp:docPr id="31" name="P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HGSETUP2.png"/>
                          <pic:cNvPicPr/>
                        </pic:nvPicPr>
                        <pic:blipFill>
                          <a:blip r:embed="rId31" cstate="print"/>
                          <a:stretch>
                            <a:fillRect/>
                          </a:stretch>
                        </pic:blipFill>
                        <pic:spPr>
                          <a:xfrm>
                            <a:off x="0" y="0"/>
                            <a:ext cx="5762625" cy="2657475"/>
                          </a:xfrm>
                          <a:prstGeom prst="rect">
                            <a:avLst/>
                          </a:prstGeom>
                        </pic:spPr>
                      </pic:pic>
                    </a:graphicData>
                  </a:graphic>
                </wp:inline>
              </w:drawing>
            </w:r>
          </w:p>
          <w:p w:rsidR="003D53AF" w:rsidRDefault="00BD311B">
            <w:pPr>
              <w:pStyle w:val="HMNormal0"/>
              <w:rPr>
                <w:rFonts w:hint="eastAsia"/>
              </w:rPr>
            </w:pPr>
            <w:r>
              <w:rPr>
                <w:rStyle w:val="HMNormal"/>
              </w:rPr>
              <w:t>Link bank transaction codes to bank charge types, to tri</w:t>
            </w:r>
            <w:r>
              <w:rPr>
                <w:rStyle w:val="HMNormal"/>
              </w:rPr>
              <w:t>gger bank charges.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ank_Charge_Recoveries0F5F271B">
              <w:r>
                <w:rPr>
                  <w:rStyle w:val="HMNormal"/>
                  <w:color w:val="0000FF"/>
                  <w:u w:val="single"/>
                </w:rPr>
                <w:t>Setting up Bank Charge Recoveries</w:t>
              </w:r>
            </w:hyperlink>
            <w:r>
              <w:rPr>
                <w:rStyle w:val="HMNormal"/>
              </w:rPr>
              <w:t xml:space="preserve"> for more information</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Refer to</w:t>
      </w:r>
      <w:hyperlink w:anchor="Bank_account_and_cash_control73F23976">
        <w:r>
          <w:rPr>
            <w:rStyle w:val="HMNormal"/>
            <w:color w:val="0000FF"/>
            <w:u w:val="single"/>
          </w:rPr>
          <w:t xml:space="preserve"> Bank account and cash control</w:t>
        </w:r>
      </w:hyperlink>
      <w:r>
        <w:rPr>
          <w:rStyle w:val="HMNormal"/>
        </w:rPr>
        <w:t xml:space="preserve"> for more informat</w:t>
      </w:r>
      <w:r>
        <w:rPr>
          <w:rStyle w:val="HMNormal"/>
        </w:rPr>
        <w:t>ion on operating and controlling bank accounts.</w:t>
      </w:r>
    </w:p>
    <w:p w:rsidR="003D53AF" w:rsidRDefault="00BD311B">
      <w:pPr>
        <w:pStyle w:val="Heading5"/>
        <w:numPr>
          <w:ilvl w:val="4"/>
          <w:numId w:val="1"/>
        </w:numPr>
        <w:ind w:left="1134" w:hanging="1134"/>
      </w:pPr>
      <w:bookmarkStart w:id="31" w:name="Setting_up_the_link_to_PropertDC2F6E88"/>
      <w:r>
        <w:t xml:space="preserve">Setting up the link to Property 24 </w:t>
      </w:r>
      <w:bookmarkEnd w:id="31"/>
    </w:p>
    <w:p w:rsidR="003D53AF" w:rsidRDefault="00BD311B">
      <w:pPr>
        <w:pStyle w:val="HMNormal0"/>
        <w:rPr>
          <w:rFonts w:hint="eastAsia"/>
        </w:rPr>
      </w:pPr>
      <w:r>
        <w:rPr>
          <w:rStyle w:val="HMNormal"/>
        </w:rPr>
        <w:t>Details below regarding the system link to Property 24, used to advertise properties available for letting.</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6"/>
        <w:numPr>
          <w:ilvl w:val="5"/>
          <w:numId w:val="1"/>
        </w:numPr>
        <w:ind w:left="1276" w:hanging="1276"/>
      </w:pPr>
      <w:bookmarkStart w:id="32" w:name="Capturing_the_Property24_loginE8826719"/>
      <w:r>
        <w:t>Capturing the Property24 login credentials</w:t>
      </w:r>
      <w:bookmarkEnd w:id="32"/>
    </w:p>
    <w:p w:rsidR="003D53AF" w:rsidRDefault="00BD311B">
      <w:pPr>
        <w:pStyle w:val="HMNormal0"/>
        <w:rPr>
          <w:rFonts w:hint="eastAsia"/>
        </w:rPr>
      </w:pPr>
      <w:r>
        <w:rPr>
          <w:rStyle w:val="HMNormal"/>
        </w:rPr>
        <w:t>Enter topic text h</w:t>
      </w:r>
      <w:r>
        <w:rPr>
          <w:rStyle w:val="HMNormal"/>
        </w:rPr>
        <w:t>ere.</w:t>
      </w:r>
    </w:p>
    <w:p w:rsidR="003D53AF" w:rsidRDefault="003D53AF">
      <w:pPr>
        <w:pStyle w:val="HMNormal0"/>
        <w:rPr>
          <w:rFonts w:hint="eastAsia"/>
        </w:rPr>
      </w:pPr>
    </w:p>
    <w:p w:rsidR="003D53AF" w:rsidRDefault="00BD311B">
      <w:pPr>
        <w:pStyle w:val="HMNormal0"/>
        <w:rPr>
          <w:rFonts w:hint="eastAsia"/>
        </w:rPr>
      </w:pPr>
      <w:r>
        <w:rPr>
          <w:rStyle w:val="HMNormal"/>
        </w:rPr>
        <w:t>Setup by help desk</w:t>
      </w:r>
    </w:p>
    <w:p w:rsidR="003D53AF" w:rsidRDefault="003D53AF">
      <w:pPr>
        <w:pStyle w:val="HMNormal0"/>
        <w:rPr>
          <w:rFonts w:hint="eastAsia"/>
        </w:rPr>
      </w:pPr>
    </w:p>
    <w:p w:rsidR="003D53AF" w:rsidRDefault="00BD311B">
      <w:pPr>
        <w:pStyle w:val="HMNormal0"/>
        <w:rPr>
          <w:rFonts w:hint="eastAsia"/>
        </w:rPr>
      </w:pPr>
      <w:r>
        <w:rPr>
          <w:rStyle w:val="HMNormal"/>
        </w:rPr>
        <w:t>Administrator Controls, Machine Setup:</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4276725"/>
            <wp:effectExtent l="0" t="0" r="0" b="0"/>
            <wp:docPr id="32" name="P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 1.png"/>
                    <pic:cNvPicPr/>
                  </pic:nvPicPr>
                  <pic:blipFill>
                    <a:blip r:embed="rId32" cstate="print"/>
                    <a:stretch>
                      <a:fillRect/>
                    </a:stretch>
                  </pic:blipFill>
                  <pic:spPr>
                    <a:xfrm>
                      <a:off x="0" y="0"/>
                      <a:ext cx="5762625" cy="42767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6"/>
        <w:numPr>
          <w:ilvl w:val="5"/>
          <w:numId w:val="1"/>
        </w:numPr>
        <w:ind w:left="1276" w:hanging="1276"/>
      </w:pPr>
      <w:bookmarkStart w:id="33" w:name="Setting_up_letting_consultants0B341157"/>
      <w:r>
        <w:t>Setting up letting consultants/agents on Property24</w:t>
      </w:r>
      <w:bookmarkEnd w:id="33"/>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rStyle w:val="HMNormal"/>
        </w:rPr>
        <w:t>Activate an ID directory -</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886075"/>
            <wp:effectExtent l="0" t="0" r="0" b="0"/>
            <wp:docPr id="33" name="P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 2.png"/>
                    <pic:cNvPicPr/>
                  </pic:nvPicPr>
                  <pic:blipFill>
                    <a:blip r:embed="rId33" cstate="print"/>
                    <a:stretch>
                      <a:fillRect/>
                    </a:stretch>
                  </pic:blipFill>
                  <pic:spPr>
                    <a:xfrm>
                      <a:off x="0" y="0"/>
                      <a:ext cx="5762625" cy="2886075"/>
                    </a:xfrm>
                    <a:prstGeom prst="rect">
                      <a:avLst/>
                    </a:prstGeom>
                  </pic:spPr>
                </pic:pic>
              </a:graphicData>
            </a:graphic>
          </wp:inline>
        </w:drawing>
      </w:r>
    </w:p>
    <w:p w:rsidR="003D53AF" w:rsidRDefault="00BD311B">
      <w:pPr>
        <w:pStyle w:val="HMNormal0"/>
        <w:rPr>
          <w:rFonts w:hint="eastAsia"/>
        </w:rPr>
      </w:pPr>
      <w:r>
        <w:rPr>
          <w:rStyle w:val="HMNormal"/>
        </w:rPr>
        <w:t xml:space="preserve">Refer to </w:t>
      </w:r>
      <w:hyperlink w:anchor="BMNTS_DIR1_NATpers1C3E4B61">
        <w:r>
          <w:rPr>
            <w:rStyle w:val="HMNormal"/>
            <w:color w:val="0000FF"/>
            <w:u w:val="single"/>
          </w:rPr>
          <w:t>Natural Person Directory</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rPr>
        <w:t>Upload picture of agent/consultant</w:t>
      </w:r>
    </w:p>
    <w:p w:rsidR="003D53AF" w:rsidRDefault="00BD311B">
      <w:pPr>
        <w:pStyle w:val="HMNormal0"/>
        <w:rPr>
          <w:rFonts w:hint="eastAsia"/>
        </w:rPr>
      </w:pPr>
      <w:r>
        <w:rPr>
          <w:rStyle w:val="HMNormal"/>
        </w:rPr>
        <w:t>P24 will return their ref no</w:t>
      </w:r>
    </w:p>
    <w:p w:rsidR="003D53AF" w:rsidRDefault="00BD311B">
      <w:pPr>
        <w:pStyle w:val="Heading6"/>
        <w:numPr>
          <w:ilvl w:val="5"/>
          <w:numId w:val="1"/>
        </w:numPr>
        <w:ind w:left="1276" w:hanging="1276"/>
      </w:pPr>
      <w:bookmarkStart w:id="34" w:name="Linking_a_letting_consultant_a97FC6D24"/>
      <w:r>
        <w:t>Linking a letting consultant/agent to a property</w:t>
      </w:r>
      <w:bookmarkEnd w:id="34"/>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381250"/>
            <wp:effectExtent l="0" t="0" r="0" b="0"/>
            <wp:docPr id="34" name="P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 3.png"/>
                    <pic:cNvPicPr/>
                  </pic:nvPicPr>
                  <pic:blipFill>
                    <a:blip r:embed="rId34" cstate="print"/>
                    <a:stretch>
                      <a:fillRect/>
                    </a:stretch>
                  </pic:blipFill>
                  <pic:spPr>
                    <a:xfrm>
                      <a:off x="0" y="0"/>
                      <a:ext cx="5762625" cy="2381250"/>
                    </a:xfrm>
                    <a:prstGeom prst="rect">
                      <a:avLst/>
                    </a:prstGeom>
                  </pic:spPr>
                </pic:pic>
              </a:graphicData>
            </a:graphic>
          </wp:inline>
        </w:drawing>
      </w:r>
    </w:p>
    <w:p w:rsidR="003D53AF" w:rsidRDefault="00BD311B">
      <w:pPr>
        <w:pStyle w:val="Heading6"/>
        <w:numPr>
          <w:ilvl w:val="5"/>
          <w:numId w:val="1"/>
        </w:numPr>
        <w:ind w:left="1276" w:hanging="1276"/>
      </w:pPr>
      <w:bookmarkStart w:id="35" w:name="Listing_etc__a_unit_on_Propert77EB2F1C"/>
      <w:r>
        <w:t>Listing etc. a unit o</w:t>
      </w:r>
      <w:r>
        <w:t>n Property24</w:t>
      </w:r>
      <w:bookmarkEnd w:id="35"/>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5600700"/>
            <wp:effectExtent l="0" t="0" r="0" b="0"/>
            <wp:docPr id="35" name="P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4 4.png"/>
                    <pic:cNvPicPr/>
                  </pic:nvPicPr>
                  <pic:blipFill>
                    <a:blip r:embed="rId35" cstate="print"/>
                    <a:stretch>
                      <a:fillRect/>
                    </a:stretch>
                  </pic:blipFill>
                  <pic:spPr>
                    <a:xfrm>
                      <a:off x="0" y="0"/>
                      <a:ext cx="5762625" cy="5600700"/>
                    </a:xfrm>
                    <a:prstGeom prst="rect">
                      <a:avLst/>
                    </a:prstGeom>
                  </pic:spPr>
                </pic:pic>
              </a:graphicData>
            </a:graphic>
          </wp:inline>
        </w:drawing>
      </w:r>
    </w:p>
    <w:p w:rsidR="003D53AF" w:rsidRDefault="00BD311B">
      <w:pPr>
        <w:pStyle w:val="Heading5"/>
        <w:numPr>
          <w:ilvl w:val="4"/>
          <w:numId w:val="1"/>
        </w:numPr>
        <w:ind w:left="1134" w:hanging="1134"/>
      </w:pPr>
      <w:bookmarkStart w:id="36" w:name="Settin_up_and_using_the_ManageC52E7494"/>
      <w:r>
        <w:t>Setting up and using the Management Logs, Document Storage and Retrieval</w:t>
      </w:r>
      <w:bookmarkEnd w:id="36"/>
      <w:r>
        <w:fldChar w:fldCharType="begin"/>
      </w:r>
      <w:r>
        <w:instrText>XE "Archive"</w:instrText>
      </w:r>
      <w:r>
        <w:fldChar w:fldCharType="end"/>
      </w:r>
      <w:r>
        <w:fldChar w:fldCharType="begin"/>
      </w:r>
      <w:r>
        <w:instrText>XE "Document archive"</w:instrText>
      </w:r>
      <w:r>
        <w:fldChar w:fldCharType="end"/>
      </w:r>
      <w:r>
        <w:fldChar w:fldCharType="begin"/>
      </w:r>
      <w:r>
        <w:instrText>XE "Document storage"</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 xml:space="preserve">The system facilitates the capturing of key </w:t>
      </w:r>
      <w:r>
        <w:rPr>
          <w:rStyle w:val="HMNormal"/>
        </w:rPr>
        <w:t>information relating to several aspects and processes involved in managing a property or conducting a business.  In support of these processes, the system allows the upload of related documents that can then be viewed in their relevant context.  As an exam</w:t>
      </w:r>
      <w:r>
        <w:rPr>
          <w:rStyle w:val="HMNormal"/>
        </w:rPr>
        <w:t>ple, let's look at the Management Log for an Annual General Meeting:</w:t>
      </w:r>
    </w:p>
    <w:tbl>
      <w:tblPr>
        <w:tblW w:w="5000" w:type="pct"/>
        <w:tblLayout w:type="fixed"/>
        <w:tblCellMar>
          <w:left w:w="0" w:type="dxa"/>
          <w:right w:w="0" w:type="dxa"/>
        </w:tblCellMar>
        <w:tblLook w:val="04A0" w:firstRow="1" w:lastRow="0" w:firstColumn="1" w:lastColumn="0" w:noHBand="0" w:noVBand="1"/>
      </w:tblPr>
      <w:tblGrid>
        <w:gridCol w:w="4723"/>
        <w:gridCol w:w="4349"/>
      </w:tblGrid>
      <w:tr w:rsidR="003D53AF">
        <w:tc>
          <w:tcPr>
            <w:tcW w:w="4725" w:type="dxa"/>
          </w:tcPr>
          <w:p w:rsidR="003D53AF" w:rsidRDefault="00BD311B">
            <w:pPr>
              <w:pStyle w:val="HMNormal0"/>
              <w:rPr>
                <w:rFonts w:hint="eastAsia"/>
              </w:rPr>
            </w:pPr>
            <w:r>
              <w:rPr>
                <w:noProof/>
              </w:rPr>
              <w:lastRenderedPageBreak/>
              <w:drawing>
                <wp:inline distT="0" distB="0" distL="0" distR="0">
                  <wp:extent cx="3000375" cy="2571750"/>
                  <wp:effectExtent l="0" t="0" r="0" b="0"/>
                  <wp:docPr id="36" name="P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AGM2.png"/>
                          <pic:cNvPicPr/>
                        </pic:nvPicPr>
                        <pic:blipFill>
                          <a:blip r:embed="rId36" cstate="print"/>
                          <a:stretch>
                            <a:fillRect/>
                          </a:stretch>
                        </pic:blipFill>
                        <pic:spPr>
                          <a:xfrm>
                            <a:off x="0" y="0"/>
                            <a:ext cx="3000375" cy="2571750"/>
                          </a:xfrm>
                          <a:prstGeom prst="rect">
                            <a:avLst/>
                          </a:prstGeom>
                        </pic:spPr>
                      </pic:pic>
                    </a:graphicData>
                  </a:graphic>
                </wp:inline>
              </w:drawing>
            </w:r>
          </w:p>
        </w:tc>
        <w:tc>
          <w:tcPr>
            <w:tcW w:w="4350" w:type="dxa"/>
          </w:tcPr>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For a financial year end, the various indicated details and working notes relating to the annual general meeting can be captured.</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Documents relating to the meeting can be up</w:t>
            </w:r>
            <w:r>
              <w:rPr>
                <w:rStyle w:val="HMNormal"/>
              </w:rPr>
              <w:t>loaded and then viewed.</w:t>
            </w:r>
          </w:p>
          <w:p w:rsidR="003D53AF" w:rsidRDefault="003D53AF">
            <w:pPr>
              <w:pStyle w:val="HMNormal0"/>
              <w:rPr>
                <w:rFonts w:hint="eastAsia"/>
              </w:rPr>
            </w:pPr>
          </w:p>
          <w:p w:rsidR="003D53AF" w:rsidRDefault="00BD311B">
            <w:pPr>
              <w:pStyle w:val="HMNormal0"/>
              <w:rPr>
                <w:rFonts w:hint="eastAsia"/>
              </w:rPr>
            </w:pPr>
            <w:r>
              <w:rPr>
                <w:rStyle w:val="HMNormal"/>
              </w:rPr>
              <w:t>The date that the minutes for the meeting were circulated can be entered, which then confirms that the minutes have been circulated, and indicates whether they were circulated in accordance with your expected time limit (If an exce</w:t>
            </w:r>
            <w:r>
              <w:rPr>
                <w:rStyle w:val="HMNormal"/>
              </w:rPr>
              <w:t>ption, the Property Management Report indicates the exception)</w:t>
            </w:r>
          </w:p>
          <w:p w:rsidR="003D53AF" w:rsidRDefault="003D53AF">
            <w:pPr>
              <w:pStyle w:val="HMNormal0"/>
              <w:rPr>
                <w:rFonts w:hint="eastAsia"/>
              </w:rPr>
            </w:pPr>
          </w:p>
          <w:p w:rsidR="003D53AF" w:rsidRDefault="00BD311B">
            <w:pPr>
              <w:pStyle w:val="HMNormal0"/>
              <w:rPr>
                <w:rFonts w:hint="eastAsia"/>
              </w:rPr>
            </w:pPr>
            <w:r>
              <w:rPr>
                <w:rStyle w:val="HMNormal"/>
              </w:rPr>
              <w:t>The actual minutes and attendance register for the meeting can be uploaded and then viewed.</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The date that the meeting checklist was completed can be entered, which, as for the minutes above,</w:t>
            </w:r>
            <w:r>
              <w:rPr>
                <w:rStyle w:val="HMNormal"/>
              </w:rPr>
              <w:t xml:space="preserve"> indicates that the checklist has been completed and if it was done </w:t>
            </w:r>
            <w:proofErr w:type="spellStart"/>
            <w:r>
              <w:rPr>
                <w:rStyle w:val="HMNormal"/>
              </w:rPr>
              <w:t>withing</w:t>
            </w:r>
            <w:proofErr w:type="spellEnd"/>
            <w:r>
              <w:rPr>
                <w:rStyle w:val="HMNormal"/>
              </w:rPr>
              <w:t xml:space="preserve"> the expected time limit.</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Set an SMS reminder to follow up any aspect to yourself if you wish.</w:t>
            </w:r>
          </w:p>
          <w:p w:rsidR="003D53AF" w:rsidRDefault="003D53AF">
            <w:pPr>
              <w:pStyle w:val="HMNormal0"/>
              <w:rPr>
                <w:rFonts w:hint="eastAsia"/>
              </w:rPr>
            </w:pPr>
          </w:p>
        </w:tc>
      </w:tr>
    </w:tbl>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 xml:space="preserve">The system also </w:t>
      </w:r>
      <w:proofErr w:type="gramStart"/>
      <w:r>
        <w:rPr>
          <w:rStyle w:val="HMNormal"/>
        </w:rPr>
        <w:t>allows  you</w:t>
      </w:r>
      <w:proofErr w:type="gramEnd"/>
      <w:r>
        <w:rPr>
          <w:rStyle w:val="HMNormal"/>
        </w:rPr>
        <w:t xml:space="preserve"> to upload several types of documents to be </w:t>
      </w:r>
      <w:r>
        <w:rPr>
          <w:rStyle w:val="HMNormal"/>
        </w:rPr>
        <w:t>uploaded and then viewed as required.</w:t>
      </w:r>
    </w:p>
    <w:p w:rsidR="003D53AF" w:rsidRDefault="003D53AF">
      <w:pPr>
        <w:pStyle w:val="HMNormal0"/>
        <w:rPr>
          <w:rFonts w:hint="eastAsia"/>
        </w:rPr>
      </w:pPr>
    </w:p>
    <w:p w:rsidR="003D53AF" w:rsidRDefault="00BD311B">
      <w:pPr>
        <w:pStyle w:val="HMNormal0"/>
        <w:rPr>
          <w:rFonts w:hint="eastAsia"/>
        </w:rPr>
      </w:pPr>
      <w:r>
        <w:rPr>
          <w:rStyle w:val="HMNormal"/>
        </w:rPr>
        <w:t>The various Management Logs and other document storage areas:</w:t>
      </w:r>
    </w:p>
    <w:p w:rsidR="003D53AF" w:rsidRDefault="00BD311B">
      <w:pPr>
        <w:pStyle w:val="HMNormal0"/>
        <w:ind w:left="270" w:hanging="270"/>
        <w:rPr>
          <w:rFonts w:hint="eastAsia"/>
        </w:rPr>
      </w:pPr>
      <w:r>
        <w:rPr>
          <w:noProof/>
        </w:rPr>
        <w:drawing>
          <wp:inline distT="0" distB="0" distL="0" distR="0">
            <wp:extent cx="85725" cy="85725"/>
            <wp:effectExtent l="0" t="0" r="0" b="0"/>
            <wp:docPr id="3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Branch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Branch, </w:t>
            </w:r>
            <w:hyperlink w:anchor="BMGLM">
              <w:r>
                <w:rPr>
                  <w:rStyle w:val="HMNormal"/>
                  <w:color w:val="0000FF"/>
                  <w:u w:val="single"/>
                </w:rPr>
                <w:t>Management Log</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Management items and documents related to a Branch (Property). </w:t>
            </w:r>
          </w:p>
          <w:p w:rsidR="003D53AF" w:rsidRDefault="003D53AF">
            <w:pPr>
              <w:pStyle w:val="HMNormal0"/>
              <w:rPr>
                <w:rFonts w:hint="eastAsia"/>
              </w:rPr>
            </w:pPr>
          </w:p>
          <w:p w:rsidR="003D53AF" w:rsidRDefault="00BD311B">
            <w:pPr>
              <w:pStyle w:val="HMNormal0"/>
              <w:rPr>
                <w:rFonts w:hint="eastAsia"/>
              </w:rPr>
            </w:pPr>
            <w:r>
              <w:rPr>
                <w:rStyle w:val="HMNormal"/>
              </w:rPr>
              <w:t xml:space="preserve">The main areas </w:t>
            </w:r>
            <w:r>
              <w:rPr>
                <w:rStyle w:val="HMNormal"/>
              </w:rPr>
              <w:t>covered:</w:t>
            </w:r>
          </w:p>
          <w:p w:rsidR="003D53AF" w:rsidRDefault="00BD311B">
            <w:pPr>
              <w:pStyle w:val="HMNormal0"/>
              <w:rPr>
                <w:rFonts w:hint="eastAsia"/>
              </w:rPr>
            </w:pPr>
            <w:r>
              <w:rPr>
                <w:noProof/>
              </w:rPr>
              <w:lastRenderedPageBreak/>
              <w:drawing>
                <wp:inline distT="0" distB="0" distL="0" distR="0">
                  <wp:extent cx="2400300" cy="4181475"/>
                  <wp:effectExtent l="0" t="0" r="0" b="0"/>
                  <wp:docPr id="38" name="P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Man Log1.png"/>
                          <pic:cNvPicPr/>
                        </pic:nvPicPr>
                        <pic:blipFill>
                          <a:blip r:embed="rId37" cstate="print"/>
                          <a:stretch>
                            <a:fillRect/>
                          </a:stretch>
                        </pic:blipFill>
                        <pic:spPr>
                          <a:xfrm>
                            <a:off x="0" y="0"/>
                            <a:ext cx="2400300" cy="4181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Refer to the Branch</w:t>
            </w:r>
            <w:r>
              <w:rPr>
                <w:rStyle w:val="HMImageCaption"/>
              </w:rPr>
              <w:t xml:space="preserve"> </w:t>
            </w:r>
            <w:hyperlink w:anchor="BMGLM">
              <w:r>
                <w:rPr>
                  <w:rStyle w:val="HMNormal"/>
                  <w:color w:val="0000FF"/>
                  <w:u w:val="single"/>
                </w:rPr>
                <w:t>Management Log</w:t>
              </w:r>
            </w:hyperlink>
            <w:r>
              <w:rPr>
                <w:rStyle w:val="HMNormal"/>
              </w:rPr>
              <w:t xml:space="preserve"> for more detailed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Creditor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w:t>
            </w:r>
            <w:hyperlink w:anchor="CMGLM">
              <w:r>
                <w:rPr>
                  <w:rStyle w:val="HMNormal"/>
                  <w:color w:val="0000FF"/>
                  <w:u w:val="single"/>
                </w:rPr>
                <w:t>Management Log</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Management items and documents related to creditors linked to </w:t>
            </w:r>
            <w:r>
              <w:rPr>
                <w:rStyle w:val="HMNormal"/>
              </w:rPr>
              <w:t>branches.</w:t>
            </w:r>
          </w:p>
          <w:p w:rsidR="003D53AF" w:rsidRDefault="003D53AF">
            <w:pPr>
              <w:pStyle w:val="HMNormal0"/>
              <w:rPr>
                <w:rFonts w:hint="eastAsia"/>
              </w:rPr>
            </w:pPr>
          </w:p>
          <w:p w:rsidR="003D53AF" w:rsidRDefault="00BD311B">
            <w:pPr>
              <w:pStyle w:val="HMNormal0"/>
              <w:rPr>
                <w:rFonts w:hint="eastAsia"/>
              </w:rPr>
            </w:pPr>
            <w:r>
              <w:rPr>
                <w:rStyle w:val="HMNormal"/>
              </w:rPr>
              <w:t>The main areas covered:</w:t>
            </w:r>
          </w:p>
          <w:p w:rsidR="003D53AF" w:rsidRDefault="00BD311B">
            <w:pPr>
              <w:pStyle w:val="HMNormal0"/>
              <w:rPr>
                <w:rFonts w:hint="eastAsia"/>
              </w:rPr>
            </w:pPr>
            <w:r>
              <w:rPr>
                <w:noProof/>
              </w:rPr>
              <w:lastRenderedPageBreak/>
              <w:drawing>
                <wp:inline distT="0" distB="0" distL="0" distR="0">
                  <wp:extent cx="1819275" cy="4886325"/>
                  <wp:effectExtent l="0" t="0" r="0" b="0"/>
                  <wp:docPr id="40" name="P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an Log.png"/>
                          <pic:cNvPicPr/>
                        </pic:nvPicPr>
                        <pic:blipFill>
                          <a:blip r:embed="rId38" cstate="print"/>
                          <a:stretch>
                            <a:fillRect/>
                          </a:stretch>
                        </pic:blipFill>
                        <pic:spPr>
                          <a:xfrm>
                            <a:off x="0" y="0"/>
                            <a:ext cx="1819275" cy="4886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Creditors </w:t>
            </w:r>
            <w:hyperlink w:anchor="BMGLM">
              <w:r>
                <w:rPr>
                  <w:rStyle w:val="HMNormal"/>
                  <w:color w:val="0000FF"/>
                  <w:u w:val="single"/>
                </w:rPr>
                <w:t>Management Log</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1"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Unit (Fixed Asset Level 2)</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Fixed Assets, </w:t>
            </w:r>
            <w:hyperlink w:anchor="FMGLM">
              <w:r>
                <w:rPr>
                  <w:rStyle w:val="HMNormal"/>
                  <w:color w:val="0000FF"/>
                  <w:u w:val="single"/>
                </w:rPr>
                <w:t>Unit Management Log</w:t>
              </w:r>
            </w:hyperlink>
          </w:p>
          <w:p w:rsidR="003D53AF" w:rsidRDefault="003D53AF">
            <w:pPr>
              <w:pStyle w:val="HMNormal0"/>
              <w:rPr>
                <w:rFonts w:hint="eastAsia"/>
              </w:rPr>
            </w:pPr>
          </w:p>
          <w:p w:rsidR="003D53AF" w:rsidRDefault="00BD311B">
            <w:pPr>
              <w:pStyle w:val="HMNormal0"/>
              <w:rPr>
                <w:rFonts w:hint="eastAsia"/>
              </w:rPr>
            </w:pPr>
            <w:r>
              <w:rPr>
                <w:rStyle w:val="HMNormal"/>
              </w:rPr>
              <w:t>Management items and documents</w:t>
            </w:r>
            <w:r>
              <w:rPr>
                <w:rStyle w:val="HMNormal"/>
              </w:rPr>
              <w:t xml:space="preserve"> related to units (fixed asset level 2's).</w:t>
            </w:r>
          </w:p>
          <w:p w:rsidR="003D53AF" w:rsidRDefault="003D53AF">
            <w:pPr>
              <w:pStyle w:val="HMNormal0"/>
              <w:rPr>
                <w:rFonts w:hint="eastAsia"/>
              </w:rPr>
            </w:pPr>
          </w:p>
          <w:p w:rsidR="003D53AF" w:rsidRDefault="00BD311B">
            <w:pPr>
              <w:pStyle w:val="HMNormal0"/>
              <w:rPr>
                <w:rFonts w:hint="eastAsia"/>
              </w:rPr>
            </w:pPr>
            <w:r>
              <w:rPr>
                <w:rStyle w:val="HMNormal"/>
              </w:rPr>
              <w:t>The main areas covered:</w:t>
            </w:r>
          </w:p>
          <w:p w:rsidR="003D53AF" w:rsidRDefault="00BD311B">
            <w:pPr>
              <w:pStyle w:val="HMNormal0"/>
              <w:rPr>
                <w:rFonts w:hint="eastAsia"/>
              </w:rPr>
            </w:pPr>
            <w:r>
              <w:rPr>
                <w:noProof/>
              </w:rPr>
              <w:drawing>
                <wp:inline distT="0" distB="0" distL="0" distR="0">
                  <wp:extent cx="1219200" cy="1447800"/>
                  <wp:effectExtent l="0" t="0" r="0" b="0"/>
                  <wp:docPr id="42" name="P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png"/>
                          <pic:cNvPicPr/>
                        </pic:nvPicPr>
                        <pic:blipFill>
                          <a:blip r:embed="rId39" cstate="print"/>
                          <a:stretch>
                            <a:fillRect/>
                          </a:stretch>
                        </pic:blipFill>
                        <pic:spPr>
                          <a:xfrm>
                            <a:off x="0" y="0"/>
                            <a:ext cx="1219200" cy="1447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FMGLM">
              <w:r>
                <w:rPr>
                  <w:rStyle w:val="HMNormal"/>
                  <w:color w:val="0000FF"/>
                  <w:u w:val="single"/>
                </w:rPr>
                <w:t>Unit Management Log</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43"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Employee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Employees, </w:t>
            </w:r>
            <w:hyperlink w:anchor="EMGLM">
              <w:r>
                <w:rPr>
                  <w:rStyle w:val="HMNormal"/>
                  <w:color w:val="0000FF"/>
                  <w:u w:val="single"/>
                </w:rPr>
                <w:t>Management Log</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Management items and </w:t>
            </w:r>
            <w:r>
              <w:rPr>
                <w:rStyle w:val="HMNormal"/>
              </w:rPr>
              <w:t>documents related to employees of a branch (property).</w:t>
            </w:r>
          </w:p>
          <w:p w:rsidR="003D53AF" w:rsidRDefault="003D53AF">
            <w:pPr>
              <w:pStyle w:val="HMNormal0"/>
              <w:rPr>
                <w:rFonts w:hint="eastAsia"/>
              </w:rPr>
            </w:pPr>
          </w:p>
          <w:p w:rsidR="003D53AF" w:rsidRDefault="00BD311B">
            <w:pPr>
              <w:pStyle w:val="HMNormal0"/>
              <w:rPr>
                <w:rFonts w:hint="eastAsia"/>
              </w:rPr>
            </w:pPr>
            <w:r>
              <w:rPr>
                <w:rStyle w:val="HMNormal"/>
              </w:rPr>
              <w:lastRenderedPageBreak/>
              <w:t>The main areas covered:</w:t>
            </w:r>
          </w:p>
          <w:p w:rsidR="003D53AF" w:rsidRDefault="00BD311B">
            <w:pPr>
              <w:pStyle w:val="HMNormal0"/>
              <w:rPr>
                <w:rFonts w:hint="eastAsia"/>
              </w:rPr>
            </w:pPr>
            <w:r>
              <w:rPr>
                <w:noProof/>
              </w:rPr>
              <w:drawing>
                <wp:inline distT="0" distB="0" distL="0" distR="0">
                  <wp:extent cx="1962150" cy="3419475"/>
                  <wp:effectExtent l="0" t="0" r="0" b="0"/>
                  <wp:docPr id="44" name="P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Man Log.png"/>
                          <pic:cNvPicPr/>
                        </pic:nvPicPr>
                        <pic:blipFill>
                          <a:blip r:embed="rId40" cstate="print"/>
                          <a:stretch>
                            <a:fillRect/>
                          </a:stretch>
                        </pic:blipFill>
                        <pic:spPr>
                          <a:xfrm>
                            <a:off x="0" y="0"/>
                            <a:ext cx="1962150" cy="3419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Employees </w:t>
            </w:r>
            <w:hyperlink w:anchor="EMGLM">
              <w:r>
                <w:rPr>
                  <w:rStyle w:val="HMNormal"/>
                  <w:color w:val="0000FF"/>
                  <w:u w:val="single"/>
                </w:rPr>
                <w:t>Management Log</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5"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Other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There are various other places where documents linked to a </w:t>
            </w:r>
            <w:proofErr w:type="gramStart"/>
            <w:r>
              <w:rPr>
                <w:rStyle w:val="HMNormal"/>
              </w:rPr>
              <w:t>particular processes</w:t>
            </w:r>
            <w:proofErr w:type="gramEnd"/>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Loan</w:t>
            </w:r>
          </w:p>
          <w:p w:rsidR="003D53AF" w:rsidRDefault="00BD311B">
            <w:pPr>
              <w:pStyle w:val="HMNormal0"/>
              <w:rPr>
                <w:rFonts w:hint="eastAsia"/>
              </w:rPr>
            </w:pPr>
            <w:r>
              <w:rPr>
                <w:rStyle w:val="HMNormal"/>
              </w:rPr>
              <w:t>Lease</w:t>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37" w:name="Setting_up_the_Utility_readingE27CF5D2"/>
      <w:r>
        <w:t>Setting up the Utility reading system and charging Debtors for Utility usage</w:t>
      </w:r>
      <w:bookmarkEnd w:id="37"/>
      <w:r>
        <w:fldChar w:fldCharType="begin"/>
      </w:r>
      <w:r>
        <w:instrText>XE "Electricity"</w:instrText>
      </w:r>
      <w:r>
        <w:fldChar w:fldCharType="end"/>
      </w:r>
      <w:r>
        <w:fldChar w:fldCharType="begin"/>
      </w:r>
      <w:r>
        <w:instrText>XE "Import"</w:instrText>
      </w:r>
      <w:r>
        <w:fldChar w:fldCharType="end"/>
      </w:r>
      <w:r>
        <w:fldChar w:fldCharType="begin"/>
      </w:r>
      <w:r>
        <w:instrText>XE "Occupants"</w:instrText>
      </w:r>
      <w:r>
        <w:fldChar w:fldCharType="end"/>
      </w:r>
      <w:r>
        <w:fldChar w:fldCharType="begin"/>
      </w:r>
      <w:r>
        <w:instrText>XE "Utilities"</w:instrText>
      </w:r>
      <w:r>
        <w:fldChar w:fldCharType="end"/>
      </w:r>
      <w:r>
        <w:fldChar w:fldCharType="begin"/>
      </w:r>
      <w:r>
        <w:instrText>XE "Utility import rules"</w:instrText>
      </w:r>
      <w:r>
        <w:fldChar w:fldCharType="end"/>
      </w:r>
      <w:r>
        <w:fldChar w:fldCharType="begin"/>
      </w:r>
      <w:r>
        <w:instrText>XE "Water"</w:instrText>
      </w:r>
      <w:r>
        <w:fldChar w:fldCharType="end"/>
      </w:r>
    </w:p>
    <w:p w:rsidR="003D53AF" w:rsidRDefault="00BD311B">
      <w:pPr>
        <w:pStyle w:val="HMNormal0"/>
        <w:rPr>
          <w:rFonts w:hint="eastAsia"/>
        </w:rPr>
      </w:pPr>
      <w:r>
        <w:rPr>
          <w:rStyle w:val="HMNormal"/>
        </w:rPr>
        <w:t xml:space="preserve">This facility allows for the importing </w:t>
      </w:r>
      <w:r>
        <w:rPr>
          <w:rStyle w:val="HMNormal"/>
        </w:rPr>
        <w:t xml:space="preserve">of utility usage readings for various types of utilities, and for the calculation and charging of the cost of the usage to debtors.  It also allows for the importing of files that contain readings and costs, and charging the imported cost to debtors.  The </w:t>
      </w:r>
      <w:r>
        <w:rPr>
          <w:rStyle w:val="HMNormal"/>
        </w:rPr>
        <w:t>manual capturing of readings and charges is also achieved using this process.</w:t>
      </w:r>
    </w:p>
    <w:p w:rsidR="003D53AF" w:rsidRDefault="003D53AF">
      <w:pPr>
        <w:pStyle w:val="HMNormal0"/>
        <w:rPr>
          <w:rFonts w:hint="eastAsia"/>
        </w:rPr>
      </w:pPr>
    </w:p>
    <w:p w:rsidR="003D53AF" w:rsidRDefault="00BD311B">
      <w:pPr>
        <w:pStyle w:val="HMNormal0"/>
        <w:rPr>
          <w:rFonts w:hint="eastAsia"/>
        </w:rPr>
      </w:pPr>
      <w:r>
        <w:rPr>
          <w:rStyle w:val="HMNormal"/>
        </w:rPr>
        <w:t>Utility reading slips based on various templates, can be sent and charged.</w:t>
      </w:r>
    </w:p>
    <w:p w:rsidR="003D53AF" w:rsidRDefault="003D53AF">
      <w:pPr>
        <w:pStyle w:val="HMNormal0"/>
        <w:rPr>
          <w:rFonts w:hint="eastAsia"/>
        </w:rPr>
      </w:pPr>
    </w:p>
    <w:p w:rsidR="003D53AF" w:rsidRDefault="00BD311B">
      <w:pPr>
        <w:pStyle w:val="HMNormal0"/>
        <w:rPr>
          <w:rFonts w:hint="eastAsia"/>
        </w:rPr>
      </w:pPr>
      <w:r>
        <w:rPr>
          <w:rStyle w:val="HMNormal"/>
        </w:rPr>
        <w:t xml:space="preserve">Any utility which is used in measurable units, should be accommodated by this structure - </w:t>
      </w:r>
      <w:proofErr w:type="spellStart"/>
      <w:r>
        <w:rPr>
          <w:rStyle w:val="HMNormal"/>
          <w:u w:val="single"/>
        </w:rPr>
        <w:t>eg.</w:t>
      </w:r>
      <w:proofErr w:type="spellEnd"/>
      <w:r>
        <w:rPr>
          <w:rStyle w:val="HMNormal"/>
        </w:rPr>
        <w:t xml:space="preserve"> Hot water from a central boiler, electricity, water.</w:t>
      </w:r>
    </w:p>
    <w:p w:rsidR="003D53AF" w:rsidRDefault="003D53AF">
      <w:pPr>
        <w:pStyle w:val="HMNormal0"/>
        <w:rPr>
          <w:rFonts w:hint="eastAsia"/>
        </w:rPr>
      </w:pPr>
    </w:p>
    <w:p w:rsidR="003D53AF" w:rsidRDefault="00BD311B">
      <w:pPr>
        <w:pStyle w:val="HMNormal0"/>
        <w:rPr>
          <w:rFonts w:hint="eastAsia"/>
        </w:rPr>
      </w:pPr>
      <w:r>
        <w:rPr>
          <w:rStyle w:val="HMNormal"/>
        </w:rPr>
        <w:t>The overview of the process is as follows:</w:t>
      </w:r>
    </w:p>
    <w:p w:rsidR="003D53AF" w:rsidRDefault="00BD311B">
      <w:pPr>
        <w:pStyle w:val="HMNormal0"/>
        <w:ind w:left="270" w:hanging="270"/>
        <w:rPr>
          <w:rFonts w:hint="eastAsia"/>
        </w:rPr>
      </w:pPr>
      <w:r>
        <w:rPr>
          <w:noProof/>
        </w:rPr>
        <w:drawing>
          <wp:inline distT="0" distB="0" distL="0" distR="0">
            <wp:extent cx="85725" cy="85725"/>
            <wp:effectExtent l="0" t="0" r="0" b="0"/>
            <wp:docPr id="46"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Set up the following areas to create the framework for ch</w:t>
            </w:r>
            <w:r>
              <w:rPr>
                <w:rStyle w:val="HMNormal"/>
              </w:rPr>
              <w:t>arging debtors for utilities:</w:t>
            </w:r>
          </w:p>
          <w:p w:rsidR="003D53AF" w:rsidRDefault="00BD311B">
            <w:pPr>
              <w:pStyle w:val="HMNormal0"/>
              <w:ind w:left="270" w:hanging="270"/>
              <w:rPr>
                <w:rFonts w:hint="eastAsia"/>
              </w:rPr>
            </w:pPr>
            <w:r>
              <w:rPr>
                <w:noProof/>
              </w:rPr>
              <w:drawing>
                <wp:inline distT="0" distB="0" distL="0" distR="0">
                  <wp:extent cx="85725" cy="85725"/>
                  <wp:effectExtent l="0" t="0" r="0" b="0"/>
                  <wp:docPr id="4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 up Invoicing Codes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550" w:type="dxa"/>
                </w:tcPr>
                <w:p w:rsidR="003D53AF" w:rsidRDefault="00BD311B">
                  <w:pPr>
                    <w:pStyle w:val="HMNormal0"/>
                    <w:rPr>
                      <w:rFonts w:hint="eastAsia"/>
                    </w:rPr>
                  </w:pPr>
                  <w:r>
                    <w:rPr>
                      <w:rStyle w:val="HMNormal"/>
                      <w:b/>
                      <w:u w:val="single"/>
                    </w:rPr>
                    <w:t>Menu</w:t>
                  </w:r>
                  <w:r>
                    <w:rPr>
                      <w:rStyle w:val="HMNormal"/>
                      <w:u w:val="single"/>
                    </w:rPr>
                    <w:t xml:space="preserve">:  General Ledger, </w:t>
                  </w:r>
                  <w:hyperlink w:anchor="BCONS_GCONM_INVCODES339C5480">
                    <w:r>
                      <w:rPr>
                        <w:rStyle w:val="HMNormal"/>
                        <w:color w:val="0000FF"/>
                        <w:u w:val="single"/>
                      </w:rPr>
                      <w:t>Database setup</w:t>
                    </w:r>
                  </w:hyperlink>
                  <w:r>
                    <w:rPr>
                      <w:rStyle w:val="HMNormal"/>
                      <w:u w:val="single"/>
                    </w:rPr>
                    <w:t>, Debtors Sundry Invoicing</w:t>
                  </w:r>
                </w:p>
                <w:p w:rsidR="003D53AF" w:rsidRDefault="00BD311B">
                  <w:pPr>
                    <w:pStyle w:val="HMNormal0"/>
                    <w:rPr>
                      <w:rFonts w:hint="eastAsia"/>
                    </w:rPr>
                  </w:pPr>
                  <w:r>
                    <w:rPr>
                      <w:rStyle w:val="HMNormal"/>
                    </w:rPr>
                    <w:t xml:space="preserve">The type of meter (utility charge) is determined by the name use for the </w:t>
                  </w:r>
                  <w:r>
                    <w:rPr>
                      <w:rStyle w:val="HMNormal"/>
                    </w:rPr>
                    <w:t>Debtors Sundry Invoice Code.  By setting up different codes, the system allows different type of utilities to be imported and charged for.</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The type of meter in the files imported, will be matched first to the invoice code set up, and then to the relevant </w:t>
                  </w:r>
                  <w:r>
                    <w:rPr>
                      <w:rStyle w:val="HMNormal"/>
                    </w:rPr>
                    <w:t>reading table (Refer to the Reading Rate Table section below). For example, if your imported files have a charge indicator, say 'E' for electricity, then you would set up a sundry invoice code called 'E':</w:t>
                  </w:r>
                </w:p>
                <w:p w:rsidR="003D53AF" w:rsidRDefault="00BD311B">
                  <w:pPr>
                    <w:pStyle w:val="HMNormal0"/>
                    <w:rPr>
                      <w:rFonts w:hint="eastAsia"/>
                    </w:rPr>
                  </w:pPr>
                  <w:r>
                    <w:rPr>
                      <w:noProof/>
                    </w:rPr>
                    <w:drawing>
                      <wp:inline distT="0" distB="0" distL="0" distR="0">
                        <wp:extent cx="4752975" cy="1228725"/>
                        <wp:effectExtent l="0" t="0" r="0" b="0"/>
                        <wp:docPr id="48" name="P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DINGslipDSI.png"/>
                                <pic:cNvPicPr/>
                              </pic:nvPicPr>
                              <pic:blipFill>
                                <a:blip r:embed="rId41" cstate="print"/>
                                <a:stretch>
                                  <a:fillRect/>
                                </a:stretch>
                              </pic:blipFill>
                              <pic:spPr>
                                <a:xfrm>
                                  <a:off x="0" y="0"/>
                                  <a:ext cx="4752975" cy="12287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 up and link a meter reading slip template</w:t>
            </w:r>
            <w:r>
              <w:rPr>
                <w:rStyle w:val="HMNormal"/>
                <w:u w:val="single"/>
              </w:rPr>
              <w: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Branch, </w:t>
                  </w:r>
                  <w:hyperlink w:anchor="BMNTS_CON1_ATTACHMENTSE1BE667D">
                    <w:r>
                      <w:rPr>
                        <w:rStyle w:val="HMNormal"/>
                        <w:color w:val="0000FF"/>
                        <w:u w:val="single"/>
                      </w:rPr>
                      <w:t>Create / Maintain Branch</w:t>
                    </w:r>
                  </w:hyperlink>
                  <w:r>
                    <w:rPr>
                      <w:rStyle w:val="HMNormal"/>
                      <w:u w:val="single"/>
                    </w:rPr>
                    <w:t xml:space="preserve">, </w:t>
                  </w:r>
                  <w:proofErr w:type="spellStart"/>
                  <w:r>
                    <w:rPr>
                      <w:rStyle w:val="HMNormal"/>
                      <w:u w:val="single"/>
                    </w:rPr>
                    <w:t>eMail</w:t>
                  </w:r>
                  <w:proofErr w:type="spellEnd"/>
                  <w:r>
                    <w:rPr>
                      <w:rStyle w:val="HMNormal"/>
                      <w:u w:val="single"/>
                    </w:rPr>
                    <w:t>, Attachments</w:t>
                  </w:r>
                </w:p>
                <w:p w:rsidR="003D53AF" w:rsidRDefault="00BD311B">
                  <w:pPr>
                    <w:pStyle w:val="HMNormal0"/>
                    <w:rPr>
                      <w:rFonts w:hint="eastAsia"/>
                    </w:rPr>
                  </w:pPr>
                  <w:r>
                    <w:rPr>
                      <w:rStyle w:val="HMNormal"/>
                    </w:rPr>
                    <w:t>The system accommodates a variable replacement template which accommodates any number of utility reading types per period.  A sample can be o</w:t>
                  </w:r>
                  <w:r>
                    <w:rPr>
                      <w:rStyle w:val="HMNormal"/>
                    </w:rPr>
                    <w:t xml:space="preserve">btained from the support desk.  Once created, </w:t>
                  </w:r>
                  <w:hyperlink w:anchor="BTPLS1">
                    <w:r>
                      <w:rPr>
                        <w:rStyle w:val="HMNormal"/>
                        <w:color w:val="0000FF"/>
                        <w:u w:val="single"/>
                      </w:rPr>
                      <w:t>upload your template</w:t>
                    </w:r>
                  </w:hyperlink>
                  <w:r>
                    <w:rPr>
                      <w:rStyle w:val="HMNormal"/>
                    </w:rPr>
                    <w:t xml:space="preserve"> to the relevant branch (Central database, Group or Individual branch).</w:t>
                  </w:r>
                </w:p>
                <w:p w:rsidR="003D53AF" w:rsidRDefault="003D53AF">
                  <w:pPr>
                    <w:pStyle w:val="HMNormal0"/>
                    <w:rPr>
                      <w:rFonts w:hint="eastAsia"/>
                    </w:rPr>
                  </w:pPr>
                </w:p>
                <w:p w:rsidR="003D53AF" w:rsidRDefault="00BD311B">
                  <w:pPr>
                    <w:pStyle w:val="HMNormal0"/>
                    <w:rPr>
                      <w:rFonts w:hint="eastAsia"/>
                    </w:rPr>
                  </w:pPr>
                  <w:r>
                    <w:rPr>
                      <w:rStyle w:val="HMNormal"/>
                    </w:rPr>
                    <w:t>Once uploaded, link the attachment to the program that calls it using the attachments op</w:t>
                  </w:r>
                  <w:r>
                    <w:rPr>
                      <w:rStyle w:val="HMNormal"/>
                    </w:rPr>
                    <w:t xml:space="preserve">tion under </w:t>
                  </w:r>
                  <w:hyperlink w:anchor="BMNTS_CON1_ATTACHMENTSE1BE667D">
                    <w:proofErr w:type="spellStart"/>
                    <w:r>
                      <w:rPr>
                        <w:rStyle w:val="HMNormal"/>
                        <w:color w:val="0000FF"/>
                        <w:u w:val="single"/>
                      </w:rPr>
                      <w:t>eMail</w:t>
                    </w:r>
                    <w:proofErr w:type="spellEnd"/>
                    <w:r>
                      <w:rPr>
                        <w:rStyle w:val="HMNormal"/>
                        <w:color w:val="0000FF"/>
                        <w:u w:val="single"/>
                      </w:rPr>
                      <w:t xml:space="preserve"> on the Create / Maintain Branch menu</w:t>
                    </w:r>
                  </w:hyperlink>
                  <w:r>
                    <w:rPr>
                      <w:rStyle w:val="HMNormal"/>
                    </w:rPr>
                    <w:t>:</w:t>
                  </w:r>
                </w:p>
                <w:p w:rsidR="003D53AF" w:rsidRDefault="00BD311B">
                  <w:pPr>
                    <w:pStyle w:val="HMNormal0"/>
                    <w:rPr>
                      <w:rFonts w:hint="eastAsia"/>
                    </w:rPr>
                  </w:pPr>
                  <w:r>
                    <w:rPr>
                      <w:noProof/>
                    </w:rPr>
                    <w:drawing>
                      <wp:inline distT="0" distB="0" distL="0" distR="0">
                        <wp:extent cx="5762625" cy="809625"/>
                        <wp:effectExtent l="0" t="0" r="0" b="0"/>
                        <wp:docPr id="50" name="P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IMPrsTemplate.png"/>
                                <pic:cNvPicPr/>
                              </pic:nvPicPr>
                              <pic:blipFill>
                                <a:blip r:embed="rId42" cstate="print"/>
                                <a:stretch>
                                  <a:fillRect/>
                                </a:stretch>
                              </pic:blipFill>
                              <pic:spPr>
                                <a:xfrm>
                                  <a:off x="0" y="0"/>
                                  <a:ext cx="5762625" cy="809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Utility reading slip templates can be linked to the various import layout options, enabling third party formats to be used when you have </w:t>
                  </w:r>
                  <w:r>
                    <w:rPr>
                      <w:rStyle w:val="HMNormal"/>
                    </w:rPr>
                    <w:t>permission to do so.  Refer to the section below covering the setting up of import layouts.</w:t>
                  </w:r>
                </w:p>
                <w:p w:rsidR="003D53AF" w:rsidRDefault="003D53AF">
                  <w:pPr>
                    <w:pStyle w:val="HMNormal0"/>
                    <w:rPr>
                      <w:rFonts w:hint="eastAsia"/>
                    </w:rPr>
                  </w:pPr>
                </w:p>
                <w:p w:rsidR="003D53AF" w:rsidRDefault="00BD311B">
                  <w:pPr>
                    <w:pStyle w:val="HMNormal0"/>
                    <w:rPr>
                      <w:rFonts w:hint="eastAsia"/>
                    </w:rPr>
                  </w:pPr>
                  <w:r>
                    <w:rPr>
                      <w:rStyle w:val="HMNormal"/>
                    </w:rPr>
                    <w:t>As with most templates, different templates can be set up for the database, for any group, or for an individual branch.</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1"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 up import layouts and linking readi</w:t>
            </w:r>
            <w:r>
              <w:rPr>
                <w:rStyle w:val="HMNormal"/>
                <w:u w:val="single"/>
              </w:rPr>
              <w:t>ng slip templates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550" w:type="dxa"/>
                </w:tcPr>
                <w:p w:rsidR="003D53AF" w:rsidRDefault="00BD311B">
                  <w:pPr>
                    <w:pStyle w:val="HMNormal0"/>
                    <w:rPr>
                      <w:rFonts w:hint="eastAsia"/>
                    </w:rPr>
                  </w:pPr>
                  <w:r>
                    <w:rPr>
                      <w:rStyle w:val="HMNormal"/>
                      <w:b/>
                      <w:u w:val="single"/>
                    </w:rPr>
                    <w:t>Menu</w:t>
                  </w:r>
                  <w:r>
                    <w:rPr>
                      <w:rStyle w:val="HMNormal"/>
                      <w:u w:val="single"/>
                    </w:rPr>
                    <w:t xml:space="preserve">: Fixed Assets, Debtors, </w:t>
                  </w:r>
                  <w:hyperlink w:anchor="BMNTS_FRDGE4872EA5">
                    <w:r>
                      <w:rPr>
                        <w:rStyle w:val="HMNormal"/>
                        <w:color w:val="0000FF"/>
                        <w:u w:val="single"/>
                      </w:rPr>
                      <w:t>Reading Slip Formats</w:t>
                    </w:r>
                  </w:hyperlink>
                </w:p>
                <w:p w:rsidR="003D53AF" w:rsidRDefault="00BD311B">
                  <w:pPr>
                    <w:pStyle w:val="HMNormal0"/>
                    <w:rPr>
                      <w:rFonts w:hint="eastAsia"/>
                    </w:rPr>
                  </w:pPr>
                  <w:r>
                    <w:rPr>
                      <w:rStyle w:val="HMNormal"/>
                    </w:rPr>
                    <w:t>Set up file import details based on a either a columnar or a text string.  Refer to the link above for more information.</w:t>
                  </w:r>
                </w:p>
                <w:p w:rsidR="003D53AF" w:rsidRDefault="003D53AF">
                  <w:pPr>
                    <w:pStyle w:val="HMNormal0"/>
                    <w:rPr>
                      <w:rFonts w:hint="eastAsia"/>
                    </w:rPr>
                  </w:pPr>
                </w:p>
                <w:p w:rsidR="003D53AF" w:rsidRDefault="00BD311B">
                  <w:pPr>
                    <w:pStyle w:val="HMNormal0"/>
                    <w:rPr>
                      <w:rFonts w:hint="eastAsia"/>
                    </w:rPr>
                  </w:pPr>
                  <w:r>
                    <w:rPr>
                      <w:rStyle w:val="HMNormal"/>
                    </w:rPr>
                    <w:t>The normal capturing of r</w:t>
                  </w:r>
                  <w:r>
                    <w:rPr>
                      <w:rStyle w:val="HMNormal"/>
                    </w:rPr>
                    <w:t>eadings is also achieved using an import from an Excel spreadsheet.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2"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 up Reading Rate Tables</w:t>
            </w:r>
            <w:bookmarkStart w:id="38" w:name="Setting_up_the_Utility_reading_REDF7FDB5"/>
            <w:bookmarkEnd w:id="3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Branch, </w:t>
                  </w:r>
                  <w:hyperlink w:anchor="BMNTS_CON1_ReadingRa6CB0EA6C">
                    <w:r>
                      <w:rPr>
                        <w:rStyle w:val="HMNormal"/>
                        <w:color w:val="0000FF"/>
                        <w:u w:val="single"/>
                      </w:rPr>
                      <w:t>Create / Maintain Branch</w:t>
                    </w:r>
                  </w:hyperlink>
                  <w:r>
                    <w:rPr>
                      <w:rStyle w:val="HMNormal"/>
                      <w:u w:val="single"/>
                    </w:rPr>
                    <w:t>, Debtors, Reading Rates</w:t>
                  </w:r>
                </w:p>
                <w:p w:rsidR="003D53AF" w:rsidRDefault="00BD311B">
                  <w:pPr>
                    <w:pStyle w:val="HMNormal0"/>
                    <w:rPr>
                      <w:rFonts w:hint="eastAsia"/>
                    </w:rPr>
                  </w:pPr>
                  <w:r>
                    <w:rPr>
                      <w:rStyle w:val="HMNormal"/>
                    </w:rPr>
                    <w:t>From a Utility perspective, the reading rat</w:t>
                  </w:r>
                  <w:r>
                    <w:rPr>
                      <w:rStyle w:val="HMNormal"/>
                    </w:rPr>
                    <w:t xml:space="preserve">e table is set up to charge for usage based on a fixed rate per unit of usage, an incremental calculation table or a standard usage table.  Refer to the example below which explains the difference between the two tables: </w:t>
                  </w:r>
                </w:p>
                <w:p w:rsidR="003D53AF" w:rsidRDefault="00BD311B">
                  <w:pPr>
                    <w:pStyle w:val="HMNormal0"/>
                    <w:rPr>
                      <w:rFonts w:hint="eastAsia"/>
                    </w:rPr>
                  </w:pPr>
                  <w:r>
                    <w:rPr>
                      <w:noProof/>
                    </w:rPr>
                    <w:lastRenderedPageBreak/>
                    <w:drawing>
                      <wp:inline distT="0" distB="0" distL="0" distR="0">
                        <wp:extent cx="5762625" cy="2181225"/>
                        <wp:effectExtent l="0" t="0" r="0" b="0"/>
                        <wp:docPr id="53" name="P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RR.png"/>
                                <pic:cNvPicPr/>
                              </pic:nvPicPr>
                              <pic:blipFill>
                                <a:blip r:embed="rId43" cstate="print"/>
                                <a:stretch>
                                  <a:fillRect/>
                                </a:stretch>
                              </pic:blipFill>
                              <pic:spPr>
                                <a:xfrm>
                                  <a:off x="0" y="0"/>
                                  <a:ext cx="5762625" cy="2181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standard system precedence </w:t>
                  </w:r>
                  <w:r>
                    <w:rPr>
                      <w:rStyle w:val="HMNormal"/>
                    </w:rPr>
                    <w:t>rules apply to reading rates -</w:t>
                  </w:r>
                </w:p>
                <w:p w:rsidR="003D53AF" w:rsidRDefault="00BD311B">
                  <w:pPr>
                    <w:pStyle w:val="HMNormal0"/>
                    <w:rPr>
                      <w:rFonts w:hint="eastAsia"/>
                    </w:rPr>
                  </w:pPr>
                  <w:r>
                    <w:rPr>
                      <w:rStyle w:val="HMNormal"/>
                      <w:u w:val="single"/>
                    </w:rPr>
                    <w:t>Central</w:t>
                  </w:r>
                  <w:r>
                    <w:rPr>
                      <w:rStyle w:val="HMNormal"/>
                    </w:rPr>
                    <w:t xml:space="preserve"> - The rates set up on the data base branch, will apply to all branches that do not have group branch or their own rates set up</w:t>
                  </w:r>
                </w:p>
                <w:p w:rsidR="003D53AF" w:rsidRDefault="00BD311B">
                  <w:pPr>
                    <w:pStyle w:val="HMNormal0"/>
                    <w:rPr>
                      <w:rFonts w:hint="eastAsia"/>
                    </w:rPr>
                  </w:pPr>
                  <w:r>
                    <w:rPr>
                      <w:rStyle w:val="HMNormal"/>
                      <w:u w:val="single"/>
                    </w:rPr>
                    <w:t>Group</w:t>
                  </w:r>
                  <w:r>
                    <w:rPr>
                      <w:rStyle w:val="HMNormal"/>
                    </w:rPr>
                    <w:t xml:space="preserve"> - The rates set up on a group branch (agent), will override the central ranch rates, and apply to all branches (properties) in the group, except those that have their own rates set up.   </w:t>
                  </w:r>
                </w:p>
                <w:p w:rsidR="003D53AF" w:rsidRDefault="00BD311B">
                  <w:pPr>
                    <w:pStyle w:val="HMNormal0"/>
                    <w:rPr>
                      <w:rFonts w:hint="eastAsia"/>
                    </w:rPr>
                  </w:pPr>
                  <w:r>
                    <w:rPr>
                      <w:rStyle w:val="HMNormal"/>
                      <w:u w:val="single"/>
                    </w:rPr>
                    <w:t>Branch</w:t>
                  </w:r>
                  <w:r>
                    <w:rPr>
                      <w:rStyle w:val="HMNormal"/>
                    </w:rPr>
                    <w:t xml:space="preserve"> - The rates set up on an individual branch will override any</w:t>
                  </w:r>
                  <w:r>
                    <w:rPr>
                      <w:rStyle w:val="HMNormal"/>
                    </w:rPr>
                    <w:t xml:space="preserve"> group or central rates and be applied for that branch only.</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4"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Add unit Occupants and reading slip billing options</w:t>
            </w:r>
            <w:bookmarkStart w:id="39" w:name="Setting_up_the_Utility_reading_O0E7E2968"/>
            <w:bookmarkEnd w:id="39"/>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Fixed Assets, </w:t>
                  </w:r>
                  <w:hyperlink w:anchor="FMNTS_CON1_Occupant55244F40">
                    <w:r>
                      <w:rPr>
                        <w:rStyle w:val="HMNormal"/>
                        <w:color w:val="0000FF"/>
                        <w:u w:val="single"/>
                      </w:rPr>
                      <w:t>Maintain / Create Fixed Asset</w:t>
                    </w:r>
                  </w:hyperlink>
                  <w:r>
                    <w:rPr>
                      <w:rStyle w:val="HMNormal"/>
                      <w:u w:val="single"/>
                    </w:rPr>
                    <w:t>, Level 2 assets, Debtors, Occupants Tab</w:t>
                  </w:r>
                  <w:r>
                    <w:rPr>
                      <w:rStyle w:val="HMNormal"/>
                      <w:u w:val="single"/>
                    </w:rPr>
                    <w:t>le</w:t>
                  </w:r>
                </w:p>
                <w:p w:rsidR="003D53AF" w:rsidRDefault="00BD311B">
                  <w:pPr>
                    <w:pStyle w:val="HMNormal0"/>
                    <w:rPr>
                      <w:rFonts w:hint="eastAsia"/>
                    </w:rPr>
                  </w:pPr>
                  <w:r>
                    <w:rPr>
                      <w:rStyle w:val="HMNormal"/>
                    </w:rPr>
                    <w:t>If the utility reading import type for a branch includes a reading slip template, the reading slip will be sent to the relevant debtor (unit owner), and to any occupants who have been captured on the system.  If the occupant is flagged to charge for the</w:t>
                  </w:r>
                  <w:r>
                    <w:rPr>
                      <w:rStyle w:val="HMNormal"/>
                    </w:rPr>
                    <w:t xml:space="preserve"> slip (refer to the image below), the debtor on the system will be charged by the group branch (agent), at the rate set up in the reading rate table above:</w:t>
                  </w:r>
                </w:p>
                <w:p w:rsidR="003D53AF" w:rsidRDefault="00BD311B">
                  <w:pPr>
                    <w:pStyle w:val="HMNormal0"/>
                    <w:ind w:left="15"/>
                    <w:rPr>
                      <w:rFonts w:hint="eastAsia"/>
                    </w:rPr>
                  </w:pPr>
                  <w:r>
                    <w:rPr>
                      <w:noProof/>
                    </w:rPr>
                    <w:drawing>
                      <wp:inline distT="0" distB="0" distL="0" distR="0">
                        <wp:extent cx="5753100" cy="1485900"/>
                        <wp:effectExtent l="0" t="0" r="0" b="0"/>
                        <wp:docPr id="55" name="P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OCCUPANTS.png"/>
                                <pic:cNvPicPr/>
                              </pic:nvPicPr>
                              <pic:blipFill>
                                <a:blip r:embed="rId44" cstate="print"/>
                                <a:stretch>
                                  <a:fillRect/>
                                </a:stretch>
                              </pic:blipFill>
                              <pic:spPr>
                                <a:xfrm>
                                  <a:off x="0" y="0"/>
                                  <a:ext cx="5753100" cy="148590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6"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Upload readings and calculate charges</w:t>
      </w:r>
      <w:bookmarkStart w:id="40" w:name="Setting_up_the_Utility_reading_UD3ED4DDB"/>
      <w:bookmarkEnd w:id="4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Fixed Assets, Debtors, </w:t>
            </w:r>
            <w:hyperlink w:anchor="FDECRC_Readings49AF8DF2">
              <w:r>
                <w:rPr>
                  <w:rStyle w:val="HMNormal"/>
                  <w:color w:val="0000FF"/>
                  <w:u w:val="single"/>
                </w:rPr>
                <w:t>Debtors - Auto General</w:t>
              </w:r>
            </w:hyperlink>
            <w:r>
              <w:rPr>
                <w:rStyle w:val="HMNormal"/>
                <w:u w:val="single"/>
              </w:rPr>
              <w:t>, Debtors Asset Readings</w:t>
            </w:r>
          </w:p>
          <w:p w:rsidR="003D53AF" w:rsidRDefault="00BD311B">
            <w:pPr>
              <w:pStyle w:val="HMNormal0"/>
              <w:rPr>
                <w:rFonts w:hint="eastAsia"/>
              </w:rPr>
            </w:pPr>
            <w:r>
              <w:rPr>
                <w:rStyle w:val="HMNormal"/>
              </w:rPr>
              <w:t>Having set up the various options described above, the next step is to import actual reading and charges.  The following information is important to remember in processing import files:</w:t>
            </w:r>
          </w:p>
          <w:p w:rsidR="003D53AF" w:rsidRDefault="003D53AF">
            <w:pPr>
              <w:pStyle w:val="HMNormal0"/>
              <w:rPr>
                <w:rFonts w:hint="eastAsia"/>
              </w:rPr>
            </w:pPr>
          </w:p>
          <w:p w:rsidR="003D53AF" w:rsidRDefault="00BD311B">
            <w:pPr>
              <w:pStyle w:val="HMNormal0"/>
              <w:rPr>
                <w:rFonts w:hint="eastAsia"/>
              </w:rPr>
            </w:pPr>
            <w:r>
              <w:rPr>
                <w:rStyle w:val="HMNormal"/>
              </w:rPr>
              <w:t>1.</w:t>
            </w:r>
            <w:r>
              <w:rPr>
                <w:rStyle w:val="HMNormal"/>
              </w:rPr>
              <w:t xml:space="preserve"> If the import file has an amount to charge, the system will use that amount and not perform any calculations.  The amount is assumed to include VAT.</w:t>
            </w:r>
          </w:p>
          <w:p w:rsidR="003D53AF" w:rsidRDefault="00BD311B">
            <w:pPr>
              <w:pStyle w:val="HMNormal0"/>
              <w:rPr>
                <w:rFonts w:hint="eastAsia"/>
              </w:rPr>
            </w:pPr>
            <w:r>
              <w:rPr>
                <w:rStyle w:val="HMNormal"/>
              </w:rPr>
              <w:t>2. It the import file has an opening reading (or there is an opening reading on the system), and a closing</w:t>
            </w:r>
            <w:r>
              <w:rPr>
                <w:rStyle w:val="HMNormal"/>
              </w:rPr>
              <w:t xml:space="preserve"> reading but no amount, the system will attempt to calculate the charge.</w:t>
            </w:r>
          </w:p>
          <w:p w:rsidR="003D53AF" w:rsidRDefault="00BD311B">
            <w:pPr>
              <w:pStyle w:val="HMNormal0"/>
              <w:rPr>
                <w:rFonts w:hint="eastAsia"/>
              </w:rPr>
            </w:pPr>
            <w:r>
              <w:rPr>
                <w:rStyle w:val="HMNormal"/>
              </w:rPr>
              <w:t>3. If the imported opening reading date or the actual opening reading is different from any system stored information, the line won't be imported, and will be displayed in the Run Err</w:t>
            </w:r>
            <w:r>
              <w:rPr>
                <w:rStyle w:val="HMNormal"/>
              </w:rPr>
              <w:t>ors list.</w:t>
            </w:r>
          </w:p>
          <w:p w:rsidR="003D53AF" w:rsidRDefault="00BD311B">
            <w:pPr>
              <w:pStyle w:val="HMNormal0"/>
              <w:rPr>
                <w:rFonts w:hint="eastAsia"/>
              </w:rPr>
            </w:pPr>
            <w:r>
              <w:rPr>
                <w:rStyle w:val="HMNormal"/>
              </w:rPr>
              <w:t>4. You can re-upload and overwrite any uploaded readings before they are invoiced.  If the opening reading is the same as a previous upload, the new upload will over write the old.</w:t>
            </w:r>
          </w:p>
          <w:p w:rsidR="003D53AF" w:rsidRDefault="00BD311B">
            <w:pPr>
              <w:pStyle w:val="HMNormal0"/>
              <w:rPr>
                <w:rFonts w:hint="eastAsia"/>
              </w:rPr>
            </w:pPr>
            <w:r>
              <w:rPr>
                <w:rStyle w:val="HMNormal"/>
              </w:rPr>
              <w:t xml:space="preserve">5. You can upload more than one reading for the same </w:t>
            </w:r>
            <w:r>
              <w:rPr>
                <w:rStyle w:val="HMNormal"/>
              </w:rPr>
              <w:t>period, as long as the dates are consecutive.  This could be useful when occupants change during a month.</w:t>
            </w:r>
          </w:p>
          <w:p w:rsidR="003D53AF" w:rsidRDefault="00BD311B">
            <w:pPr>
              <w:pStyle w:val="HMNormal0"/>
              <w:rPr>
                <w:rFonts w:hint="eastAsia"/>
              </w:rPr>
            </w:pPr>
            <w:r>
              <w:rPr>
                <w:rStyle w:val="HMNormal"/>
              </w:rPr>
              <w:t>6. The system will automatically charge any amount to the occupant of the unit at the time of the consumption, based on the occupation and vacate date</w:t>
            </w:r>
            <w:r>
              <w:rPr>
                <w:rStyle w:val="HMNormal"/>
              </w:rPr>
              <w:t>s.</w:t>
            </w:r>
          </w:p>
          <w:p w:rsidR="003D53AF" w:rsidRDefault="003D53AF">
            <w:pPr>
              <w:pStyle w:val="HMNormal0"/>
              <w:rPr>
                <w:rFonts w:hint="eastAsia"/>
              </w:rPr>
            </w:pPr>
          </w:p>
          <w:p w:rsidR="003D53AF" w:rsidRDefault="00BD311B">
            <w:pPr>
              <w:pStyle w:val="HMNormal0"/>
              <w:rPr>
                <w:rFonts w:hint="eastAsia"/>
              </w:rPr>
            </w:pPr>
            <w:r>
              <w:rPr>
                <w:rStyle w:val="HMNormal"/>
                <w:u w:val="single"/>
              </w:rPr>
              <w:lastRenderedPageBreak/>
              <w:t>Follow these steps to import your readings into the system:</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 xml:space="preserve">1. Choose Debtors Asset Readings from the </w:t>
            </w:r>
            <w:proofErr w:type="gramStart"/>
            <w:r>
              <w:rPr>
                <w:rStyle w:val="HMNormal"/>
                <w:u w:val="single"/>
              </w:rPr>
              <w:t>drop down</w:t>
            </w:r>
            <w:proofErr w:type="gramEnd"/>
            <w:r>
              <w:rPr>
                <w:rStyle w:val="HMNormal"/>
                <w:u w:val="single"/>
              </w:rPr>
              <w:t xml:space="preserve"> menu</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noProof/>
                    </w:rPr>
                    <w:drawing>
                      <wp:inline distT="0" distB="0" distL="0" distR="0">
                        <wp:extent cx="4429125" cy="2143125"/>
                        <wp:effectExtent l="0" t="0" r="0" b="0"/>
                        <wp:docPr id="58" name="P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1.png"/>
                                <pic:cNvPicPr/>
                              </pic:nvPicPr>
                              <pic:blipFill>
                                <a:blip r:embed="rId45" cstate="print"/>
                                <a:stretch>
                                  <a:fillRect/>
                                </a:stretch>
                              </pic:blipFill>
                              <pic:spPr>
                                <a:xfrm>
                                  <a:off x="0" y="0"/>
                                  <a:ext cx="4429125" cy="21431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2. Select the period into which the charges should be billed, and their due date within that period</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noProof/>
                    </w:rPr>
                    <w:drawing>
                      <wp:inline distT="0" distB="0" distL="0" distR="0">
                        <wp:extent cx="4391025" cy="2066925"/>
                        <wp:effectExtent l="0" t="0" r="0" b="0"/>
                        <wp:docPr id="60" name="P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3.png"/>
                                <pic:cNvPicPr/>
                              </pic:nvPicPr>
                              <pic:blipFill>
                                <a:blip r:embed="rId46" cstate="print"/>
                                <a:stretch>
                                  <a:fillRect/>
                                </a:stretch>
                              </pic:blipFill>
                              <pic:spPr>
                                <a:xfrm>
                                  <a:off x="0" y="0"/>
                                  <a:ext cx="4391025" cy="20669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1"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3. Apply any filters</w:t>
            </w:r>
            <w:r>
              <w:rPr>
                <w:rStyle w:val="HMNormal"/>
                <w:u w:val="single"/>
              </w:rPr>
              <w:t xml:space="preserve"> - usually not used</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noProof/>
                    </w:rPr>
                    <w:drawing>
                      <wp:inline distT="0" distB="0" distL="0" distR="0">
                        <wp:extent cx="4410075" cy="2057400"/>
                        <wp:effectExtent l="0" t="0" r="0" b="0"/>
                        <wp:docPr id="62" name="P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10.png"/>
                                <pic:cNvPicPr/>
                              </pic:nvPicPr>
                              <pic:blipFill>
                                <a:blip r:embed="rId47" cstate="print"/>
                                <a:stretch>
                                  <a:fillRect/>
                                </a:stretch>
                              </pic:blipFill>
                              <pic:spPr>
                                <a:xfrm>
                                  <a:off x="0" y="0"/>
                                  <a:ext cx="4410075" cy="20574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3"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4. Click 'Proceed with Selection' and choose an import format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noProof/>
                    </w:rPr>
                    <w:lastRenderedPageBreak/>
                    <w:drawing>
                      <wp:inline distT="0" distB="0" distL="0" distR="0">
                        <wp:extent cx="4467225" cy="3038475"/>
                        <wp:effectExtent l="0" t="0" r="0" b="0"/>
                        <wp:docPr id="64" name="P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tyIMPORT1.png"/>
                                <pic:cNvPicPr/>
                              </pic:nvPicPr>
                              <pic:blipFill>
                                <a:blip r:embed="rId48" cstate="print"/>
                                <a:stretch>
                                  <a:fillRect/>
                                </a:stretch>
                              </pic:blipFill>
                              <pic:spPr>
                                <a:xfrm>
                                  <a:off x="0" y="0"/>
                                  <a:ext cx="4467225" cy="30384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5"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5.Select the import data from a file or a spreadsheet, and 'Copy' (Ctrl C)</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Drag over and highlight the data to import, and 'Copy' (Ctrl C) it:</w:t>
                  </w:r>
                </w:p>
                <w:p w:rsidR="003D53AF" w:rsidRDefault="00BD311B">
                  <w:pPr>
                    <w:pStyle w:val="HMNormal0"/>
                    <w:rPr>
                      <w:rFonts w:hint="eastAsia"/>
                    </w:rPr>
                  </w:pPr>
                  <w:r>
                    <w:rPr>
                      <w:noProof/>
                    </w:rPr>
                    <w:drawing>
                      <wp:inline distT="0" distB="0" distL="0" distR="0">
                        <wp:extent cx="5762625" cy="809625"/>
                        <wp:effectExtent l="0" t="0" r="0" b="0"/>
                        <wp:docPr id="66" name="P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drs auto 5.png"/>
                                <pic:cNvPicPr/>
                              </pic:nvPicPr>
                              <pic:blipFill>
                                <a:blip r:embed="rId49" cstate="print"/>
                                <a:stretch>
                                  <a:fillRect/>
                                </a:stretch>
                              </pic:blipFill>
                              <pic:spPr>
                                <a:xfrm>
                                  <a:off x="0" y="0"/>
                                  <a:ext cx="5762625" cy="8096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ImageCaption"/>
                <w:i w:val="0"/>
                <w:u w:val="single"/>
              </w:rPr>
              <w:t xml:space="preserve">6. And </w:t>
            </w:r>
            <w:r>
              <w:rPr>
                <w:rStyle w:val="HMImageCaption"/>
                <w:i w:val="0"/>
                <w:u w:val="single"/>
              </w:rPr>
              <w:t>'Paste' as prompted (Ctrl V)</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noProof/>
                    </w:rPr>
                    <w:drawing>
                      <wp:inline distT="0" distB="0" distL="0" distR="0">
                        <wp:extent cx="2419350" cy="1085850"/>
                        <wp:effectExtent l="0" t="0" r="0" b="0"/>
                        <wp:docPr id="68" name="P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drs auto 4.png"/>
                                <pic:cNvPicPr/>
                              </pic:nvPicPr>
                              <pic:blipFill>
                                <a:blip r:embed="rId50" cstate="print"/>
                                <a:stretch>
                                  <a:fillRect/>
                                </a:stretch>
                              </pic:blipFill>
                              <pic:spPr>
                                <a:xfrm>
                                  <a:off x="0" y="0"/>
                                  <a:ext cx="2419350" cy="10858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ImageCaption"/>
                <w:i w:val="0"/>
                <w:u w:val="single"/>
              </w:rPr>
              <w:t>7. Check the import result, balancing the total and checking any Run Errors (see example below) and Save the import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system imports the selected data, calculates the charges if required, and displays an import report f</w:t>
                  </w:r>
                  <w:r>
                    <w:rPr>
                      <w:rStyle w:val="HMNormal"/>
                    </w:rPr>
                    <w:t>or checking.  Any errors or warning will be displayed in a Run Errors button that appears if there are any (See example below):</w:t>
                  </w:r>
                </w:p>
                <w:p w:rsidR="003D53AF" w:rsidRDefault="00BD311B">
                  <w:pPr>
                    <w:pStyle w:val="HMNormal0"/>
                    <w:rPr>
                      <w:rFonts w:hint="eastAsia"/>
                    </w:rPr>
                  </w:pPr>
                  <w:r>
                    <w:rPr>
                      <w:noProof/>
                    </w:rPr>
                    <w:drawing>
                      <wp:inline distT="0" distB="0" distL="0" distR="0">
                        <wp:extent cx="5762625" cy="1143000"/>
                        <wp:effectExtent l="0" t="0" r="0" b="0"/>
                        <wp:docPr id="70" name="P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drs auto 6.png"/>
                                <pic:cNvPicPr/>
                              </pic:nvPicPr>
                              <pic:blipFill>
                                <a:blip r:embed="rId51" cstate="print"/>
                                <a:stretch>
                                  <a:fillRect/>
                                </a:stretch>
                              </pic:blipFill>
                              <pic:spPr>
                                <a:xfrm>
                                  <a:off x="0" y="0"/>
                                  <a:ext cx="5762625" cy="11430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Select the correct items or All:</w:t>
                  </w:r>
                </w:p>
                <w:p w:rsidR="003D53AF" w:rsidRDefault="00BD311B">
                  <w:pPr>
                    <w:pStyle w:val="HMNormal0"/>
                    <w:rPr>
                      <w:rFonts w:hint="eastAsia"/>
                    </w:rPr>
                  </w:pPr>
                  <w:r>
                    <w:rPr>
                      <w:noProof/>
                    </w:rPr>
                    <w:lastRenderedPageBreak/>
                    <w:drawing>
                      <wp:inline distT="0" distB="0" distL="0" distR="0">
                        <wp:extent cx="5762625" cy="971550"/>
                        <wp:effectExtent l="0" t="0" r="0" b="0"/>
                        <wp:docPr id="71" name="P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4.png"/>
                                <pic:cNvPicPr/>
                              </pic:nvPicPr>
                              <pic:blipFill>
                                <a:blip r:embed="rId52" cstate="print"/>
                                <a:stretch>
                                  <a:fillRect/>
                                </a:stretch>
                              </pic:blipFill>
                              <pic:spPr>
                                <a:xfrm>
                                  <a:off x="0" y="0"/>
                                  <a:ext cx="5762625" cy="971550"/>
                                </a:xfrm>
                                <a:prstGeom prst="rect">
                                  <a:avLst/>
                                </a:prstGeom>
                              </pic:spPr>
                            </pic:pic>
                          </a:graphicData>
                        </a:graphic>
                      </wp:inline>
                    </w:drawing>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and 'Save'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2"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 xml:space="preserve">8. Check the import if you wish to, by checking an asset (unit) </w:t>
            </w:r>
            <w:r>
              <w:rPr>
                <w:rStyle w:val="HMNormal"/>
                <w:u w:val="single"/>
              </w:rPr>
              <w:t>history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Fixed Assets, </w:t>
                  </w:r>
                  <w:hyperlink w:anchor="FMNTS_CON1_ReadingSlipHistoryB4158453">
                    <w:r>
                      <w:rPr>
                        <w:rStyle w:val="HMNormal"/>
                        <w:color w:val="0000FF"/>
                        <w:u w:val="single"/>
                      </w:rPr>
                      <w:t>Maintain / Create Fixed Asset</w:t>
                    </w:r>
                  </w:hyperlink>
                  <w:r>
                    <w:rPr>
                      <w:rStyle w:val="HMNormal"/>
                      <w:u w:val="single"/>
                    </w:rPr>
                    <w:t xml:space="preserve"> , Level 2 assets, Debtors, Reading Slip History</w:t>
                  </w:r>
                </w:p>
                <w:p w:rsidR="003D53AF" w:rsidRDefault="00BD311B">
                  <w:pPr>
                    <w:pStyle w:val="HMNormal0"/>
                    <w:rPr>
                      <w:rFonts w:hint="eastAsia"/>
                    </w:rPr>
                  </w:pPr>
                  <w:r>
                    <w:rPr>
                      <w:rStyle w:val="HMNormal"/>
                    </w:rPr>
                    <w:t>Reading history for all categories of readings - note that in the example below, the readi</w:t>
                  </w:r>
                  <w:r>
                    <w:rPr>
                      <w:rStyle w:val="HMNormal"/>
                    </w:rPr>
                    <w:t xml:space="preserve">ng </w:t>
                  </w:r>
                  <w:proofErr w:type="gramStart"/>
                  <w:r>
                    <w:rPr>
                      <w:rStyle w:val="HMNormal"/>
                    </w:rPr>
                    <w:t>have</w:t>
                  </w:r>
                  <w:proofErr w:type="gramEnd"/>
                  <w:r>
                    <w:rPr>
                      <w:rStyle w:val="HMNormal"/>
                    </w:rPr>
                    <w:t xml:space="preserve"> not been invoiced, as no invoice numbers are shown.  See the later example below which indicates that these reading have been invoiced:</w:t>
                  </w:r>
                </w:p>
                <w:p w:rsidR="003D53AF" w:rsidRDefault="00BD311B">
                  <w:pPr>
                    <w:pStyle w:val="HMNormal0"/>
                    <w:rPr>
                      <w:rFonts w:hint="eastAsia"/>
                    </w:rPr>
                  </w:pPr>
                  <w:r>
                    <w:rPr>
                      <w:noProof/>
                    </w:rPr>
                    <w:drawing>
                      <wp:inline distT="0" distB="0" distL="0" distR="0">
                        <wp:extent cx="5762625" cy="657225"/>
                        <wp:effectExtent l="0" t="0" r="0" b="0"/>
                        <wp:docPr id="73" name="P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5.png"/>
                                <pic:cNvPicPr/>
                              </pic:nvPicPr>
                              <pic:blipFill>
                                <a:blip r:embed="rId53" cstate="print"/>
                                <a:stretch>
                                  <a:fillRect/>
                                </a:stretch>
                              </pic:blipFill>
                              <pic:spPr>
                                <a:xfrm>
                                  <a:off x="0" y="0"/>
                                  <a:ext cx="5762625" cy="6572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74"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ImageCaption"/>
                <w:i w:val="0"/>
                <w:u w:val="single"/>
              </w:rPr>
              <w:t>9. An example with an import error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Note that the next </w:t>
                  </w:r>
                  <w:proofErr w:type="spellStart"/>
                  <w:r>
                    <w:rPr>
                      <w:rStyle w:val="HMNormal"/>
                    </w:rPr>
                    <w:t>months</w:t>
                  </w:r>
                  <w:proofErr w:type="spellEnd"/>
                  <w:r>
                    <w:rPr>
                      <w:rStyle w:val="HMNormal"/>
                    </w:rPr>
                    <w:t xml:space="preserve"> import's opening reading for unit 1 is one un</w:t>
                  </w:r>
                  <w:r>
                    <w:rPr>
                      <w:rStyle w:val="HMNormal"/>
                    </w:rPr>
                    <w:t>it different from the previous closing reading:</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657225"/>
                        <wp:effectExtent l="0" t="0" r="0" b="0"/>
                        <wp:docPr id="75" name="P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drs auto 8.png"/>
                                <pic:cNvPicPr/>
                              </pic:nvPicPr>
                              <pic:blipFill>
                                <a:blip r:embed="rId54" cstate="print"/>
                                <a:stretch>
                                  <a:fillRect/>
                                </a:stretch>
                              </pic:blipFill>
                              <pic:spPr>
                                <a:xfrm>
                                  <a:off x="0" y="0"/>
                                  <a:ext cx="5762625" cy="657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unit is excluded from the successful uploads, and displayed in the Run Errors list:</w:t>
                  </w:r>
                </w:p>
                <w:p w:rsidR="003D53AF" w:rsidRDefault="00BD311B">
                  <w:pPr>
                    <w:pStyle w:val="HMNormal0"/>
                    <w:rPr>
                      <w:rFonts w:hint="eastAsia"/>
                    </w:rPr>
                  </w:pPr>
                  <w:r>
                    <w:rPr>
                      <w:noProof/>
                    </w:rPr>
                    <w:drawing>
                      <wp:inline distT="0" distB="0" distL="0" distR="0">
                        <wp:extent cx="5762625" cy="1685925"/>
                        <wp:effectExtent l="0" t="0" r="0" b="0"/>
                        <wp:docPr id="76" name="Pic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drs auto 7.png"/>
                                <pic:cNvPicPr/>
                              </pic:nvPicPr>
                              <pic:blipFill>
                                <a:blip r:embed="rId55" cstate="print"/>
                                <a:stretch>
                                  <a:fillRect/>
                                </a:stretch>
                              </pic:blipFill>
                              <pic:spPr>
                                <a:xfrm>
                                  <a:off x="0" y="0"/>
                                  <a:ext cx="5762625" cy="16859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Process invoices to debtors for imported readings and charges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Fixed Assets, Debtors, </w:t>
            </w:r>
            <w:hyperlink w:anchor="FDECRC_Billing3B43E57C">
              <w:r>
                <w:rPr>
                  <w:rStyle w:val="HMNormal"/>
                  <w:color w:val="0000FF"/>
                  <w:u w:val="single"/>
                </w:rPr>
                <w:t>Debtors - Auto General</w:t>
              </w:r>
            </w:hyperlink>
            <w:r>
              <w:rPr>
                <w:rStyle w:val="HMNormal"/>
                <w:u w:val="single"/>
              </w:rPr>
              <w:t>, Debtors Account Billing</w:t>
            </w:r>
          </w:p>
          <w:p w:rsidR="003D53AF" w:rsidRDefault="00BD311B">
            <w:pPr>
              <w:pStyle w:val="HMNormal0"/>
              <w:rPr>
                <w:rFonts w:hint="eastAsia"/>
              </w:rPr>
            </w:pPr>
            <w:r>
              <w:rPr>
                <w:rStyle w:val="HMNormal"/>
              </w:rPr>
              <w:t>All uploaded utility charges will be raised when the full fee raise is run.  Charges for sending reading slips will also be raised:</w:t>
            </w:r>
          </w:p>
          <w:p w:rsidR="003D53AF" w:rsidRDefault="00BD311B">
            <w:pPr>
              <w:pStyle w:val="HMNormal0"/>
              <w:rPr>
                <w:rFonts w:hint="eastAsia"/>
              </w:rPr>
            </w:pPr>
            <w:r>
              <w:rPr>
                <w:noProof/>
              </w:rPr>
              <w:lastRenderedPageBreak/>
              <w:drawing>
                <wp:inline distT="0" distB="0" distL="0" distR="0">
                  <wp:extent cx="5762625" cy="2619375"/>
                  <wp:effectExtent l="0" t="0" r="0" b="0"/>
                  <wp:docPr id="78" name="Pic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6.png"/>
                          <pic:cNvPicPr/>
                        </pic:nvPicPr>
                        <pic:blipFill>
                          <a:blip r:embed="rId56" cstate="print"/>
                          <a:stretch>
                            <a:fillRect/>
                          </a:stretch>
                        </pic:blipFill>
                        <pic:spPr>
                          <a:xfrm>
                            <a:off x="0" y="0"/>
                            <a:ext cx="5762625" cy="2619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Aft</w:t>
            </w:r>
            <w:r>
              <w:rPr>
                <w:rStyle w:val="HMNormal"/>
              </w:rPr>
              <w:t>er the fee raise above, note that the reading history now has invoice numbers:</w:t>
            </w:r>
          </w:p>
          <w:p w:rsidR="003D53AF" w:rsidRDefault="00BD311B">
            <w:pPr>
              <w:pStyle w:val="HMNormal0"/>
              <w:rPr>
                <w:rFonts w:hint="eastAsia"/>
              </w:rPr>
            </w:pPr>
            <w:r>
              <w:rPr>
                <w:noProof/>
              </w:rPr>
              <w:drawing>
                <wp:inline distT="0" distB="0" distL="0" distR="0">
                  <wp:extent cx="5762625" cy="657225"/>
                  <wp:effectExtent l="0" t="0" r="0" b="0"/>
                  <wp:docPr id="79" name="Pic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7.png"/>
                          <pic:cNvPicPr/>
                        </pic:nvPicPr>
                        <pic:blipFill>
                          <a:blip r:embed="rId57" cstate="print"/>
                          <a:stretch>
                            <a:fillRect/>
                          </a:stretch>
                        </pic:blipFill>
                        <pic:spPr>
                          <a:xfrm>
                            <a:off x="0" y="0"/>
                            <a:ext cx="5762625" cy="6572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0"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Send out statements and reading slips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 xml:space="preserve">Menu: Debtors, Debtors - </w:t>
            </w:r>
            <w:hyperlink w:anchor="DDECRC_STMD61BA2F1">
              <w:r>
                <w:rPr>
                  <w:rStyle w:val="HMNormal"/>
                  <w:color w:val="0000FF"/>
                  <w:u w:val="single"/>
                </w:rPr>
                <w:t>Auto Menu</w:t>
              </w:r>
            </w:hyperlink>
            <w:r>
              <w:rPr>
                <w:rStyle w:val="HMNormal"/>
                <w:u w:val="single"/>
              </w:rPr>
              <w:t>, Debtors Account Statements</w:t>
            </w:r>
          </w:p>
          <w:p w:rsidR="003D53AF" w:rsidRDefault="00BD311B">
            <w:pPr>
              <w:pStyle w:val="HMNormal0"/>
              <w:rPr>
                <w:rFonts w:hint="eastAsia"/>
              </w:rPr>
            </w:pPr>
            <w:r>
              <w:rPr>
                <w:rStyle w:val="HMNormal"/>
              </w:rPr>
              <w:t>Focusing on unit 1, a stateme</w:t>
            </w:r>
            <w:r>
              <w:rPr>
                <w:rStyle w:val="HMNormal"/>
              </w:rPr>
              <w:t>nt, deposit slip and reading slip is sent to the linked debtor, and a reading slip sent to both occupants:</w:t>
            </w:r>
          </w:p>
          <w:tbl>
            <w:tblPr>
              <w:tblW w:w="5000" w:type="pct"/>
              <w:tblLayout w:type="fixed"/>
              <w:tblCellMar>
                <w:left w:w="0" w:type="dxa"/>
                <w:right w:w="0" w:type="dxa"/>
              </w:tblCellMar>
              <w:tblLook w:val="04A0" w:firstRow="1" w:lastRow="0" w:firstColumn="1" w:lastColumn="0" w:noHBand="0" w:noVBand="1"/>
            </w:tblPr>
            <w:tblGrid>
              <w:gridCol w:w="7288"/>
              <w:gridCol w:w="1784"/>
            </w:tblGrid>
            <w:tr w:rsidR="003D53AF">
              <w:tc>
                <w:tcPr>
                  <w:tcW w:w="7290" w:type="dxa"/>
                </w:tcPr>
                <w:p w:rsidR="003D53AF" w:rsidRDefault="00BD311B">
                  <w:pPr>
                    <w:pStyle w:val="HMNormal0"/>
                    <w:rPr>
                      <w:rFonts w:hint="eastAsia"/>
                    </w:rPr>
                  </w:pPr>
                  <w:r>
                    <w:rPr>
                      <w:noProof/>
                    </w:rPr>
                    <w:drawing>
                      <wp:inline distT="0" distB="0" distL="0" distR="0">
                        <wp:extent cx="4629150" cy="933450"/>
                        <wp:effectExtent l="0" t="0" r="0" b="0"/>
                        <wp:docPr id="81" name="Pic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9.png"/>
                                <pic:cNvPicPr/>
                              </pic:nvPicPr>
                              <pic:blipFill>
                                <a:blip r:embed="rId58" cstate="print"/>
                                <a:stretch>
                                  <a:fillRect/>
                                </a:stretch>
                              </pic:blipFill>
                              <pic:spPr>
                                <a:xfrm>
                                  <a:off x="0" y="0"/>
                                  <a:ext cx="4629150" cy="933450"/>
                                </a:xfrm>
                                <a:prstGeom prst="rect">
                                  <a:avLst/>
                                </a:prstGeom>
                              </pic:spPr>
                            </pic:pic>
                          </a:graphicData>
                        </a:graphic>
                      </wp:inline>
                    </w:drawing>
                  </w:r>
                </w:p>
              </w:tc>
              <w:tc>
                <w:tcPr>
                  <w:tcW w:w="1785" w:type="dxa"/>
                </w:tcPr>
                <w:p w:rsidR="003D53AF" w:rsidRDefault="00BD311B">
                  <w:pPr>
                    <w:pStyle w:val="HMNormal0"/>
                    <w:rPr>
                      <w:rFonts w:hint="eastAsia"/>
                    </w:rPr>
                  </w:pPr>
                  <w:r>
                    <w:rPr>
                      <w:noProof/>
                    </w:rPr>
                    <w:drawing>
                      <wp:inline distT="0" distB="0" distL="0" distR="0">
                        <wp:extent cx="1133475" cy="781050"/>
                        <wp:effectExtent l="0" t="0" r="0" b="0"/>
                        <wp:docPr id="82" name="P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11.png"/>
                                <pic:cNvPicPr/>
                              </pic:nvPicPr>
                              <pic:blipFill>
                                <a:blip r:embed="rId59" cstate="print"/>
                                <a:stretch>
                                  <a:fillRect/>
                                </a:stretch>
                              </pic:blipFill>
                              <pic:spPr>
                                <a:xfrm>
                                  <a:off x="0" y="0"/>
                                  <a:ext cx="1133475" cy="7810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83"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Checking reading history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u w:val="single"/>
              </w:rPr>
              <w:t>Menu</w:t>
            </w:r>
            <w:r>
              <w:rPr>
                <w:rStyle w:val="HMNormal"/>
                <w:u w:val="single"/>
              </w:rPr>
              <w:t xml:space="preserve">: Fixed Assets, </w:t>
            </w:r>
            <w:hyperlink w:anchor="FMNTS_CON1_ReadingSlipHistoryB4158453">
              <w:r>
                <w:rPr>
                  <w:rStyle w:val="HMNormal"/>
                  <w:color w:val="0000FF"/>
                  <w:u w:val="single"/>
                </w:rPr>
                <w:t>Maintain / Create Fixed Asset</w:t>
              </w:r>
            </w:hyperlink>
            <w:r>
              <w:rPr>
                <w:rStyle w:val="HMNormal"/>
                <w:u w:val="single"/>
              </w:rPr>
              <w:t xml:space="preserve"> , Lev</w:t>
            </w:r>
            <w:r>
              <w:rPr>
                <w:rStyle w:val="HMNormal"/>
                <w:u w:val="single"/>
              </w:rPr>
              <w:t>el 2 assets, Debtors, Reading Slip History</w:t>
            </w:r>
          </w:p>
          <w:p w:rsidR="003D53AF" w:rsidRDefault="00BD311B">
            <w:pPr>
              <w:pStyle w:val="HMNormal0"/>
              <w:rPr>
                <w:rFonts w:hint="eastAsia"/>
              </w:rPr>
            </w:pPr>
            <w:r>
              <w:rPr>
                <w:rStyle w:val="HMNormal"/>
              </w:rPr>
              <w:t>Another look at the reading slip history, shows two are invoiced and two waiting to be invoiced:</w:t>
            </w:r>
          </w:p>
          <w:p w:rsidR="003D53AF" w:rsidRDefault="00BD311B">
            <w:pPr>
              <w:pStyle w:val="HMNormal0"/>
              <w:rPr>
                <w:rFonts w:hint="eastAsia"/>
              </w:rPr>
            </w:pPr>
            <w:r>
              <w:rPr>
                <w:noProof/>
              </w:rPr>
              <w:drawing>
                <wp:inline distT="0" distB="0" distL="0" distR="0">
                  <wp:extent cx="5762625" cy="904875"/>
                  <wp:effectExtent l="0" t="0" r="0" b="0"/>
                  <wp:docPr id="84" name="Pic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Upload8.png"/>
                          <pic:cNvPicPr/>
                        </pic:nvPicPr>
                        <pic:blipFill>
                          <a:blip r:embed="rId60" cstate="print"/>
                          <a:stretch>
                            <a:fillRect/>
                          </a:stretch>
                        </pic:blipFill>
                        <pic:spPr>
                          <a:xfrm>
                            <a:off x="0" y="0"/>
                            <a:ext cx="5762625" cy="9048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eading5"/>
        <w:numPr>
          <w:ilvl w:val="4"/>
          <w:numId w:val="1"/>
        </w:numPr>
        <w:ind w:left="1134" w:hanging="1134"/>
      </w:pPr>
      <w:bookmarkStart w:id="41" w:name="Bank_Charge_Recoveries0F5F271B"/>
      <w:r>
        <w:t>Setting up Bank Charge Recoveries</w:t>
      </w:r>
      <w:bookmarkEnd w:id="41"/>
      <w:r>
        <w:fldChar w:fldCharType="begin"/>
      </w:r>
      <w:r>
        <w:instrText>XE "Bank charges"</w:instrText>
      </w:r>
      <w:r>
        <w:fldChar w:fldCharType="end"/>
      </w:r>
      <w:r>
        <w:fldChar w:fldCharType="begin"/>
      </w:r>
      <w:r>
        <w:instrText>XE "Setup"</w:instrText>
      </w:r>
      <w:r>
        <w:fldChar w:fldCharType="end"/>
      </w:r>
    </w:p>
    <w:p w:rsidR="003D53AF" w:rsidRDefault="00BD311B">
      <w:pPr>
        <w:pStyle w:val="HMNormal0"/>
        <w:rPr>
          <w:rFonts w:hint="eastAsia"/>
        </w:rPr>
      </w:pPr>
      <w:r>
        <w:rPr>
          <w:rStyle w:val="HMNormal"/>
        </w:rPr>
        <w:t xml:space="preserve">Bank charge recoveries are set up and </w:t>
      </w:r>
      <w:r>
        <w:rPr>
          <w:rStyle w:val="HMNormal"/>
        </w:rPr>
        <w:t>applied in a head office (shared) banking environment. The head office branch is the bank account holder, and it will be charged directly by the bank for the services it renders.  This system allows the head office to recover these charges from the various</w:t>
      </w:r>
      <w:r>
        <w:rPr>
          <w:rStyle w:val="HMNormal"/>
        </w:rPr>
        <w:t xml:space="preserve"> branches based on their transaction related charges.</w:t>
      </w:r>
    </w:p>
    <w:p w:rsidR="003D53AF" w:rsidRDefault="003D53AF">
      <w:pPr>
        <w:pStyle w:val="HMNormal0"/>
        <w:rPr>
          <w:rFonts w:hint="eastAsia"/>
        </w:rPr>
      </w:pPr>
    </w:p>
    <w:p w:rsidR="003D53AF" w:rsidRDefault="00BD311B">
      <w:pPr>
        <w:pStyle w:val="HMNormal0"/>
        <w:rPr>
          <w:rFonts w:hint="eastAsia"/>
        </w:rPr>
      </w:pPr>
      <w:r>
        <w:rPr>
          <w:rStyle w:val="HMNormal"/>
        </w:rPr>
        <w:t>There are two set up steps:</w:t>
      </w:r>
    </w:p>
    <w:p w:rsidR="003D53AF" w:rsidRDefault="00BD311B">
      <w:pPr>
        <w:pStyle w:val="HMNormal0"/>
        <w:ind w:left="270" w:hanging="270"/>
        <w:rPr>
          <w:rFonts w:hint="eastAsia"/>
        </w:rPr>
      </w:pPr>
      <w:r>
        <w:rPr>
          <w:noProof/>
        </w:rPr>
        <w:drawing>
          <wp:inline distT="0" distB="0" distL="0" distR="0">
            <wp:extent cx="85725" cy="85725"/>
            <wp:effectExtent l="0" t="0" r="0" b="0"/>
            <wp:docPr id="8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a central bank charge table and any branch specific tables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BCHGSDA16C3F0">
              <w:r>
                <w:rPr>
                  <w:rStyle w:val="HMNormal"/>
                  <w:color w:val="0000FF"/>
                  <w:u w:val="single"/>
                </w:rPr>
                <w:t>Create/Maintain Branch</w:t>
              </w:r>
            </w:hyperlink>
          </w:p>
          <w:p w:rsidR="003D53AF" w:rsidRDefault="00BD311B">
            <w:pPr>
              <w:pStyle w:val="HMNormal0"/>
              <w:rPr>
                <w:rFonts w:hint="eastAsia"/>
              </w:rPr>
            </w:pPr>
            <w:r>
              <w:rPr>
                <w:rStyle w:val="HMImageCaption"/>
                <w:i w:val="0"/>
              </w:rPr>
              <w:lastRenderedPageBreak/>
              <w:t xml:space="preserve">The table set up on </w:t>
            </w:r>
            <w:r>
              <w:rPr>
                <w:rStyle w:val="HMImageCaption"/>
                <w:i w:val="0"/>
              </w:rPr>
              <w:t xml:space="preserve">the database branch, will apply to all branches using shared banking as a default.  You can set up a local branch, bank branch or group branch table that will override the central table, following the precedence rule detailed </w:t>
            </w:r>
            <w:proofErr w:type="gramStart"/>
            <w:r>
              <w:rPr>
                <w:rStyle w:val="HMImageCaption"/>
                <w:i w:val="0"/>
              </w:rPr>
              <w:t>below..</w:t>
            </w:r>
            <w:proofErr w:type="gramEnd"/>
            <w:r>
              <w:rPr>
                <w:rStyle w:val="HMImageCaption"/>
                <w:i w:val="0"/>
              </w:rPr>
              <w:t xml:space="preserve">  You can block bank ch</w:t>
            </w:r>
            <w:r>
              <w:rPr>
                <w:rStyle w:val="HMImageCaption"/>
                <w:i w:val="0"/>
              </w:rPr>
              <w:t xml:space="preserve">arges for one branch by setting the 'Block Flag' to </w:t>
            </w:r>
            <w:proofErr w:type="spellStart"/>
            <w:r>
              <w:rPr>
                <w:rStyle w:val="HMImageCaption"/>
                <w:i w:val="0"/>
              </w:rPr>
              <w:t>Yes.for</w:t>
            </w:r>
            <w:proofErr w:type="spellEnd"/>
            <w:r>
              <w:rPr>
                <w:rStyle w:val="HMImageCaption"/>
                <w:i w:val="0"/>
              </w:rPr>
              <w:t xml:space="preserve"> the relevant branch.</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Bank charge table precedence rule - Bank charges will be charged, unless the branch is blocked or the branch uses its own bank account, based on the bank charge table set up </w:t>
            </w:r>
            <w:r>
              <w:rPr>
                <w:rStyle w:val="HMImageCaption"/>
                <w:i w:val="0"/>
              </w:rPr>
              <w:t>on:</w:t>
            </w:r>
          </w:p>
          <w:p w:rsidR="003D53AF" w:rsidRDefault="00BD311B">
            <w:pPr>
              <w:pStyle w:val="HMNormal0"/>
              <w:rPr>
                <w:rFonts w:hint="eastAsia"/>
              </w:rPr>
            </w:pPr>
            <w:r>
              <w:rPr>
                <w:rStyle w:val="HMImageCaption"/>
                <w:i w:val="0"/>
              </w:rPr>
              <w:t xml:space="preserve">First the </w:t>
            </w:r>
            <w:r>
              <w:rPr>
                <w:rStyle w:val="HMImageCaption"/>
                <w:i w:val="0"/>
                <w:u w:val="single"/>
              </w:rPr>
              <w:t>Branch itself</w:t>
            </w:r>
            <w:r>
              <w:rPr>
                <w:rStyle w:val="HMImageCaption"/>
                <w:i w:val="0"/>
              </w:rPr>
              <w:t>,</w:t>
            </w:r>
          </w:p>
          <w:p w:rsidR="003D53AF" w:rsidRDefault="00BD311B">
            <w:pPr>
              <w:pStyle w:val="HMNormal0"/>
              <w:rPr>
                <w:rFonts w:hint="eastAsia"/>
              </w:rPr>
            </w:pPr>
            <w:r>
              <w:rPr>
                <w:rStyle w:val="HMImageCaption"/>
                <w:i w:val="0"/>
              </w:rPr>
              <w:t xml:space="preserve">If none, then on the </w:t>
            </w:r>
            <w:r>
              <w:rPr>
                <w:rStyle w:val="HMImageCaption"/>
                <w:i w:val="0"/>
                <w:u w:val="single"/>
              </w:rPr>
              <w:t>Bank Account Branch</w:t>
            </w:r>
            <w:r>
              <w:rPr>
                <w:rStyle w:val="HMImageCaption"/>
                <w:i w:val="0"/>
              </w:rPr>
              <w:t>,</w:t>
            </w:r>
          </w:p>
          <w:p w:rsidR="003D53AF" w:rsidRDefault="00BD311B">
            <w:pPr>
              <w:pStyle w:val="HMNormal0"/>
              <w:rPr>
                <w:rFonts w:hint="eastAsia"/>
              </w:rPr>
            </w:pPr>
            <w:r>
              <w:rPr>
                <w:rStyle w:val="HMImageCaption"/>
                <w:i w:val="0"/>
              </w:rPr>
              <w:t xml:space="preserve">If none, then on the </w:t>
            </w:r>
            <w:r>
              <w:rPr>
                <w:rStyle w:val="HMImageCaption"/>
                <w:i w:val="0"/>
                <w:u w:val="single"/>
              </w:rPr>
              <w:t>Group Branch</w:t>
            </w:r>
            <w:r>
              <w:rPr>
                <w:rStyle w:val="HMImageCaption"/>
                <w:i w:val="0"/>
              </w:rPr>
              <w:t>,</w:t>
            </w:r>
          </w:p>
          <w:p w:rsidR="003D53AF" w:rsidRDefault="00BD311B">
            <w:pPr>
              <w:pStyle w:val="HMNormal0"/>
              <w:rPr>
                <w:rFonts w:hint="eastAsia"/>
              </w:rPr>
            </w:pPr>
            <w:r>
              <w:rPr>
                <w:rStyle w:val="HMImageCaption"/>
                <w:i w:val="0"/>
              </w:rPr>
              <w:t xml:space="preserve">If none, then on the </w:t>
            </w:r>
            <w:r>
              <w:rPr>
                <w:rStyle w:val="HMImageCaption"/>
                <w:i w:val="0"/>
                <w:u w:val="single"/>
              </w:rPr>
              <w:t>database Branch</w:t>
            </w:r>
            <w:r>
              <w:rPr>
                <w:rStyle w:val="HMImageCaption"/>
                <w:i w:val="0"/>
              </w:rPr>
              <w:t>.</w:t>
            </w:r>
          </w:p>
          <w:p w:rsidR="003D53AF" w:rsidRDefault="003D53AF">
            <w:pPr>
              <w:pStyle w:val="HMNormal0"/>
              <w:rPr>
                <w:rFonts w:hint="eastAsia"/>
              </w:rPr>
            </w:pPr>
          </w:p>
          <w:p w:rsidR="003D53AF" w:rsidRDefault="00BD311B">
            <w:pPr>
              <w:pStyle w:val="HMNormal0"/>
              <w:rPr>
                <w:rFonts w:hint="eastAsia"/>
              </w:rPr>
            </w:pPr>
            <w:r>
              <w:rPr>
                <w:rStyle w:val="HMImageCaption"/>
                <w:i w:val="0"/>
              </w:rPr>
              <w:t>The bank charge service fee also works as per the above precedence rule.  The amount is exclusive of VAT. It is</w:t>
            </w:r>
            <w:r>
              <w:rPr>
                <w:rStyle w:val="HMImageCaption"/>
                <w:i w:val="0"/>
              </w:rPr>
              <w:t xml:space="preserve"> raised monthly using Debtors, Auto Menu, </w:t>
            </w:r>
            <w:hyperlink w:anchor="DDECRC_BBCSF6A0EF04F">
              <w:r>
                <w:rPr>
                  <w:rStyle w:val="HMImageCaption"/>
                  <w:i w:val="0"/>
                  <w:color w:val="0000FF"/>
                  <w:u w:val="single"/>
                </w:rPr>
                <w:t xml:space="preserve">Drs </w:t>
              </w:r>
              <w:proofErr w:type="spellStart"/>
              <w:r>
                <w:rPr>
                  <w:rStyle w:val="HMImageCaption"/>
                  <w:i w:val="0"/>
                  <w:color w:val="0000FF"/>
                  <w:u w:val="single"/>
                </w:rPr>
                <w:t>Igr</w:t>
              </w:r>
              <w:proofErr w:type="spellEnd"/>
              <w:r>
                <w:rPr>
                  <w:rStyle w:val="HMImageCaption"/>
                  <w:i w:val="0"/>
                  <w:color w:val="0000FF"/>
                  <w:u w:val="single"/>
                </w:rPr>
                <w:t xml:space="preserve"> Bank Charge Service Fee</w:t>
              </w:r>
            </w:hyperlink>
            <w:r>
              <w:rPr>
                <w:rStyle w:val="HMImageCaption"/>
                <w:i w:val="0"/>
              </w:rPr>
              <w:t xml:space="preserve">.  </w:t>
            </w:r>
          </w:p>
          <w:p w:rsidR="003D53AF" w:rsidRDefault="00BD311B">
            <w:pPr>
              <w:pStyle w:val="HMNormal0"/>
              <w:rPr>
                <w:rFonts w:hint="eastAsia"/>
              </w:rPr>
            </w:pPr>
            <w:r>
              <w:rPr>
                <w:noProof/>
              </w:rPr>
              <w:drawing>
                <wp:inline distT="0" distB="0" distL="0" distR="0">
                  <wp:extent cx="5762625" cy="2590800"/>
                  <wp:effectExtent l="0" t="0" r="0" b="0"/>
                  <wp:docPr id="86" name="P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BCHGS1.png"/>
                          <pic:cNvPicPr/>
                        </pic:nvPicPr>
                        <pic:blipFill>
                          <a:blip r:embed="rId61" cstate="print"/>
                          <a:stretch>
                            <a:fillRect/>
                          </a:stretch>
                        </pic:blipFill>
                        <pic:spPr>
                          <a:xfrm>
                            <a:off x="0" y="0"/>
                            <a:ext cx="5762625" cy="2590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MNTS_CON1_BCHGSDA16C3F0">
              <w:r>
                <w:rPr>
                  <w:rStyle w:val="HMNormal"/>
                  <w:color w:val="0000FF"/>
                  <w:u w:val="single"/>
                </w:rPr>
                <w:t>Create/Maintain Branch</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Add the bank charge bank </w:t>
      </w:r>
      <w:r>
        <w:rPr>
          <w:rStyle w:val="HMNormal"/>
          <w:u w:val="single"/>
        </w:rPr>
        <w:t>code triggers to the bank import format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BMNTS_GBSFA62D60375">
              <w:r>
                <w:rPr>
                  <w:rStyle w:val="HMNormal"/>
                  <w:color w:val="0000FF"/>
                  <w:u w:val="single"/>
                </w:rPr>
                <w:t>Bank Statement Formats</w:t>
              </w:r>
            </w:hyperlink>
          </w:p>
          <w:p w:rsidR="003D53AF" w:rsidRDefault="003D53AF">
            <w:pPr>
              <w:pStyle w:val="HMNormal0"/>
              <w:rPr>
                <w:rFonts w:hint="eastAsia"/>
              </w:rPr>
            </w:pPr>
          </w:p>
          <w:p w:rsidR="003D53AF" w:rsidRDefault="00BD311B">
            <w:pPr>
              <w:pStyle w:val="HMNormal0"/>
              <w:rPr>
                <w:rFonts w:hint="eastAsia"/>
              </w:rPr>
            </w:pPr>
            <w:r>
              <w:rPr>
                <w:rStyle w:val="HMNormal"/>
              </w:rPr>
              <w:t>Ascertain the various bank transaction codes that incur the different bank charges, and capture them as ind</w:t>
            </w:r>
            <w:r>
              <w:rPr>
                <w:rStyle w:val="HMNormal"/>
              </w:rPr>
              <w:t>icated in the image below:</w:t>
            </w:r>
          </w:p>
          <w:p w:rsidR="003D53AF" w:rsidRDefault="00BD311B">
            <w:pPr>
              <w:pStyle w:val="HMNormal0"/>
              <w:rPr>
                <w:rFonts w:hint="eastAsia"/>
              </w:rPr>
            </w:pPr>
            <w:r>
              <w:rPr>
                <w:noProof/>
              </w:rPr>
              <w:drawing>
                <wp:inline distT="0" distB="0" distL="0" distR="0">
                  <wp:extent cx="5762625" cy="2657475"/>
                  <wp:effectExtent l="0" t="0" r="0" b="0"/>
                  <wp:docPr id="88" name="P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HGSETUP2.png"/>
                          <pic:cNvPicPr/>
                        </pic:nvPicPr>
                        <pic:blipFill>
                          <a:blip r:embed="rId31" cstate="print"/>
                          <a:stretch>
                            <a:fillRect/>
                          </a:stretch>
                        </pic:blipFill>
                        <pic:spPr>
                          <a:xfrm>
                            <a:off x="0" y="0"/>
                            <a:ext cx="5762625" cy="2657475"/>
                          </a:xfrm>
                          <a:prstGeom prst="rect">
                            <a:avLst/>
                          </a:prstGeom>
                        </pic:spPr>
                      </pic:pic>
                    </a:graphicData>
                  </a:graphic>
                </wp:inline>
              </w:drawing>
            </w:r>
          </w:p>
          <w:p w:rsidR="003D53AF" w:rsidRDefault="00BD311B">
            <w:pPr>
              <w:pStyle w:val="HMNormal0"/>
              <w:rPr>
                <w:rFonts w:hint="eastAsia"/>
              </w:rPr>
            </w:pPr>
            <w:r>
              <w:rPr>
                <w:rStyle w:val="HMImageCaption"/>
                <w:i w:val="0"/>
              </w:rPr>
              <w:t>The above example displays the two bank transaction codes that indicate that a deposit is a cash deposit.</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BMNTS_GBSFA62D60375">
              <w:r>
                <w:rPr>
                  <w:rStyle w:val="HMImageCaption"/>
                  <w:i w:val="0"/>
                  <w:color w:val="0000FF"/>
                  <w:u w:val="single"/>
                </w:rPr>
                <w:t>Bank Statement Formats</w:t>
              </w:r>
            </w:hyperlink>
            <w:r>
              <w:rPr>
                <w:rStyle w:val="HMImageCaption"/>
                <w:i w:val="0"/>
              </w:rPr>
              <w:t xml:space="preserve"> for more information</w:t>
            </w:r>
          </w:p>
          <w:p w:rsidR="003D53AF" w:rsidRDefault="003D53AF">
            <w:pPr>
              <w:pStyle w:val="HMNormal0"/>
              <w:rPr>
                <w:rFonts w:hint="eastAsia"/>
              </w:rPr>
            </w:pPr>
          </w:p>
        </w:tc>
      </w:tr>
    </w:tbl>
    <w:p w:rsidR="003D53AF" w:rsidRDefault="003D53AF">
      <w:pPr>
        <w:pStyle w:val="HMNormal0"/>
        <w:ind w:firstLine="15"/>
        <w:rPr>
          <w:rFonts w:hint="eastAsia"/>
        </w:rPr>
      </w:pPr>
    </w:p>
    <w:p w:rsidR="003D53AF" w:rsidRDefault="00BD311B">
      <w:pPr>
        <w:pStyle w:val="HMNormal0"/>
        <w:ind w:firstLine="15"/>
        <w:rPr>
          <w:rFonts w:hint="eastAsia"/>
        </w:rPr>
      </w:pPr>
      <w:r>
        <w:rPr>
          <w:rStyle w:val="HMNormal"/>
        </w:rPr>
        <w:t xml:space="preserve">The various </w:t>
      </w:r>
      <w:proofErr w:type="gramStart"/>
      <w:r>
        <w:rPr>
          <w:rStyle w:val="HMNormal"/>
        </w:rPr>
        <w:t>transaction based</w:t>
      </w:r>
      <w:proofErr w:type="gramEnd"/>
      <w:r>
        <w:rPr>
          <w:rStyle w:val="HMNormal"/>
        </w:rPr>
        <w:t xml:space="preserve"> bank charges are automatically raised when the bank statement is imported and updated.  The monthly base service fee is raised manually once a month as part of month end processing - </w:t>
      </w:r>
      <w:r>
        <w:rPr>
          <w:rStyle w:val="HMImageCaption"/>
          <w:i w:val="0"/>
        </w:rPr>
        <w:t xml:space="preserve">Debtors, Auto Menu,  </w:t>
      </w:r>
      <w:hyperlink w:anchor="DDECRC_BBCSF6A0EF04F">
        <w:r>
          <w:rPr>
            <w:rStyle w:val="HMImageCaption"/>
            <w:i w:val="0"/>
            <w:color w:val="0000FF"/>
            <w:u w:val="single"/>
          </w:rPr>
          <w:t xml:space="preserve">Drs </w:t>
        </w:r>
        <w:proofErr w:type="spellStart"/>
        <w:r>
          <w:rPr>
            <w:rStyle w:val="HMImageCaption"/>
            <w:i w:val="0"/>
            <w:color w:val="0000FF"/>
            <w:u w:val="single"/>
          </w:rPr>
          <w:t>Igr</w:t>
        </w:r>
        <w:proofErr w:type="spellEnd"/>
        <w:r>
          <w:rPr>
            <w:rStyle w:val="HMImageCaption"/>
            <w:i w:val="0"/>
            <w:color w:val="0000FF"/>
            <w:u w:val="single"/>
          </w:rPr>
          <w:t xml:space="preserve"> Bank Charge Service Fee</w:t>
        </w:r>
      </w:hyperlink>
      <w:r>
        <w:rPr>
          <w:rStyle w:val="HMImageCaption"/>
          <w:i w:val="0"/>
        </w:rPr>
        <w:t xml:space="preserve">. </w:t>
      </w:r>
    </w:p>
    <w:p w:rsidR="003D53AF" w:rsidRDefault="003D53AF">
      <w:pPr>
        <w:pStyle w:val="HMNormal0"/>
        <w:ind w:left="270" w:hanging="270"/>
        <w:rPr>
          <w:rFonts w:hint="eastAsia"/>
        </w:rPr>
      </w:pPr>
    </w:p>
    <w:p w:rsidR="003D53AF" w:rsidRDefault="00BD311B">
      <w:pPr>
        <w:pStyle w:val="Heading5"/>
        <w:numPr>
          <w:ilvl w:val="4"/>
          <w:numId w:val="1"/>
        </w:numPr>
        <w:ind w:left="1134" w:hanging="1134"/>
      </w:pPr>
      <w:bookmarkStart w:id="42" w:name="Setting_up_the_database_generaDF5DB311"/>
      <w:r>
        <w:t>Setting up the database general ledger and key settings</w:t>
      </w:r>
      <w:bookmarkEnd w:id="42"/>
      <w:r>
        <w:fldChar w:fldCharType="begin"/>
      </w:r>
      <w:r>
        <w:instrText>XE "Creditors control"</w:instrText>
      </w:r>
      <w:r>
        <w:fldChar w:fldCharType="end"/>
      </w:r>
      <w:r>
        <w:fldChar w:fldCharType="begin"/>
      </w:r>
      <w:r>
        <w:instrText>XE "Debtors contol"</w:instrText>
      </w:r>
      <w:r>
        <w:fldChar w:fldCharType="end"/>
      </w:r>
      <w:r>
        <w:fldChar w:fldCharType="begin"/>
      </w:r>
      <w:r>
        <w:instrText>XE "General ledger"</w:instrText>
      </w:r>
      <w:r>
        <w:fldChar w:fldCharType="end"/>
      </w:r>
      <w:r>
        <w:fldChar w:fldCharType="begin"/>
      </w:r>
      <w:r>
        <w:instrText>XE "Setup"</w:instrText>
      </w:r>
      <w:r>
        <w:fldChar w:fldCharType="end"/>
      </w:r>
    </w:p>
    <w:p w:rsidR="003D53AF" w:rsidRDefault="00BD311B">
      <w:pPr>
        <w:pStyle w:val="HMNormal0"/>
        <w:rPr>
          <w:rFonts w:hint="eastAsia"/>
        </w:rPr>
      </w:pPr>
      <w:r>
        <w:rPr>
          <w:rStyle w:val="HMNormal"/>
        </w:rPr>
        <w:t>Once your data base has been created and user access arranged, the</w:t>
      </w:r>
      <w:r>
        <w:rPr>
          <w:rStyle w:val="HMNormal"/>
        </w:rPr>
        <w:t xml:space="preserve">re are a few </w:t>
      </w:r>
      <w:proofErr w:type="gramStart"/>
      <w:r>
        <w:rPr>
          <w:rStyle w:val="HMNormal"/>
        </w:rPr>
        <w:t>key</w:t>
      </w:r>
      <w:proofErr w:type="gramEnd"/>
      <w:r>
        <w:rPr>
          <w:rStyle w:val="HMNormal"/>
        </w:rPr>
        <w:t xml:space="preserve"> set up steps before you can get going:</w:t>
      </w:r>
    </w:p>
    <w:p w:rsidR="003D53AF" w:rsidRDefault="003D53AF">
      <w:pPr>
        <w:pStyle w:val="HMNormal0"/>
        <w:rPr>
          <w:rFonts w:hint="eastAsia"/>
        </w:rPr>
      </w:pPr>
    </w:p>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or import your general ledger codes and link to your control accounts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Import or capture your general ledger account codes, groups and link them to your control accounts </w:t>
            </w:r>
            <w:proofErr w:type="spellStart"/>
            <w:r>
              <w:rPr>
                <w:rStyle w:val="HMNormal"/>
              </w:rPr>
              <w:t>eg.</w:t>
            </w:r>
            <w:proofErr w:type="spellEnd"/>
            <w:r>
              <w:rPr>
                <w:rStyle w:val="HMNormal"/>
              </w:rPr>
              <w:t xml:space="preserve"> </w:t>
            </w:r>
            <w:proofErr w:type="gramStart"/>
            <w:r>
              <w:rPr>
                <w:rStyle w:val="HMNormal"/>
              </w:rPr>
              <w:t>debtors</w:t>
            </w:r>
            <w:proofErr w:type="gramEnd"/>
            <w:r>
              <w:rPr>
                <w:rStyle w:val="HMNormal"/>
              </w:rPr>
              <w:t xml:space="preserve"> control</w:t>
            </w:r>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Note the key debtors and creditors </w:t>
            </w:r>
            <w:proofErr w:type="gramStart"/>
            <w:r>
              <w:rPr>
                <w:rStyle w:val="HMNormal"/>
              </w:rPr>
              <w:t>control  set</w:t>
            </w:r>
            <w:proofErr w:type="gramEnd"/>
            <w:r>
              <w:rPr>
                <w:rStyle w:val="HMNormal"/>
              </w:rPr>
              <w:t xml:space="preserve"> ups.  </w:t>
            </w:r>
            <w:r>
              <w:rPr>
                <w:rStyle w:val="HMNormal"/>
              </w:rPr>
              <w:t>There are several debtors and creditors control accounts that should be set up.  The two key accounts for both debtors and creditors, are the general control account and the inter group control accou</w:t>
            </w:r>
            <w:r>
              <w:rPr>
                <w:rStyle w:val="HMNormal"/>
              </w:rPr>
              <w:t xml:space="preserve">nt.  The inter group accounts are used as required in special </w:t>
            </w:r>
            <w:proofErr w:type="gramStart"/>
            <w:r>
              <w:rPr>
                <w:rStyle w:val="HMNormal"/>
              </w:rPr>
              <w:t>circumstances,  for</w:t>
            </w:r>
            <w:proofErr w:type="gramEnd"/>
            <w:r>
              <w:rPr>
                <w:rStyle w:val="HMNormal"/>
              </w:rPr>
              <w:t xml:space="preserve"> example, in paying trade creditors available funds will be reduced by the inter group creditors, to </w:t>
            </w:r>
            <w:proofErr w:type="spellStart"/>
            <w:r>
              <w:rPr>
                <w:rStyle w:val="HMNormal"/>
              </w:rPr>
              <w:t>prioritise</w:t>
            </w:r>
            <w:proofErr w:type="spellEnd"/>
            <w:r>
              <w:rPr>
                <w:rStyle w:val="HMNormal"/>
              </w:rPr>
              <w:t xml:space="preserve"> their payment. The other accounts can be used as required for t</w:t>
            </w:r>
            <w:r>
              <w:rPr>
                <w:rStyle w:val="HMNormal"/>
              </w:rPr>
              <w:t xml:space="preserve">heir special purpose.  The various </w:t>
            </w:r>
            <w:proofErr w:type="gramStart"/>
            <w:r>
              <w:rPr>
                <w:rStyle w:val="HMNormal"/>
              </w:rPr>
              <w:t>debtors</w:t>
            </w:r>
            <w:proofErr w:type="gramEnd"/>
            <w:r>
              <w:rPr>
                <w:rStyle w:val="HMNormal"/>
              </w:rPr>
              <w:t xml:space="preserve"> reports (</w:t>
            </w:r>
            <w:proofErr w:type="spellStart"/>
            <w:r>
              <w:rPr>
                <w:rStyle w:val="HMNormal"/>
              </w:rPr>
              <w:t>eg.</w:t>
            </w:r>
            <w:proofErr w:type="spellEnd"/>
            <w:r>
              <w:rPr>
                <w:rStyle w:val="HMNormal"/>
              </w:rPr>
              <w:t xml:space="preserve"> Age Analysis) will group all the different debtor types together in one report.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CONS_GCONM6AF16C29">
              <w:r>
                <w:rPr>
                  <w:rStyle w:val="HMNormal"/>
                  <w:color w:val="0000FF"/>
                  <w:u w:val="single"/>
                </w:rPr>
                <w:t>Data base setup</w:t>
              </w:r>
            </w:hyperlink>
            <w:r>
              <w:rPr>
                <w:rStyle w:val="HMNormal"/>
              </w:rPr>
              <w:t xml:space="preserve"> for more information</w:t>
            </w:r>
          </w:p>
          <w:p w:rsidR="003D53AF" w:rsidRDefault="00BD311B">
            <w:pPr>
              <w:pStyle w:val="HMNormal0"/>
              <w:rPr>
                <w:rFonts w:hint="eastAsia"/>
              </w:rPr>
            </w:pPr>
            <w:r>
              <w:rPr>
                <w:rStyle w:val="HMNormal"/>
              </w:rPr>
              <w:t xml:space="preserve"> </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9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 up </w:t>
      </w:r>
      <w:proofErr w:type="gramStart"/>
      <w:r>
        <w:rPr>
          <w:rStyle w:val="HMNormal"/>
          <w:u w:val="single"/>
        </w:rPr>
        <w:t>debtors</w:t>
      </w:r>
      <w:proofErr w:type="gramEnd"/>
      <w:r>
        <w:rPr>
          <w:rStyle w:val="HMNormal"/>
          <w:u w:val="single"/>
        </w:rPr>
        <w:t xml:space="preserve"> </w:t>
      </w:r>
      <w:r>
        <w:rPr>
          <w:rStyle w:val="HMNormal"/>
          <w:u w:val="single"/>
        </w:rPr>
        <w:t>sundry invoice codes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Capture the invoice codes and their rules (</w:t>
            </w:r>
            <w:proofErr w:type="spellStart"/>
            <w:r>
              <w:rPr>
                <w:rStyle w:val="HMNormal"/>
              </w:rPr>
              <w:t>eg.</w:t>
            </w:r>
            <w:proofErr w:type="spellEnd"/>
            <w:r>
              <w:rPr>
                <w:rStyle w:val="HMNormal"/>
              </w:rPr>
              <w:t xml:space="preserve"> Vat or No Vat) used when invoicing debtors.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CONS_GCONM_INVCODES339C5480">
              <w:r>
                <w:rPr>
                  <w:rStyle w:val="HMNormal"/>
                  <w:color w:val="0000FF"/>
                  <w:u w:val="single"/>
                </w:rPr>
                <w:t>Data base setup</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 up any commissions in the </w:t>
      </w:r>
      <w:r>
        <w:rPr>
          <w:rStyle w:val="HMNormal"/>
          <w:u w:val="single"/>
        </w:rPr>
        <w:t>commission table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Create sales or </w:t>
            </w:r>
            <w:proofErr w:type="gramStart"/>
            <w:r>
              <w:rPr>
                <w:rStyle w:val="HMNormal"/>
              </w:rPr>
              <w:t>receipt based</w:t>
            </w:r>
            <w:proofErr w:type="gramEnd"/>
            <w:r>
              <w:rPr>
                <w:rStyle w:val="HMNormal"/>
              </w:rPr>
              <w:t xml:space="preserve"> commission rates and rules, and link them to an invoice code.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CONS_GCONM_Commissions1BE965AD">
              <w:r>
                <w:rPr>
                  <w:rStyle w:val="HMNormal"/>
                  <w:color w:val="0000FF"/>
                  <w:u w:val="single"/>
                </w:rPr>
                <w:t>Data base setup</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branch type and sub-type tables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Bra</w:t>
            </w:r>
            <w:r>
              <w:rPr>
                <w:rStyle w:val="HMNormal"/>
              </w:rPr>
              <w:t>nches have a type and a sub-type - set up those categories for the data base.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CONS_GCONM_TablesEDF08378">
              <w:r>
                <w:rPr>
                  <w:rStyle w:val="HMNormal"/>
                  <w:color w:val="0000FF"/>
                  <w:u w:val="single"/>
                </w:rPr>
                <w:t>Data base setup</w:t>
              </w:r>
            </w:hyperlink>
            <w:r>
              <w:rPr>
                <w:rStyle w:val="HMNormal"/>
              </w:rPr>
              <w:t xml:space="preserve"> for more information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your database defaults on the database branch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Using </w:t>
            </w:r>
            <w:r>
              <w:rPr>
                <w:rStyle w:val="HMNormal"/>
              </w:rPr>
              <w:t>Create/Maintain Branch, set up:</w:t>
            </w:r>
          </w:p>
          <w:p w:rsidR="003D53AF" w:rsidRDefault="00BD311B">
            <w:pPr>
              <w:pStyle w:val="HMNormal0"/>
              <w:rPr>
                <w:rFonts w:hint="eastAsia"/>
              </w:rPr>
            </w:pPr>
            <w:r>
              <w:rPr>
                <w:rStyle w:val="HMNormal"/>
              </w:rPr>
              <w:t xml:space="preserve">1. </w:t>
            </w:r>
            <w:hyperlink w:anchor="BMNTS_CON1_bankACC1E2434AE">
              <w:r>
                <w:rPr>
                  <w:rStyle w:val="HMNormal"/>
                  <w:color w:val="0000FF"/>
                  <w:u w:val="single"/>
                </w:rPr>
                <w:t>Bank accounts</w:t>
              </w:r>
            </w:hyperlink>
            <w:r>
              <w:rPr>
                <w:rStyle w:val="HMNormal"/>
              </w:rPr>
              <w:t xml:space="preserve"> - used by the branch and if a head Office, any branches linked to it.</w:t>
            </w:r>
          </w:p>
          <w:p w:rsidR="003D53AF" w:rsidRDefault="00BD311B">
            <w:pPr>
              <w:pStyle w:val="HMNormal0"/>
              <w:rPr>
                <w:rFonts w:hint="eastAsia"/>
              </w:rPr>
            </w:pPr>
            <w:r>
              <w:rPr>
                <w:rStyle w:val="HMNormal"/>
              </w:rPr>
              <w:t xml:space="preserve">2. </w:t>
            </w:r>
            <w:hyperlink w:anchor="BMNTS_CON1_BCHGSDA16C3F0">
              <w:r>
                <w:rPr>
                  <w:rStyle w:val="HMNormal"/>
                  <w:color w:val="0000FF"/>
                  <w:u w:val="single"/>
                </w:rPr>
                <w:t>Bank charges</w:t>
              </w:r>
            </w:hyperlink>
            <w:r>
              <w:rPr>
                <w:rStyle w:val="HMNormal"/>
              </w:rPr>
              <w:t xml:space="preserve"> - The charge rates that w</w:t>
            </w:r>
            <w:r>
              <w:rPr>
                <w:rStyle w:val="HMNormal"/>
              </w:rPr>
              <w:t xml:space="preserve">ill be charged on bank transactions to branches that use this branch's bank accounts (Local </w:t>
            </w:r>
            <w:proofErr w:type="spellStart"/>
            <w:r>
              <w:rPr>
                <w:rStyle w:val="HMNormal"/>
              </w:rPr>
              <w:t>branch's</w:t>
            </w:r>
            <w:proofErr w:type="spellEnd"/>
            <w:r>
              <w:rPr>
                <w:rStyle w:val="HMNormal"/>
              </w:rPr>
              <w:t xml:space="preserve"> can have their own settings)</w:t>
            </w:r>
          </w:p>
          <w:p w:rsidR="003D53AF" w:rsidRDefault="00BD311B">
            <w:pPr>
              <w:pStyle w:val="HMNormal0"/>
              <w:rPr>
                <w:rFonts w:hint="eastAsia"/>
              </w:rPr>
            </w:pPr>
            <w:r>
              <w:rPr>
                <w:rStyle w:val="HMNormal"/>
              </w:rPr>
              <w:t xml:space="preserve">3. </w:t>
            </w:r>
            <w:hyperlink w:anchor="BMNTS_CON1_debtCOL305A8FCA">
              <w:r>
                <w:rPr>
                  <w:rStyle w:val="HMNormal"/>
                  <w:color w:val="0000FF"/>
                  <w:u w:val="single"/>
                </w:rPr>
                <w:t>Debt Collectors Act</w:t>
              </w:r>
            </w:hyperlink>
            <w:r>
              <w:rPr>
                <w:rStyle w:val="HMNormal"/>
              </w:rPr>
              <w:t xml:space="preserve"> charges grace days and limits - default rates and char</w:t>
            </w:r>
            <w:r>
              <w:rPr>
                <w:rStyle w:val="HMNormal"/>
              </w:rPr>
              <w:t>ges</w:t>
            </w:r>
          </w:p>
          <w:p w:rsidR="003D53AF" w:rsidRDefault="00BD311B">
            <w:pPr>
              <w:pStyle w:val="HMNormal0"/>
              <w:rPr>
                <w:rFonts w:hint="eastAsia"/>
              </w:rPr>
            </w:pPr>
            <w:r>
              <w:rPr>
                <w:rStyle w:val="HMNormal"/>
              </w:rPr>
              <w:t xml:space="preserve">4. </w:t>
            </w:r>
            <w:hyperlink w:anchor="BMNTS_CON1_FATables693B134B">
              <w:r>
                <w:rPr>
                  <w:rStyle w:val="HMNormal"/>
                  <w:color w:val="0000FF"/>
                  <w:u w:val="single"/>
                </w:rPr>
                <w:t>Fixed asset types</w:t>
              </w:r>
            </w:hyperlink>
            <w:r>
              <w:rPr>
                <w:rStyle w:val="HMNormal"/>
              </w:rPr>
              <w:t xml:space="preserve"> and related detail levels - add types and sub-types used to </w:t>
            </w:r>
            <w:proofErr w:type="spellStart"/>
            <w:r>
              <w:rPr>
                <w:rStyle w:val="HMNormal"/>
              </w:rPr>
              <w:t>catgorise</w:t>
            </w:r>
            <w:proofErr w:type="spellEnd"/>
            <w:r>
              <w:rPr>
                <w:rStyle w:val="HMNormal"/>
              </w:rPr>
              <w:t xml:space="preserve"> your fixed assets - </w:t>
            </w:r>
            <w:proofErr w:type="spellStart"/>
            <w:r>
              <w:rPr>
                <w:rStyle w:val="HMNormal"/>
              </w:rPr>
              <w:t>eg.</w:t>
            </w:r>
            <w:proofErr w:type="spellEnd"/>
            <w:r>
              <w:rPr>
                <w:rStyle w:val="HMNormal"/>
              </w:rPr>
              <w:t xml:space="preserve"> Homeowners association, Normal levy units etc.</w:t>
            </w:r>
          </w:p>
          <w:p w:rsidR="003D53AF" w:rsidRDefault="00BD311B">
            <w:pPr>
              <w:pStyle w:val="HMNormal0"/>
              <w:rPr>
                <w:rFonts w:hint="eastAsia"/>
              </w:rPr>
            </w:pPr>
            <w:r>
              <w:rPr>
                <w:rStyle w:val="HMNormal"/>
              </w:rPr>
              <w:t xml:space="preserve">5. </w:t>
            </w:r>
            <w:hyperlink w:anchor="BMNTS_CON1_interestRATESEB968646">
              <w:r>
                <w:rPr>
                  <w:rStyle w:val="HMNormal"/>
                  <w:color w:val="0000FF"/>
                  <w:u w:val="single"/>
                </w:rPr>
                <w:t>Default interest rates</w:t>
              </w:r>
            </w:hyperlink>
            <w:r>
              <w:rPr>
                <w:rStyle w:val="HMNormal"/>
              </w:rPr>
              <w:t xml:space="preserve"> - prime, arrears, loan and deposit rates that will default through the database</w:t>
            </w: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BD311B">
      <w:pPr>
        <w:pStyle w:val="Heading5"/>
        <w:numPr>
          <w:ilvl w:val="4"/>
          <w:numId w:val="1"/>
        </w:numPr>
        <w:ind w:left="1134" w:hanging="1134"/>
      </w:pPr>
      <w:bookmarkStart w:id="43" w:name="Setting_up__choosing__a_debtor7BCF5C91"/>
      <w:r>
        <w:lastRenderedPageBreak/>
        <w:t>Setting up (choosing) a debtor (tenant) deposit structure</w:t>
      </w:r>
      <w:bookmarkEnd w:id="43"/>
      <w:r>
        <w:fldChar w:fldCharType="begin"/>
      </w:r>
      <w:r>
        <w:instrText>XE "Deposit structure"</w:instrText>
      </w:r>
      <w:r>
        <w:fldChar w:fldCharType="end"/>
      </w:r>
      <w:r>
        <w:fldChar w:fldCharType="begin"/>
      </w:r>
      <w:r>
        <w:instrText>XE "Deposits"</w:instrText>
      </w:r>
      <w:r>
        <w:fldChar w:fldCharType="end"/>
      </w:r>
    </w:p>
    <w:p w:rsidR="003D53AF" w:rsidRDefault="00BD311B">
      <w:pPr>
        <w:pStyle w:val="HMNormal0"/>
        <w:rPr>
          <w:rFonts w:hint="eastAsia"/>
        </w:rPr>
      </w:pPr>
      <w:r>
        <w:rPr>
          <w:rStyle w:val="HMNormal"/>
        </w:rPr>
        <w:t xml:space="preserve">The system </w:t>
      </w:r>
      <w:r>
        <w:rPr>
          <w:rStyle w:val="HMNormal"/>
        </w:rPr>
        <w:t>accommodates various structures for the receiving, holding and refunding of tenant deposits.  It allows for interest to be calculated and either only accrued, or accrued and cash moved to match the effectively increased deposit.</w:t>
      </w:r>
    </w:p>
    <w:p w:rsidR="003D53AF" w:rsidRDefault="003D53AF">
      <w:pPr>
        <w:pStyle w:val="HMNormal0"/>
        <w:rPr>
          <w:rFonts w:hint="eastAsia"/>
        </w:rPr>
      </w:pPr>
    </w:p>
    <w:p w:rsidR="003D53AF" w:rsidRDefault="00BD311B">
      <w:pPr>
        <w:pStyle w:val="HMNormal0"/>
        <w:rPr>
          <w:rFonts w:hint="eastAsia"/>
        </w:rPr>
      </w:pPr>
      <w:r>
        <w:rPr>
          <w:rStyle w:val="HMNormal"/>
        </w:rPr>
        <w:t>It accommodates the use of</w:t>
      </w:r>
      <w:r>
        <w:rPr>
          <w:rStyle w:val="HMNormal"/>
        </w:rPr>
        <w:t xml:space="preserve"> a shared central (Head Office) banking structure with a separate deposit account, or a branch's own banking structure, with only a trading bank account, or with a trading and separate deposit bank account.  The system facilitates the cash flow between the</w:t>
      </w:r>
      <w:r>
        <w:rPr>
          <w:rStyle w:val="HMNormal"/>
        </w:rPr>
        <w:t xml:space="preserve"> bank accounts in respect of deposits received, interest on the deposits, and refunded.</w:t>
      </w:r>
    </w:p>
    <w:p w:rsidR="003D53AF" w:rsidRDefault="003D53AF">
      <w:pPr>
        <w:pStyle w:val="HMNormal0"/>
        <w:rPr>
          <w:rFonts w:hint="eastAsia"/>
        </w:rPr>
      </w:pPr>
    </w:p>
    <w:p w:rsidR="003D53AF" w:rsidRDefault="00BD311B">
      <w:pPr>
        <w:pStyle w:val="HMNormal0"/>
        <w:rPr>
          <w:rFonts w:hint="eastAsia"/>
        </w:rPr>
      </w:pPr>
      <w:r>
        <w:rPr>
          <w:rStyle w:val="HMNormal"/>
        </w:rPr>
        <w:t>Deposits are received into the main trading account and moved to the deposit bank account.  Refunds are paid from the main trading bank account, which is reimbursed fr</w:t>
      </w:r>
      <w:r>
        <w:rPr>
          <w:rStyle w:val="HMNormal"/>
        </w:rPr>
        <w:t>om the deposit bank account.</w:t>
      </w:r>
    </w:p>
    <w:p w:rsidR="003D53AF" w:rsidRDefault="003D53AF">
      <w:pPr>
        <w:pStyle w:val="HMNormal0"/>
        <w:rPr>
          <w:rFonts w:hint="eastAsia"/>
        </w:rPr>
      </w:pPr>
    </w:p>
    <w:p w:rsidR="003D53AF" w:rsidRDefault="00BD311B">
      <w:pPr>
        <w:pStyle w:val="HMNormal0"/>
        <w:rPr>
          <w:rFonts w:hint="eastAsia"/>
        </w:rPr>
      </w:pPr>
      <w:r>
        <w:rPr>
          <w:rStyle w:val="HMNormal"/>
        </w:rPr>
        <w:t>The branch's banking and deposit structure is set up using Create/Maintain Branch.  The following demonstrates a Head Office structure, and a Branch's own structure:</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Head office structure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9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 head office </w:t>
                  </w:r>
                  <w:r>
                    <w:rPr>
                      <w:rStyle w:val="HMNormal"/>
                    </w:rPr>
                    <w:t xml:space="preserve">(shared or central) bank structure will usually have all of the primary bank accounts set up as seen below.  In the example below, we have set up that any deposits that 'belong' to this branch (unusual for a head office branch), will be held centrally and </w:t>
                  </w:r>
                  <w:r>
                    <w:rPr>
                      <w:rStyle w:val="HMNormal"/>
                    </w:rPr>
                    <w:t xml:space="preserve">not paid out to the branch's trading bank account.  We have also set </w:t>
                  </w:r>
                  <w:proofErr w:type="gramStart"/>
                  <w:r>
                    <w:rPr>
                      <w:rStyle w:val="HMNormal"/>
                    </w:rPr>
                    <w:t>that  interest</w:t>
                  </w:r>
                  <w:proofErr w:type="gramEnd"/>
                  <w:r>
                    <w:rPr>
                      <w:rStyle w:val="HMNormal"/>
                    </w:rPr>
                    <w:t xml:space="preserve"> due to tenants in respect of their deposits, will be accrued and cash for the interest will be added to the deposit bank account - this will apply to all linked branches, i</w:t>
                  </w:r>
                  <w:r>
                    <w:rPr>
                      <w:rStyle w:val="HMNormal"/>
                    </w:rPr>
                    <w:t>rrespective of the flag setting on their branch.</w:t>
                  </w:r>
                </w:p>
                <w:p w:rsidR="003D53AF" w:rsidRDefault="003D53AF">
                  <w:pPr>
                    <w:pStyle w:val="HMNormal0"/>
                    <w:rPr>
                      <w:rFonts w:hint="eastAsia"/>
                    </w:rPr>
                  </w:pPr>
                </w:p>
                <w:p w:rsidR="003D53AF" w:rsidRDefault="00BD311B">
                  <w:pPr>
                    <w:pStyle w:val="HMNormal0"/>
                    <w:rPr>
                      <w:rFonts w:hint="eastAsia"/>
                    </w:rPr>
                  </w:pPr>
                  <w:r>
                    <w:rPr>
                      <w:rStyle w:val="HMNormal"/>
                    </w:rPr>
                    <w:t>Head office branch:</w:t>
                  </w:r>
                </w:p>
                <w:p w:rsidR="003D53AF" w:rsidRDefault="00BD311B">
                  <w:pPr>
                    <w:pStyle w:val="HMNormal0"/>
                    <w:rPr>
                      <w:rFonts w:hint="eastAsia"/>
                    </w:rPr>
                  </w:pPr>
                  <w:r>
                    <w:rPr>
                      <w:noProof/>
                    </w:rPr>
                    <w:drawing>
                      <wp:inline distT="0" distB="0" distL="0" distR="0">
                        <wp:extent cx="5762625" cy="2619375"/>
                        <wp:effectExtent l="0" t="0" r="0" b="0"/>
                        <wp:docPr id="96" name="P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s1.png"/>
                                <pic:cNvPicPr/>
                              </pic:nvPicPr>
                              <pic:blipFill>
                                <a:blip r:embed="rId62" cstate="print"/>
                                <a:stretch>
                                  <a:fillRect/>
                                </a:stretch>
                              </pic:blipFill>
                              <pic:spPr>
                                <a:xfrm>
                                  <a:off x="0" y="0"/>
                                  <a:ext cx="5762625" cy="2619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 branch using a head office banking structure:</w:t>
                  </w:r>
                </w:p>
                <w:p w:rsidR="003D53AF" w:rsidRDefault="00BD311B">
                  <w:pPr>
                    <w:pStyle w:val="HMNormal0"/>
                    <w:rPr>
                      <w:rFonts w:hint="eastAsia"/>
                    </w:rPr>
                  </w:pPr>
                  <w:r>
                    <w:rPr>
                      <w:noProof/>
                    </w:rPr>
                    <w:lastRenderedPageBreak/>
                    <w:drawing>
                      <wp:inline distT="0" distB="0" distL="0" distR="0">
                        <wp:extent cx="5762625" cy="2933700"/>
                        <wp:effectExtent l="0" t="0" r="0" b="0"/>
                        <wp:docPr id="97" name="Pic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s3.png"/>
                                <pic:cNvPicPr/>
                              </pic:nvPicPr>
                              <pic:blipFill>
                                <a:blip r:embed="rId63" cstate="print"/>
                                <a:stretch>
                                  <a:fillRect/>
                                </a:stretch>
                              </pic:blipFill>
                              <pic:spPr>
                                <a:xfrm>
                                  <a:off x="0" y="0"/>
                                  <a:ext cx="5762625" cy="29337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Cash movement and accounting</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610" w:type="dxa"/>
                </w:tcPr>
                <w:p w:rsidR="003D53AF" w:rsidRDefault="00BD311B">
                  <w:pPr>
                    <w:pStyle w:val="HMNormal0"/>
                    <w:rPr>
                      <w:rFonts w:hint="eastAsia"/>
                    </w:rPr>
                  </w:pPr>
                  <w:r>
                    <w:rPr>
                      <w:rStyle w:val="HMNormal"/>
                    </w:rPr>
                    <w:t xml:space="preserve">Deposits received are first paid directly or indirectly into the Head Office trading bank account.  </w:t>
                  </w:r>
                  <w:r>
                    <w:rPr>
                      <w:rStyle w:val="HMNormal"/>
                    </w:rPr>
                    <w:t>Depending on the flags, they are then either transferred to the head office deposit bank account (Owner distribution - N in the deposit owning branch), or to the deposit owning branch (Owner), via the main trading bank account.</w:t>
                  </w:r>
                </w:p>
                <w:p w:rsidR="003D53AF" w:rsidRDefault="003D53AF">
                  <w:pPr>
                    <w:pStyle w:val="HMNormal0"/>
                    <w:rPr>
                      <w:rFonts w:hint="eastAsia"/>
                    </w:rPr>
                  </w:pPr>
                </w:p>
                <w:p w:rsidR="003D53AF" w:rsidRDefault="00BD311B">
                  <w:pPr>
                    <w:pStyle w:val="HMNormal0"/>
                    <w:rPr>
                      <w:rFonts w:hint="eastAsia"/>
                    </w:rPr>
                  </w:pPr>
                  <w:r>
                    <w:rPr>
                      <w:rStyle w:val="HMNormal"/>
                    </w:rPr>
                    <w:t>Interest accrued due to the</w:t>
                  </w:r>
                  <w:r>
                    <w:rPr>
                      <w:rStyle w:val="HMNormal"/>
                    </w:rPr>
                    <w:t xml:space="preserve"> tenant, follow the same distribution rules above.  The interest cost is charged to the holding branch, which will be receiving interest from the investing bank to recover the cost.  The cash to add to the deposit bank account will be taken from, in this c</w:t>
                  </w:r>
                  <w:r>
                    <w:rPr>
                      <w:rStyle w:val="HMNormal"/>
                    </w:rPr>
                    <w:t>ase, the Head Office trading bank account.  Refer to Setting up and crediting interest on deposits for more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Deposits are refunded from the central main trading </w:t>
                  </w:r>
                  <w:proofErr w:type="gramStart"/>
                  <w:r>
                    <w:rPr>
                      <w:rStyle w:val="HMNormal"/>
                    </w:rPr>
                    <w:t>account,</w:t>
                  </w:r>
                  <w:proofErr w:type="gramEnd"/>
                  <w:r>
                    <w:rPr>
                      <w:rStyle w:val="HMNormal"/>
                    </w:rPr>
                    <w:t xml:space="preserve"> will either be reimbursed from the central deposit bank account (Owner di</w:t>
                  </w:r>
                  <w:r>
                    <w:rPr>
                      <w:rStyle w:val="HMNormal"/>
                    </w:rPr>
                    <w:t xml:space="preserve">stribution - N) or from the relevant branch's share of the central main trading account. </w:t>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Branch own structure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0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 branch bank structure will usually have at least a main trading bank account, and sometimes a separate deposit bank </w:t>
                  </w:r>
                  <w:r>
                    <w:rPr>
                      <w:rStyle w:val="HMNormal"/>
                    </w:rPr>
                    <w:t xml:space="preserve">account (as in the image below).  In the example below, we have set up that any deposits will be held in the branch's separate deposit account, being transferred there from the main trading account. We have also set </w:t>
                  </w:r>
                  <w:proofErr w:type="gramStart"/>
                  <w:r>
                    <w:rPr>
                      <w:rStyle w:val="HMNormal"/>
                    </w:rPr>
                    <w:t>that  interest</w:t>
                  </w:r>
                  <w:proofErr w:type="gramEnd"/>
                  <w:r>
                    <w:rPr>
                      <w:rStyle w:val="HMNormal"/>
                    </w:rPr>
                    <w:t xml:space="preserve"> due to tenants in respect</w:t>
                  </w:r>
                  <w:r>
                    <w:rPr>
                      <w:rStyle w:val="HMNormal"/>
                    </w:rPr>
                    <w:t xml:space="preserve"> of their deposits, will be accrued and cash for the interest will be added to the deposit bank account.</w:t>
                  </w:r>
                </w:p>
                <w:p w:rsidR="003D53AF" w:rsidRDefault="00BD311B">
                  <w:pPr>
                    <w:pStyle w:val="HMNormal0"/>
                    <w:rPr>
                      <w:rFonts w:hint="eastAsia"/>
                    </w:rPr>
                  </w:pPr>
                  <w:r>
                    <w:rPr>
                      <w:noProof/>
                    </w:rPr>
                    <w:lastRenderedPageBreak/>
                    <w:drawing>
                      <wp:inline distT="0" distB="0" distL="0" distR="0">
                        <wp:extent cx="5762625" cy="3219450"/>
                        <wp:effectExtent l="0" t="0" r="0" b="0"/>
                        <wp:docPr id="101" name="P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s2.png"/>
                                <pic:cNvPicPr/>
                              </pic:nvPicPr>
                              <pic:blipFill>
                                <a:blip r:embed="rId64" cstate="print"/>
                                <a:stretch>
                                  <a:fillRect/>
                                </a:stretch>
                              </pic:blipFill>
                              <pic:spPr>
                                <a:xfrm>
                                  <a:off x="0" y="0"/>
                                  <a:ext cx="5762625" cy="3219450"/>
                                </a:xfrm>
                                <a:prstGeom prst="rect">
                                  <a:avLst/>
                                </a:prstGeom>
                              </pic:spPr>
                            </pic:pic>
                          </a:graphicData>
                        </a:graphic>
                      </wp:inline>
                    </w:drawing>
                  </w:r>
                </w:p>
                <w:p w:rsidR="003D53AF" w:rsidRDefault="00BD311B">
                  <w:pPr>
                    <w:pStyle w:val="HMNormal0"/>
                    <w:rPr>
                      <w:rFonts w:hint="eastAsia"/>
                    </w:rPr>
                  </w:pPr>
                  <w:r>
                    <w:rPr>
                      <w:rStyle w:val="HMNormal"/>
                    </w:rPr>
                    <w:t>A branch that only has a trading account set up, will hold deposits in that account, and only accrue interest.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Cash movement and accounting</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565" w:type="dxa"/>
                </w:tcPr>
                <w:p w:rsidR="003D53AF" w:rsidRDefault="00BD311B">
                  <w:pPr>
                    <w:pStyle w:val="HMNormal0"/>
                    <w:rPr>
                      <w:rFonts w:hint="eastAsia"/>
                    </w:rPr>
                  </w:pPr>
                  <w:r>
                    <w:rPr>
                      <w:rStyle w:val="HMNormal"/>
                    </w:rPr>
                    <w:t>Depos</w:t>
                  </w:r>
                  <w:r>
                    <w:rPr>
                      <w:rStyle w:val="HMNormal"/>
                    </w:rPr>
                    <w:t>its received are first paid directly or indirectly into the main trading bank account.  If the branch has set up its separate deposit bank account, they are then either transferred there, or they remain in the main trading bank account.</w:t>
                  </w:r>
                </w:p>
                <w:p w:rsidR="003D53AF" w:rsidRDefault="003D53AF">
                  <w:pPr>
                    <w:pStyle w:val="HMNormal0"/>
                    <w:rPr>
                      <w:rFonts w:hint="eastAsia"/>
                    </w:rPr>
                  </w:pPr>
                </w:p>
                <w:p w:rsidR="003D53AF" w:rsidRDefault="00BD311B">
                  <w:pPr>
                    <w:pStyle w:val="HMNormal0"/>
                    <w:rPr>
                      <w:rFonts w:hint="eastAsia"/>
                    </w:rPr>
                  </w:pPr>
                  <w:r>
                    <w:rPr>
                      <w:rStyle w:val="HMNormal"/>
                    </w:rPr>
                    <w:t>Interest accrued d</w:t>
                  </w:r>
                  <w:r>
                    <w:rPr>
                      <w:rStyle w:val="HMNormal"/>
                    </w:rPr>
                    <w:t>ue to the tenant, will be transferred from the main trading account to the deposit bank account if it is set up.  If not, interest will only be accrued. The interest cost is charged to the holding branch, which will be receiving interest from the investing</w:t>
                  </w:r>
                  <w:r>
                    <w:rPr>
                      <w:rStyle w:val="HMNormal"/>
                    </w:rPr>
                    <w:t xml:space="preserve"> bank to recover the cost.</w:t>
                  </w:r>
                </w:p>
                <w:p w:rsidR="003D53AF" w:rsidRDefault="003D53AF">
                  <w:pPr>
                    <w:pStyle w:val="HMNormal0"/>
                    <w:rPr>
                      <w:rFonts w:hint="eastAsia"/>
                    </w:rPr>
                  </w:pPr>
                </w:p>
                <w:p w:rsidR="003D53AF" w:rsidRDefault="00BD311B">
                  <w:pPr>
                    <w:pStyle w:val="HMNormal0"/>
                    <w:rPr>
                      <w:rFonts w:hint="eastAsia"/>
                    </w:rPr>
                  </w:pPr>
                  <w:r>
                    <w:rPr>
                      <w:rStyle w:val="HMNormal"/>
                    </w:rPr>
                    <w:t xml:space="preserve">Deposits are refunded from the main trading account, which will be reimbursed from the central deposit bank account (if it is set up). </w:t>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rPr>
          <w:rFonts w:hint="eastAsia"/>
        </w:rPr>
      </w:pPr>
      <w:r>
        <w:rPr>
          <w:rStyle w:val="HMNormal"/>
        </w:rPr>
        <w:lastRenderedPageBreak/>
        <w:t xml:space="preserve"> </w:t>
      </w:r>
    </w:p>
    <w:p w:rsidR="003D53AF" w:rsidRDefault="00BD311B">
      <w:pPr>
        <w:pStyle w:val="HMNormal0"/>
        <w:rPr>
          <w:rFonts w:hint="eastAsia"/>
        </w:rPr>
      </w:pPr>
      <w:r>
        <w:rPr>
          <w:rStyle w:val="HMNormal"/>
        </w:rPr>
        <w:t xml:space="preserve">Refer to </w:t>
      </w:r>
      <w:hyperlink w:anchor="Bank_account_and_cash_control73F23976">
        <w:r>
          <w:rPr>
            <w:rStyle w:val="HMNormal"/>
            <w:color w:val="0000FF"/>
            <w:u w:val="single"/>
          </w:rPr>
          <w:t>Bank account and cash control</w:t>
        </w:r>
      </w:hyperlink>
      <w:r>
        <w:rPr>
          <w:rStyle w:val="HMNormal"/>
        </w:rPr>
        <w:t xml:space="preserve"> for more information</w:t>
      </w:r>
    </w:p>
    <w:p w:rsidR="003D53AF" w:rsidRDefault="00BD311B">
      <w:pPr>
        <w:pStyle w:val="Heading5"/>
        <w:numPr>
          <w:ilvl w:val="4"/>
          <w:numId w:val="1"/>
        </w:numPr>
        <w:ind w:left="1134" w:hanging="1134"/>
      </w:pPr>
      <w:bookmarkStart w:id="44" w:name="Setting_up__Charging_and_Remit91C778DB"/>
      <w:r>
        <w:t>Setting up, Charging and Remitting CSOS levies</w:t>
      </w:r>
      <w:bookmarkEnd w:id="44"/>
      <w:r>
        <w:fldChar w:fldCharType="begin"/>
      </w:r>
      <w:r>
        <w:instrText>XE "Comunity Schemes Ombud Service"</w:instrText>
      </w:r>
      <w:r>
        <w:fldChar w:fldCharType="end"/>
      </w:r>
      <w:r>
        <w:fldChar w:fldCharType="begin"/>
      </w:r>
      <w:r>
        <w:instrText>XE "CSOS"</w:instrText>
      </w:r>
      <w:r>
        <w:fldChar w:fldCharType="end"/>
      </w:r>
    </w:p>
    <w:p w:rsidR="003D53AF" w:rsidRDefault="00BD311B">
      <w:pPr>
        <w:pStyle w:val="HMNormal0"/>
        <w:ind w:left="195"/>
        <w:rPr>
          <w:rFonts w:hint="eastAsia"/>
        </w:rPr>
      </w:pPr>
      <w:r>
        <w:rPr>
          <w:rStyle w:val="HMNormal"/>
        </w:rPr>
        <w:t xml:space="preserve">The </w:t>
      </w:r>
      <w:hyperlink r:id="rId65">
        <w:r>
          <w:rPr>
            <w:rStyle w:val="HMNormal"/>
            <w:color w:val="0000FF"/>
            <w:u w:val="double"/>
          </w:rPr>
          <w:t>Community Schemes Ombud Service</w:t>
        </w:r>
      </w:hyperlink>
      <w:r>
        <w:rPr>
          <w:rStyle w:val="HMNormal"/>
        </w:rPr>
        <w:t xml:space="preserve"> (CSOS) is a public entity that exists to resolve community scheme disputes.  It is established by the Community Schemes Ombud Service Act. To fund this service, community schemes pay a levy t</w:t>
      </w:r>
      <w:r>
        <w:rPr>
          <w:rStyle w:val="HMNormal"/>
        </w:rPr>
        <w:t>o CSOS based on the levies that they charge to their members.  In system terms, this would be '</w:t>
      </w:r>
      <w:proofErr w:type="spellStart"/>
      <w:r>
        <w:rPr>
          <w:rStyle w:val="HMNormal"/>
        </w:rPr>
        <w:t>L'evy</w:t>
      </w:r>
      <w:proofErr w:type="spellEnd"/>
      <w:r>
        <w:rPr>
          <w:rStyle w:val="HMNormal"/>
        </w:rPr>
        <w:t xml:space="preserve"> type invoices that are flagged to attract a CSOS levy. CSOS is a VAT exempt </w:t>
      </w:r>
      <w:proofErr w:type="spellStart"/>
      <w:r>
        <w:rPr>
          <w:rStyle w:val="HMNormal"/>
        </w:rPr>
        <w:t>organisation</w:t>
      </w:r>
      <w:proofErr w:type="spellEnd"/>
      <w:r>
        <w:rPr>
          <w:rStyle w:val="HMNormal"/>
        </w:rPr>
        <w:t>, so the CSOS levy will never include VAT.</w:t>
      </w:r>
    </w:p>
    <w:p w:rsidR="003D53AF" w:rsidRDefault="003D53AF">
      <w:pPr>
        <w:pStyle w:val="HMNormal0"/>
        <w:ind w:left="195"/>
        <w:rPr>
          <w:rFonts w:hint="eastAsia"/>
        </w:rPr>
      </w:pPr>
    </w:p>
    <w:tbl>
      <w:tblPr>
        <w:tblW w:w="5000" w:type="pct"/>
        <w:tblLayout w:type="fixed"/>
        <w:tblCellMar>
          <w:left w:w="0" w:type="dxa"/>
          <w:right w:w="0" w:type="dxa"/>
        </w:tblCellMar>
        <w:tblLook w:val="04A0" w:firstRow="1" w:lastRow="0" w:firstColumn="1" w:lastColumn="0" w:noHBand="0" w:noVBand="1"/>
      </w:tblPr>
      <w:tblGrid>
        <w:gridCol w:w="165"/>
        <w:gridCol w:w="8907"/>
      </w:tblGrid>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This facility assists</w:t>
            </w:r>
            <w:r>
              <w:rPr>
                <w:rStyle w:val="HMNormal"/>
              </w:rPr>
              <w:t xml:space="preserve"> in controlling the process of raising the CSOS levy from scheme members, and paying it to CSOS.</w:t>
            </w:r>
          </w:p>
        </w:tc>
      </w:tr>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In essence, a CSOS levy will be calculated and charged to a unit (debtor), and accrued as payable to CSOS.  A scheme could decide to pay the CSOS levy out o</w:t>
            </w:r>
            <w:r>
              <w:rPr>
                <w:rStyle w:val="HMNormal"/>
              </w:rPr>
              <w:t xml:space="preserve">f </w:t>
            </w:r>
            <w:proofErr w:type="spellStart"/>
            <w:proofErr w:type="gramStart"/>
            <w:r>
              <w:rPr>
                <w:rStyle w:val="HMNormal"/>
              </w:rPr>
              <w:t>it's</w:t>
            </w:r>
            <w:proofErr w:type="spellEnd"/>
            <w:proofErr w:type="gramEnd"/>
            <w:r>
              <w:rPr>
                <w:rStyle w:val="HMNormal"/>
              </w:rPr>
              <w:t xml:space="preserve"> levy fund, and not charge its members, or block the raising or accruing of the CSOS levy completely.  These options are accommodated as described below. </w:t>
            </w:r>
          </w:p>
        </w:tc>
      </w:tr>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 xml:space="preserve">The main CSOS levy raise will </w:t>
            </w:r>
            <w:proofErr w:type="spellStart"/>
            <w:r>
              <w:rPr>
                <w:rStyle w:val="HMNormal"/>
              </w:rPr>
              <w:t>analyse</w:t>
            </w:r>
            <w:proofErr w:type="spellEnd"/>
            <w:r>
              <w:rPr>
                <w:rStyle w:val="HMNormal"/>
              </w:rPr>
              <w:t xml:space="preserve"> each </w:t>
            </w:r>
            <w:proofErr w:type="gramStart"/>
            <w:r>
              <w:rPr>
                <w:rStyle w:val="HMNormal"/>
              </w:rPr>
              <w:t>debtors</w:t>
            </w:r>
            <w:proofErr w:type="gramEnd"/>
            <w:r>
              <w:rPr>
                <w:rStyle w:val="HMNormal"/>
              </w:rPr>
              <w:t xml:space="preserve"> transactions for a selected period, selec</w:t>
            </w:r>
            <w:r>
              <w:rPr>
                <w:rStyle w:val="HMNormal"/>
              </w:rPr>
              <w:t>ting and accumulating the total of all included Levy Invoice code amounts. It will then deduct the Exemption amount and apply the Percentage up to the Maximum amount, and charge and accrue that amount for each relevant unit.</w:t>
            </w:r>
          </w:p>
        </w:tc>
      </w:tr>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 xml:space="preserve">Should an adjustment to a prior period be processed to a debtor using one of the included invoice codes, the system will calculate and process the CSOS effect of the transaction in </w:t>
            </w:r>
            <w:proofErr w:type="spellStart"/>
            <w:proofErr w:type="gramStart"/>
            <w:r>
              <w:rPr>
                <w:rStyle w:val="HMNormal"/>
              </w:rPr>
              <w:t>it's</w:t>
            </w:r>
            <w:proofErr w:type="spellEnd"/>
            <w:proofErr w:type="gramEnd"/>
            <w:r>
              <w:rPr>
                <w:rStyle w:val="HMNormal"/>
              </w:rPr>
              <w:t xml:space="preserve"> period, when a later CSOS levy raise is processed. </w:t>
            </w:r>
          </w:p>
        </w:tc>
      </w:tr>
      <w:tr w:rsidR="003D53AF">
        <w:tc>
          <w:tcPr>
            <w:tcW w:w="165" w:type="dxa"/>
          </w:tcPr>
          <w:p w:rsidR="003D53AF" w:rsidRDefault="00BD311B">
            <w:pPr>
              <w:pStyle w:val="HMNormal0"/>
              <w:jc w:val="center"/>
              <w:rPr>
                <w:rFonts w:hint="eastAsia"/>
              </w:rPr>
            </w:pPr>
            <w:r>
              <w:rPr>
                <w:rStyle w:val="HMNormal"/>
              </w:rPr>
              <w:lastRenderedPageBreak/>
              <w:t>•</w:t>
            </w:r>
          </w:p>
        </w:tc>
        <w:tc>
          <w:tcPr>
            <w:tcW w:w="8910" w:type="dxa"/>
          </w:tcPr>
          <w:p w:rsidR="003D53AF" w:rsidRDefault="00BD311B">
            <w:pPr>
              <w:pStyle w:val="HMNormal0"/>
              <w:rPr>
                <w:rFonts w:hint="eastAsia"/>
              </w:rPr>
            </w:pPr>
            <w:r>
              <w:rPr>
                <w:rStyle w:val="HMNormal"/>
              </w:rPr>
              <w:t>Branches can el</w:t>
            </w:r>
            <w:r>
              <w:rPr>
                <w:rStyle w:val="HMNormal"/>
              </w:rPr>
              <w:t>ect to block the raising of CSOS levies by setting the block flag to Yes, or by using invoice codes that are not included in the CSOS set up table.</w:t>
            </w:r>
          </w:p>
        </w:tc>
      </w:tr>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CSOS levies charged are by default 'swept' to a central branch, accumulated and paid from there.  Sweepin</w:t>
            </w:r>
            <w:r>
              <w:rPr>
                <w:rStyle w:val="HMNormal"/>
              </w:rPr>
              <w:t>g can be blocked by setting the Block Sweep flag to Yes.</w:t>
            </w:r>
          </w:p>
        </w:tc>
      </w:tr>
      <w:tr w:rsidR="003D53AF">
        <w:tc>
          <w:tcPr>
            <w:tcW w:w="165" w:type="dxa"/>
          </w:tcPr>
          <w:p w:rsidR="003D53AF" w:rsidRDefault="00BD311B">
            <w:pPr>
              <w:pStyle w:val="HMNormal0"/>
              <w:jc w:val="center"/>
              <w:rPr>
                <w:rFonts w:hint="eastAsia"/>
              </w:rPr>
            </w:pPr>
            <w:r>
              <w:rPr>
                <w:rStyle w:val="HMNormal"/>
              </w:rPr>
              <w:t>•</w:t>
            </w:r>
          </w:p>
        </w:tc>
        <w:tc>
          <w:tcPr>
            <w:tcW w:w="8910" w:type="dxa"/>
          </w:tcPr>
          <w:p w:rsidR="003D53AF" w:rsidRDefault="00BD311B">
            <w:pPr>
              <w:pStyle w:val="HMNormal0"/>
              <w:rPr>
                <w:rFonts w:hint="eastAsia"/>
              </w:rPr>
            </w:pPr>
            <w:r>
              <w:rPr>
                <w:rStyle w:val="HMNormal"/>
              </w:rPr>
              <w:t xml:space="preserve">Each invoice will have its pro-rata share of the CSOS levy allocated to it in a separate column of the </w:t>
            </w:r>
            <w:proofErr w:type="gramStart"/>
            <w:r>
              <w:rPr>
                <w:rStyle w:val="HMNormal"/>
              </w:rPr>
              <w:t>debtors</w:t>
            </w:r>
            <w:proofErr w:type="gramEnd"/>
            <w:r>
              <w:rPr>
                <w:rStyle w:val="HMNormal"/>
              </w:rPr>
              <w:t xml:space="preserve"> statements.</w:t>
            </w:r>
          </w:p>
        </w:tc>
      </w:tr>
    </w:tbl>
    <w:p w:rsidR="003D53AF" w:rsidRDefault="003D53AF">
      <w:pPr>
        <w:pStyle w:val="HMNormal0"/>
        <w:rPr>
          <w:rFonts w:hint="eastAsia"/>
        </w:rPr>
      </w:pPr>
    </w:p>
    <w:p w:rsidR="003D53AF" w:rsidRDefault="00BD311B">
      <w:pPr>
        <w:pStyle w:val="HMNormal0"/>
        <w:rPr>
          <w:rFonts w:hint="eastAsia"/>
        </w:rPr>
      </w:pPr>
      <w:r>
        <w:rPr>
          <w:rStyle w:val="HMNormal"/>
        </w:rPr>
        <w:t>The process and utilities cover three main areas: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 xml:space="preserve">1. </w:t>
      </w:r>
      <w:r>
        <w:rPr>
          <w:rStyle w:val="HMNormal"/>
          <w:u w:val="single"/>
        </w:rPr>
        <w:t>Setup and Contr</w:t>
      </w:r>
      <w:r>
        <w:rPr>
          <w:rStyle w:val="HMNormal"/>
          <w:u w:val="single"/>
        </w:rPr>
        <w:t>ol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0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the base information as described in the CSOS Act to be used in calculating the CSOS levy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General Ledger, </w:t>
                  </w:r>
                  <w:hyperlink w:anchor="BCONS_GCONM_CSOS8890A4B3">
                    <w:r>
                      <w:rPr>
                        <w:rStyle w:val="HMNormal"/>
                        <w:color w:val="0000FF"/>
                        <w:u w:val="single"/>
                      </w:rPr>
                      <w:t>Database Setup</w:t>
                    </w:r>
                  </w:hyperlink>
                  <w:r>
                    <w:rPr>
                      <w:rStyle w:val="HMNormal"/>
                    </w:rPr>
                    <w:t>, Tables, CSOS Control</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924175"/>
                        <wp:effectExtent l="0" t="0" r="0" b="0"/>
                        <wp:docPr id="105" name="Pic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2.png"/>
                                <pic:cNvPicPr/>
                              </pic:nvPicPr>
                              <pic:blipFill>
                                <a:blip r:embed="rId66" cstate="print"/>
                                <a:stretch>
                                  <a:fillRect/>
                                </a:stretch>
                              </pic:blipFill>
                              <pic:spPr>
                                <a:xfrm>
                                  <a:off x="0" y="0"/>
                                  <a:ext cx="5762625" cy="292417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350"/>
                    <w:gridCol w:w="7722"/>
                  </w:tblGrid>
                  <w:tr w:rsidR="003D53AF">
                    <w:tc>
                      <w:tcPr>
                        <w:tcW w:w="1350" w:type="dxa"/>
                      </w:tcPr>
                      <w:p w:rsidR="003D53AF" w:rsidRDefault="00BD311B">
                        <w:pPr>
                          <w:pStyle w:val="HMNormal0"/>
                          <w:rPr>
                            <w:rFonts w:hint="eastAsia"/>
                          </w:rPr>
                        </w:pPr>
                        <w:bookmarkStart w:id="45" w:name="Setting_up__Charging_and_Remit_U625EAD43"/>
                        <w:bookmarkEnd w:id="45"/>
                        <w:r>
                          <w:rPr>
                            <w:rStyle w:val="HMNormal"/>
                          </w:rPr>
                          <w:t>1. Income GL Code -</w:t>
                        </w:r>
                      </w:p>
                    </w:tc>
                    <w:tc>
                      <w:tcPr>
                        <w:tcW w:w="7725" w:type="dxa"/>
                      </w:tcPr>
                      <w:p w:rsidR="003D53AF" w:rsidRDefault="00BD311B">
                        <w:pPr>
                          <w:pStyle w:val="HMNormal0"/>
                          <w:rPr>
                            <w:rFonts w:hint="eastAsia"/>
                          </w:rPr>
                        </w:pPr>
                        <w:r>
                          <w:rPr>
                            <w:rStyle w:val="HMNormal"/>
                          </w:rPr>
                          <w:t xml:space="preserve">Enter the GL code to </w:t>
                        </w:r>
                        <w:r>
                          <w:rPr>
                            <w:rStyle w:val="HMNormal"/>
                          </w:rPr>
                          <w:t>which the CSOS levy raise to units must be posted.</w:t>
                        </w:r>
                      </w:p>
                    </w:tc>
                  </w:tr>
                  <w:tr w:rsidR="003D53AF">
                    <w:tc>
                      <w:tcPr>
                        <w:tcW w:w="1350" w:type="dxa"/>
                      </w:tcPr>
                      <w:p w:rsidR="003D53AF" w:rsidRDefault="00BD311B">
                        <w:pPr>
                          <w:pStyle w:val="HMNormal0"/>
                          <w:rPr>
                            <w:rFonts w:hint="eastAsia"/>
                          </w:rPr>
                        </w:pPr>
                        <w:bookmarkStart w:id="46" w:name="Setting_up__Charging_and_Remit_C03447A9B"/>
                        <w:bookmarkEnd w:id="46"/>
                        <w:r>
                          <w:rPr>
                            <w:rStyle w:val="HMNormal"/>
                          </w:rPr>
                          <w:t>2. Creditor GL Code -</w:t>
                        </w:r>
                      </w:p>
                    </w:tc>
                    <w:tc>
                      <w:tcPr>
                        <w:tcW w:w="7725" w:type="dxa"/>
                      </w:tcPr>
                      <w:p w:rsidR="003D53AF" w:rsidRDefault="00BD311B">
                        <w:pPr>
                          <w:pStyle w:val="HMNormal0"/>
                          <w:rPr>
                            <w:rFonts w:hint="eastAsia"/>
                          </w:rPr>
                        </w:pPr>
                        <w:r>
                          <w:rPr>
                            <w:rStyle w:val="HMNormal"/>
                          </w:rPr>
                          <w:t>Enter the GL code to which the CSOS levy accrual due to CSOS must be posted.</w:t>
                        </w:r>
                      </w:p>
                    </w:tc>
                  </w:tr>
                  <w:tr w:rsidR="003D53AF">
                    <w:tc>
                      <w:tcPr>
                        <w:tcW w:w="1350" w:type="dxa"/>
                      </w:tcPr>
                      <w:p w:rsidR="003D53AF" w:rsidRDefault="00BD311B">
                        <w:pPr>
                          <w:pStyle w:val="HMNormal0"/>
                          <w:rPr>
                            <w:rFonts w:hint="eastAsia"/>
                          </w:rPr>
                        </w:pPr>
                        <w:bookmarkStart w:id="47" w:name="Setting_up__Charging_and_Remit_CED2E728F"/>
                        <w:bookmarkEnd w:id="47"/>
                        <w:r>
                          <w:rPr>
                            <w:rStyle w:val="HMNormal"/>
                          </w:rPr>
                          <w:t xml:space="preserve">3. </w:t>
                        </w:r>
                        <w:proofErr w:type="spellStart"/>
                        <w:r>
                          <w:rPr>
                            <w:rStyle w:val="HMNormal"/>
                          </w:rPr>
                          <w:t>Dbase</w:t>
                        </w:r>
                        <w:proofErr w:type="spellEnd"/>
                        <w:r>
                          <w:rPr>
                            <w:rStyle w:val="HMNormal"/>
                          </w:rPr>
                          <w:t xml:space="preserve"> branch -</w:t>
                        </w:r>
                      </w:p>
                    </w:tc>
                    <w:tc>
                      <w:tcPr>
                        <w:tcW w:w="7725" w:type="dxa"/>
                      </w:tcPr>
                      <w:p w:rsidR="003D53AF" w:rsidRDefault="00BD311B">
                        <w:pPr>
                          <w:pStyle w:val="HMNormal0"/>
                          <w:rPr>
                            <w:rFonts w:hint="eastAsia"/>
                          </w:rPr>
                        </w:pPr>
                        <w:r>
                          <w:rPr>
                            <w:rStyle w:val="HMNormal"/>
                          </w:rPr>
                          <w:t>This will always be the database branch</w:t>
                        </w:r>
                      </w:p>
                    </w:tc>
                  </w:tr>
                  <w:tr w:rsidR="003D53AF">
                    <w:tc>
                      <w:tcPr>
                        <w:tcW w:w="1350" w:type="dxa"/>
                      </w:tcPr>
                      <w:p w:rsidR="003D53AF" w:rsidRDefault="00BD311B">
                        <w:pPr>
                          <w:pStyle w:val="HMNormal0"/>
                          <w:rPr>
                            <w:rFonts w:hint="eastAsia"/>
                          </w:rPr>
                        </w:pPr>
                        <w:bookmarkStart w:id="48" w:name="Setting_up__Charging_and_Remit_PBD281937"/>
                        <w:bookmarkEnd w:id="48"/>
                        <w:r>
                          <w:rPr>
                            <w:rStyle w:val="HMNormal"/>
                          </w:rPr>
                          <w:t>4. Percentage -</w:t>
                        </w:r>
                      </w:p>
                    </w:tc>
                    <w:tc>
                      <w:tcPr>
                        <w:tcW w:w="7725" w:type="dxa"/>
                      </w:tcPr>
                      <w:p w:rsidR="003D53AF" w:rsidRDefault="00BD311B">
                        <w:pPr>
                          <w:pStyle w:val="HMNormal0"/>
                          <w:rPr>
                            <w:rFonts w:hint="eastAsia"/>
                          </w:rPr>
                        </w:pPr>
                        <w:r>
                          <w:rPr>
                            <w:rStyle w:val="HMNormal"/>
                          </w:rPr>
                          <w:t>Enter the percentage that wil</w:t>
                        </w:r>
                        <w:r>
                          <w:rPr>
                            <w:rStyle w:val="HMNormal"/>
                          </w:rPr>
                          <w:t>l be applied to the unit levy total in excess of the exemption amount in calculating the CSOS levy</w:t>
                        </w:r>
                      </w:p>
                    </w:tc>
                  </w:tr>
                  <w:tr w:rsidR="003D53AF">
                    <w:tc>
                      <w:tcPr>
                        <w:tcW w:w="1350" w:type="dxa"/>
                      </w:tcPr>
                      <w:p w:rsidR="003D53AF" w:rsidRDefault="00BD311B">
                        <w:pPr>
                          <w:pStyle w:val="HMNormal0"/>
                          <w:rPr>
                            <w:rFonts w:hint="eastAsia"/>
                          </w:rPr>
                        </w:pPr>
                        <w:bookmarkStart w:id="49" w:name="Setting_up__Charging_and_Remit_E1B3E2948"/>
                        <w:bookmarkEnd w:id="49"/>
                        <w:r>
                          <w:rPr>
                            <w:rStyle w:val="HMNormal"/>
                          </w:rPr>
                          <w:t>5. Exclude Amount -</w:t>
                        </w:r>
                      </w:p>
                    </w:tc>
                    <w:tc>
                      <w:tcPr>
                        <w:tcW w:w="7725" w:type="dxa"/>
                      </w:tcPr>
                      <w:p w:rsidR="003D53AF" w:rsidRDefault="00BD311B">
                        <w:pPr>
                          <w:pStyle w:val="HMNormal0"/>
                          <w:rPr>
                            <w:rFonts w:hint="eastAsia"/>
                          </w:rPr>
                        </w:pPr>
                        <w:r>
                          <w:rPr>
                            <w:rStyle w:val="HMNormal"/>
                          </w:rPr>
                          <w:t xml:space="preserve">Enter the amount that can be deducted from the unit levy total amount before calculating the CSOS levy.  </w:t>
                        </w:r>
                        <w:proofErr w:type="spellStart"/>
                        <w:r>
                          <w:rPr>
                            <w:rStyle w:val="HMNormal"/>
                          </w:rPr>
                          <w:t>Eg.</w:t>
                        </w:r>
                        <w:proofErr w:type="spellEnd"/>
                        <w:r>
                          <w:rPr>
                            <w:rStyle w:val="HMNormal"/>
                          </w:rPr>
                          <w:t xml:space="preserve"> If the unit levy total is R</w:t>
                        </w:r>
                        <w:r>
                          <w:rPr>
                            <w:rStyle w:val="HMNormal"/>
                          </w:rPr>
                          <w:t>1200-00 and the Exempt amount is R500-00, the CSOS levy will calculated on R700-00 (In this case 2% of R700 - R14-00)</w:t>
                        </w:r>
                      </w:p>
                    </w:tc>
                  </w:tr>
                  <w:tr w:rsidR="003D53AF">
                    <w:tc>
                      <w:tcPr>
                        <w:tcW w:w="1350" w:type="dxa"/>
                      </w:tcPr>
                      <w:p w:rsidR="003D53AF" w:rsidRDefault="00BD311B">
                        <w:pPr>
                          <w:pStyle w:val="HMNormal0"/>
                          <w:rPr>
                            <w:rFonts w:hint="eastAsia"/>
                          </w:rPr>
                        </w:pPr>
                        <w:bookmarkStart w:id="50" w:name="Setting_up__Charging_and_Remit_M7AB57773"/>
                        <w:bookmarkEnd w:id="50"/>
                        <w:r>
                          <w:rPr>
                            <w:rStyle w:val="HMNormal"/>
                          </w:rPr>
                          <w:t>6. Maximum Amount -</w:t>
                        </w:r>
                      </w:p>
                    </w:tc>
                    <w:tc>
                      <w:tcPr>
                        <w:tcW w:w="7725" w:type="dxa"/>
                      </w:tcPr>
                      <w:p w:rsidR="003D53AF" w:rsidRDefault="00BD311B">
                        <w:pPr>
                          <w:pStyle w:val="HMNormal0"/>
                          <w:rPr>
                            <w:rFonts w:hint="eastAsia"/>
                          </w:rPr>
                        </w:pPr>
                        <w:r>
                          <w:rPr>
                            <w:rStyle w:val="HMNormal"/>
                          </w:rPr>
                          <w:t>Enter the amount defined by the CSOS Act as the maximum amount of the levy.  The system will calculate the levy up to</w:t>
                        </w:r>
                        <w:r>
                          <w:rPr>
                            <w:rStyle w:val="HMNormal"/>
                          </w:rPr>
                          <w:t xml:space="preserve"> this amount.</w:t>
                        </w:r>
                      </w:p>
                    </w:tc>
                  </w:tr>
                  <w:tr w:rsidR="003D53AF">
                    <w:tc>
                      <w:tcPr>
                        <w:tcW w:w="1350" w:type="dxa"/>
                      </w:tcPr>
                      <w:p w:rsidR="003D53AF" w:rsidRDefault="00BD311B">
                        <w:pPr>
                          <w:pStyle w:val="HMNormal0"/>
                          <w:rPr>
                            <w:rFonts w:hint="eastAsia"/>
                          </w:rPr>
                        </w:pPr>
                        <w:bookmarkStart w:id="51" w:name="Setting_up__Charging_and_Remit_UAFE06C99"/>
                        <w:bookmarkEnd w:id="51"/>
                        <w:r>
                          <w:rPr>
                            <w:rStyle w:val="HMNormal"/>
                          </w:rPr>
                          <w:t>7. Remittance option -</w:t>
                        </w:r>
                      </w:p>
                    </w:tc>
                    <w:tc>
                      <w:tcPr>
                        <w:tcW w:w="7725" w:type="dxa"/>
                      </w:tcPr>
                      <w:p w:rsidR="003D53AF" w:rsidRDefault="00BD311B">
                        <w:pPr>
                          <w:pStyle w:val="HMNormal0"/>
                          <w:rPr>
                            <w:rFonts w:hint="eastAsia"/>
                          </w:rPr>
                        </w:pPr>
                        <w:r>
                          <w:rPr>
                            <w:rStyle w:val="HMNormal"/>
                          </w:rPr>
                          <w:t>Remittances are generally provided at a branch (property) level - all units added together per month.  Set this flag to Yes, for the remittance to be provided detailing each unit.</w:t>
                        </w:r>
                      </w:p>
                    </w:tc>
                  </w:tr>
                  <w:tr w:rsidR="003D53AF">
                    <w:tc>
                      <w:tcPr>
                        <w:tcW w:w="1350" w:type="dxa"/>
                      </w:tcPr>
                      <w:p w:rsidR="003D53AF" w:rsidRDefault="00BD311B">
                        <w:pPr>
                          <w:pStyle w:val="HMNormal0"/>
                          <w:rPr>
                            <w:rFonts w:hint="eastAsia"/>
                          </w:rPr>
                        </w:pPr>
                        <w:bookmarkStart w:id="52" w:name="Setting_up__Charging_and_Remit_L24A4B4F1"/>
                        <w:bookmarkEnd w:id="52"/>
                        <w:r>
                          <w:rPr>
                            <w:rStyle w:val="HMNormal"/>
                          </w:rPr>
                          <w:t>8. Levy includes DSI codes -</w:t>
                        </w:r>
                      </w:p>
                    </w:tc>
                    <w:tc>
                      <w:tcPr>
                        <w:tcW w:w="7725" w:type="dxa"/>
                      </w:tcPr>
                      <w:p w:rsidR="003D53AF" w:rsidRDefault="00BD311B">
                        <w:pPr>
                          <w:pStyle w:val="HMNormal0"/>
                          <w:rPr>
                            <w:rFonts w:hint="eastAsia"/>
                          </w:rPr>
                        </w:pPr>
                        <w:r>
                          <w:rPr>
                            <w:rStyle w:val="HMNormal"/>
                          </w:rPr>
                          <w:t xml:space="preserve">List </w:t>
                        </w:r>
                        <w:r>
                          <w:rPr>
                            <w:rStyle w:val="HMNormal"/>
                          </w:rPr>
                          <w:t>the Debtors Sundry invoice codes used is the unit fee raise (Fee amounts on fixed asset 2 level), that constitute a levy amount on which the CSOS levy will be calculated. You can have two main levy DSI codes, both going to one general ledger code, and only</w:t>
                        </w:r>
                        <w:r>
                          <w:rPr>
                            <w:rStyle w:val="HMNormal"/>
                          </w:rPr>
                          <w:t xml:space="preserve"> include one for CSOS,</w:t>
                        </w:r>
                      </w:p>
                    </w:tc>
                  </w:tr>
                </w:tbl>
                <w:p w:rsidR="003D53AF" w:rsidRDefault="003D53AF">
                  <w:pPr>
                    <w:rPr>
                      <w:vanish/>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Enter the branches CSOS registration number and it's local CSOS settings: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OtherButton2DD9EF3F">
                    <w:r>
                      <w:rPr>
                        <w:rStyle w:val="HMNormal"/>
                        <w:color w:val="0000FF"/>
                        <w:u w:val="single"/>
                      </w:rPr>
                      <w:t>Create/Maintain Branch</w:t>
                    </w:r>
                  </w:hyperlink>
                  <w:r>
                    <w:rPr>
                      <w:rStyle w:val="HMNormal"/>
                    </w:rPr>
                    <w:t>, Other</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143250" cy="1571625"/>
                        <wp:effectExtent l="0" t="0" r="0" b="0"/>
                        <wp:docPr id="107" name="P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 NS 1.png"/>
                                <pic:cNvPicPr/>
                              </pic:nvPicPr>
                              <pic:blipFill>
                                <a:blip r:embed="rId67" cstate="print"/>
                                <a:stretch>
                                  <a:fillRect/>
                                </a:stretch>
                              </pic:blipFill>
                              <pic:spPr>
                                <a:xfrm>
                                  <a:off x="0" y="0"/>
                                  <a:ext cx="3143250" cy="15716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75"/>
                    <w:gridCol w:w="435"/>
                    <w:gridCol w:w="8562"/>
                  </w:tblGrid>
                  <w:tr w:rsidR="003D53AF">
                    <w:tc>
                      <w:tcPr>
                        <w:tcW w:w="75" w:type="dxa"/>
                      </w:tcPr>
                      <w:p w:rsidR="003D53AF" w:rsidRDefault="00BD311B">
                        <w:pPr>
                          <w:pStyle w:val="HMNormal0"/>
                          <w:jc w:val="center"/>
                          <w:rPr>
                            <w:rFonts w:hint="eastAsia"/>
                          </w:rPr>
                        </w:pPr>
                        <w:r>
                          <w:rPr>
                            <w:rStyle w:val="HMNormal"/>
                          </w:rPr>
                          <w:t>•</w:t>
                        </w:r>
                      </w:p>
                    </w:tc>
                    <w:tc>
                      <w:tcPr>
                        <w:tcW w:w="435" w:type="dxa"/>
                      </w:tcPr>
                      <w:p w:rsidR="003D53AF" w:rsidRDefault="00BD311B">
                        <w:pPr>
                          <w:pStyle w:val="HMNormal0"/>
                          <w:rPr>
                            <w:rFonts w:hint="eastAsia"/>
                          </w:rPr>
                        </w:pPr>
                        <w:r>
                          <w:rPr>
                            <w:rStyle w:val="HMNormal"/>
                          </w:rPr>
                          <w:t>Block CSOS</w:t>
                        </w:r>
                      </w:p>
                    </w:tc>
                    <w:tc>
                      <w:tcPr>
                        <w:tcW w:w="8565" w:type="dxa"/>
                      </w:tcPr>
                      <w:p w:rsidR="003D53AF" w:rsidRDefault="00BD311B">
                        <w:pPr>
                          <w:pStyle w:val="HMNormal0"/>
                          <w:rPr>
                            <w:rFonts w:hint="eastAsia"/>
                          </w:rPr>
                        </w:pPr>
                        <w:r>
                          <w:rPr>
                            <w:rStyle w:val="HMNormal"/>
                          </w:rPr>
                          <w:t>Set this flag to Yes to prevent CSOS fro</w:t>
                        </w:r>
                        <w:r>
                          <w:rPr>
                            <w:rStyle w:val="HMNormal"/>
                          </w:rPr>
                          <w:t>m being raised in respect of levies charged by the relevant branch</w:t>
                        </w:r>
                      </w:p>
                    </w:tc>
                  </w:tr>
                  <w:tr w:rsidR="003D53AF">
                    <w:tc>
                      <w:tcPr>
                        <w:tcW w:w="75" w:type="dxa"/>
                      </w:tcPr>
                      <w:p w:rsidR="003D53AF" w:rsidRDefault="00BD311B">
                        <w:pPr>
                          <w:pStyle w:val="HMNormal0"/>
                          <w:jc w:val="center"/>
                          <w:rPr>
                            <w:rFonts w:hint="eastAsia"/>
                          </w:rPr>
                        </w:pPr>
                        <w:r>
                          <w:rPr>
                            <w:rStyle w:val="HMNormal"/>
                          </w:rPr>
                          <w:t>•</w:t>
                        </w:r>
                      </w:p>
                    </w:tc>
                    <w:tc>
                      <w:tcPr>
                        <w:tcW w:w="435" w:type="dxa"/>
                      </w:tcPr>
                      <w:p w:rsidR="003D53AF" w:rsidRDefault="00BD311B">
                        <w:pPr>
                          <w:pStyle w:val="HMNormal0"/>
                          <w:rPr>
                            <w:rFonts w:hint="eastAsia"/>
                          </w:rPr>
                        </w:pPr>
                        <w:r>
                          <w:rPr>
                            <w:rStyle w:val="HMNormal"/>
                          </w:rPr>
                          <w:t>CSOS Branch</w:t>
                        </w:r>
                      </w:p>
                    </w:tc>
                    <w:tc>
                      <w:tcPr>
                        <w:tcW w:w="8565" w:type="dxa"/>
                      </w:tcPr>
                      <w:p w:rsidR="003D53AF" w:rsidRDefault="00BD311B">
                        <w:pPr>
                          <w:pStyle w:val="HMNormal0"/>
                          <w:rPr>
                            <w:rFonts w:hint="eastAsia"/>
                          </w:rPr>
                        </w:pPr>
                        <w:r>
                          <w:rPr>
                            <w:rStyle w:val="HMNormal"/>
                          </w:rPr>
                          <w:t xml:space="preserve">Select the branch to which CSOS levies will be swept.  Refer to </w:t>
                        </w:r>
                        <w:hyperlink w:anchor="Setting_up__Charging_and_Remit_s0C49590B">
                          <w:r>
                            <w:rPr>
                              <w:rStyle w:val="HMNormal"/>
                              <w:color w:val="0000FF"/>
                              <w:u w:val="single"/>
                            </w:rPr>
                            <w:t>Set up sweeping options</w:t>
                          </w:r>
                        </w:hyperlink>
                        <w:r>
                          <w:rPr>
                            <w:rStyle w:val="HMNormal"/>
                          </w:rPr>
                          <w:t xml:space="preserve"> below for an overview of the sweeping set up.</w:t>
                        </w:r>
                      </w:p>
                    </w:tc>
                  </w:tr>
                  <w:tr w:rsidR="003D53AF">
                    <w:tc>
                      <w:tcPr>
                        <w:tcW w:w="75" w:type="dxa"/>
                      </w:tcPr>
                      <w:p w:rsidR="003D53AF" w:rsidRDefault="00BD311B">
                        <w:pPr>
                          <w:pStyle w:val="HMNormal0"/>
                          <w:jc w:val="center"/>
                          <w:rPr>
                            <w:rFonts w:hint="eastAsia"/>
                          </w:rPr>
                        </w:pPr>
                        <w:r>
                          <w:rPr>
                            <w:rStyle w:val="HMNormal"/>
                          </w:rPr>
                          <w:t>•</w:t>
                        </w:r>
                      </w:p>
                    </w:tc>
                    <w:tc>
                      <w:tcPr>
                        <w:tcW w:w="435" w:type="dxa"/>
                      </w:tcPr>
                      <w:p w:rsidR="003D53AF" w:rsidRDefault="00BD311B">
                        <w:pPr>
                          <w:pStyle w:val="HMNormal0"/>
                          <w:rPr>
                            <w:rFonts w:hint="eastAsia"/>
                          </w:rPr>
                        </w:pPr>
                        <w:r>
                          <w:rPr>
                            <w:rStyle w:val="HMNormal"/>
                          </w:rPr>
                          <w:t>CSOS Registration No.</w:t>
                        </w:r>
                      </w:p>
                    </w:tc>
                    <w:tc>
                      <w:tcPr>
                        <w:tcW w:w="8565" w:type="dxa"/>
                      </w:tcPr>
                      <w:p w:rsidR="003D53AF" w:rsidRDefault="00BD311B">
                        <w:pPr>
                          <w:pStyle w:val="HMNormal0"/>
                          <w:rPr>
                            <w:rFonts w:hint="eastAsia"/>
                          </w:rPr>
                        </w:pPr>
                        <w:r>
                          <w:rPr>
                            <w:rStyle w:val="HMNormal"/>
                          </w:rPr>
                          <w:t xml:space="preserve">Enter the CSOS registration number for each relevant branch. This number will be included in the </w:t>
                        </w:r>
                        <w:r>
                          <w:rPr>
                            <w:rStyle w:val="HMNormal"/>
                          </w:rPr>
                          <w:t>CSOS remittance advice.</w:t>
                        </w:r>
                      </w:p>
                    </w:tc>
                  </w:tr>
                  <w:tr w:rsidR="003D53AF">
                    <w:tc>
                      <w:tcPr>
                        <w:tcW w:w="75" w:type="dxa"/>
                      </w:tcPr>
                      <w:p w:rsidR="003D53AF" w:rsidRDefault="00BD311B">
                        <w:pPr>
                          <w:pStyle w:val="HMNormal0"/>
                          <w:jc w:val="center"/>
                          <w:rPr>
                            <w:rFonts w:hint="eastAsia"/>
                          </w:rPr>
                        </w:pPr>
                        <w:r>
                          <w:rPr>
                            <w:rStyle w:val="HMNormal"/>
                          </w:rPr>
                          <w:t>•</w:t>
                        </w:r>
                      </w:p>
                    </w:tc>
                    <w:tc>
                      <w:tcPr>
                        <w:tcW w:w="435" w:type="dxa"/>
                      </w:tcPr>
                      <w:p w:rsidR="003D53AF" w:rsidRDefault="00BD311B">
                        <w:pPr>
                          <w:pStyle w:val="HMNormal0"/>
                          <w:rPr>
                            <w:rFonts w:hint="eastAsia"/>
                          </w:rPr>
                        </w:pPr>
                        <w:r>
                          <w:rPr>
                            <w:rStyle w:val="HMNormal"/>
                          </w:rPr>
                          <w:t>Charge Debtors</w:t>
                        </w:r>
                      </w:p>
                    </w:tc>
                    <w:tc>
                      <w:tcPr>
                        <w:tcW w:w="8565" w:type="dxa"/>
                      </w:tcPr>
                      <w:p w:rsidR="003D53AF" w:rsidRDefault="00BD311B">
                        <w:pPr>
                          <w:pStyle w:val="HMNormal0"/>
                          <w:rPr>
                            <w:rFonts w:hint="eastAsia"/>
                          </w:rPr>
                        </w:pPr>
                        <w:r>
                          <w:rPr>
                            <w:rStyle w:val="HMNormal"/>
                          </w:rPr>
                          <w:t>By default, CSOS levies will be charged to debtors, and accrued to CSOS as a creditor.  Set this flag to Yes, to only accrue the creditor, and not charge any debtors.</w:t>
                        </w:r>
                      </w:p>
                    </w:tc>
                  </w:tr>
                  <w:tr w:rsidR="003D53AF">
                    <w:tc>
                      <w:tcPr>
                        <w:tcW w:w="75" w:type="dxa"/>
                      </w:tcPr>
                      <w:p w:rsidR="003D53AF" w:rsidRDefault="00BD311B">
                        <w:pPr>
                          <w:pStyle w:val="HMNormal0"/>
                          <w:jc w:val="center"/>
                          <w:rPr>
                            <w:rFonts w:hint="eastAsia"/>
                          </w:rPr>
                        </w:pPr>
                        <w:r>
                          <w:rPr>
                            <w:rStyle w:val="HMNormal"/>
                          </w:rPr>
                          <w:t>•</w:t>
                        </w:r>
                      </w:p>
                    </w:tc>
                    <w:tc>
                      <w:tcPr>
                        <w:tcW w:w="435" w:type="dxa"/>
                      </w:tcPr>
                      <w:p w:rsidR="003D53AF" w:rsidRDefault="00BD311B">
                        <w:pPr>
                          <w:pStyle w:val="HMNormal0"/>
                          <w:rPr>
                            <w:rFonts w:hint="eastAsia"/>
                          </w:rPr>
                        </w:pPr>
                        <w:r>
                          <w:rPr>
                            <w:rStyle w:val="HMNormal"/>
                          </w:rPr>
                          <w:t>Block Sweep</w:t>
                        </w:r>
                      </w:p>
                    </w:tc>
                    <w:tc>
                      <w:tcPr>
                        <w:tcW w:w="8565" w:type="dxa"/>
                      </w:tcPr>
                      <w:p w:rsidR="003D53AF" w:rsidRDefault="00BD311B">
                        <w:pPr>
                          <w:pStyle w:val="HMNormal0"/>
                          <w:rPr>
                            <w:rFonts w:hint="eastAsia"/>
                          </w:rPr>
                        </w:pPr>
                        <w:r>
                          <w:rPr>
                            <w:rStyle w:val="HMNormal"/>
                          </w:rPr>
                          <w:t>Set this flag to Yes to not swee</w:t>
                        </w:r>
                        <w:r>
                          <w:rPr>
                            <w:rStyle w:val="HMNormal"/>
                          </w:rPr>
                          <w:t xml:space="preserve">p CSOS to a central branch.  </w:t>
                        </w:r>
                        <w:r>
                          <w:rPr>
                            <w:rStyle w:val="HMNormal"/>
                          </w:rPr>
                          <w:t xml:space="preserve">Refer to </w:t>
                        </w:r>
                        <w:hyperlink w:anchor="Setting_up__Charging_and_Remit_s0C49590B">
                          <w:r>
                            <w:rPr>
                              <w:rStyle w:val="HMNormal"/>
                              <w:color w:val="0000FF"/>
                              <w:u w:val="single"/>
                            </w:rPr>
                            <w:t>Set up sweeping options</w:t>
                          </w:r>
                        </w:hyperlink>
                        <w:r>
                          <w:rPr>
                            <w:rStyle w:val="HMNormal"/>
                          </w:rPr>
                          <w:t xml:space="preserve"> below for an overview of the sweeping set up.</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sweeping options</w:t>
            </w:r>
            <w:bookmarkStart w:id="53" w:name="Setting_up__Charging_and_Remit_s0C49590B"/>
            <w:bookmarkEnd w:id="53"/>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3D53AF">
                  <w:pPr>
                    <w:pStyle w:val="HMNormal0"/>
                    <w:rPr>
                      <w:rFonts w:hint="eastAsia"/>
                    </w:rPr>
                  </w:pPr>
                </w:p>
                <w:p w:rsidR="003D53AF" w:rsidRDefault="00BD311B">
                  <w:pPr>
                    <w:pStyle w:val="HMNormal0"/>
                    <w:rPr>
                      <w:rFonts w:hint="eastAsia"/>
                    </w:rPr>
                  </w:pPr>
                  <w:r>
                    <w:rPr>
                      <w:rStyle w:val="HMNormal"/>
                    </w:rPr>
                    <w:t>As a default, CSOS levies charged and accrued in each relevant branch, are 'swept' to a central branch, where they are combined with other branches levies and remitted to the CSOS authority.  If a particular branch decides that it does not want its CSOS le</w:t>
                  </w:r>
                  <w:r>
                    <w:rPr>
                      <w:rStyle w:val="HMNormal"/>
                    </w:rPr>
                    <w:t xml:space="preserve">vies swept, this can be blocked (Block Sweep - Yes), keeping them in that branch, and being remitted to CSOS from there. </w:t>
                  </w:r>
                </w:p>
                <w:p w:rsidR="003D53AF" w:rsidRDefault="003D53AF">
                  <w:pPr>
                    <w:pStyle w:val="HMNormal0"/>
                    <w:rPr>
                      <w:rFonts w:hint="eastAsia"/>
                    </w:rPr>
                  </w:pPr>
                </w:p>
                <w:p w:rsidR="003D53AF" w:rsidRDefault="00BD311B">
                  <w:pPr>
                    <w:pStyle w:val="HMNormal0"/>
                    <w:rPr>
                      <w:rFonts w:hint="eastAsia"/>
                    </w:rPr>
                  </w:pPr>
                  <w:r>
                    <w:rPr>
                      <w:rStyle w:val="HMNormal"/>
                    </w:rPr>
                    <w:t>The branch to which levies are swept, is determined by the following rule:</w:t>
                  </w:r>
                </w:p>
                <w:p w:rsidR="003D53AF" w:rsidRDefault="003D53AF">
                  <w:pPr>
                    <w:pStyle w:val="HMNormal0"/>
                    <w:rPr>
                      <w:rFonts w:hint="eastAsia"/>
                    </w:rPr>
                  </w:pPr>
                </w:p>
                <w:p w:rsidR="003D53AF" w:rsidRDefault="00BD311B">
                  <w:pPr>
                    <w:pStyle w:val="HMNormal0"/>
                    <w:rPr>
                      <w:rFonts w:hint="eastAsia"/>
                    </w:rPr>
                  </w:pPr>
                  <w:r>
                    <w:rPr>
                      <w:rStyle w:val="HMNormal"/>
                    </w:rPr>
                    <w:t>First, to the CSOS Branch chosen for a branch in the wind</w:t>
                  </w:r>
                  <w:r>
                    <w:rPr>
                      <w:rStyle w:val="HMNormal"/>
                    </w:rPr>
                    <w:t>ow above.</w:t>
                  </w:r>
                </w:p>
                <w:p w:rsidR="003D53AF" w:rsidRDefault="00BD311B">
                  <w:pPr>
                    <w:pStyle w:val="HMNormal0"/>
                    <w:rPr>
                      <w:rFonts w:hint="eastAsia"/>
                    </w:rPr>
                  </w:pPr>
                  <w:r>
                    <w:rPr>
                      <w:rStyle w:val="HMNormal"/>
                    </w:rPr>
                    <w:t>If the branch does not have a CSOS branch selected (the default position), the system will look for a CSOS branch set on the branches group branch.  If there is one, the levies will be swept to that branch.</w:t>
                  </w:r>
                </w:p>
                <w:p w:rsidR="003D53AF" w:rsidRDefault="00BD311B">
                  <w:pPr>
                    <w:pStyle w:val="HMNormal0"/>
                    <w:rPr>
                      <w:rFonts w:hint="eastAsia"/>
                    </w:rPr>
                  </w:pPr>
                  <w:r>
                    <w:rPr>
                      <w:rStyle w:val="HMNormal"/>
                    </w:rPr>
                    <w:t>If the group branch does not have a CSO</w:t>
                  </w:r>
                  <w:r>
                    <w:rPr>
                      <w:rStyle w:val="HMNormal"/>
                    </w:rPr>
                    <w:t>S branch selected, the system will look for a CSOS branch on the central database branch.  If there is one, the levies will be swept to that branch.</w:t>
                  </w:r>
                </w:p>
                <w:p w:rsidR="003D53AF" w:rsidRDefault="00BD311B">
                  <w:pPr>
                    <w:pStyle w:val="HMNormal0"/>
                    <w:rPr>
                      <w:rFonts w:hint="eastAsia"/>
                    </w:rPr>
                  </w:pPr>
                  <w:r>
                    <w:rPr>
                      <w:rStyle w:val="HMNormal"/>
                    </w:rPr>
                    <w:t xml:space="preserve">If the central database branch does not have a CSOS branch selected, the system will sweep the CSOS levies </w:t>
                  </w:r>
                  <w:r>
                    <w:rPr>
                      <w:rStyle w:val="HMNormal"/>
                    </w:rPr>
                    <w:t xml:space="preserve">to the central database branch.    </w:t>
                  </w:r>
                </w:p>
              </w:tc>
            </w:tr>
          </w:tbl>
          <w:p w:rsidR="003D53AF" w:rsidRDefault="003D53AF">
            <w:pPr>
              <w:pStyle w:val="HMNormal0"/>
              <w:ind w:left="270" w:hanging="27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ImageCaption"/>
          <w:sz w:val="20"/>
        </w:rPr>
        <w:t xml:space="preserve">   </w:t>
      </w:r>
      <w:r>
        <w:rPr>
          <w:color w:val="000000"/>
        </w:rPr>
        <w:t xml:space="preserve"> 2. </w:t>
      </w:r>
      <w:r>
        <w:rPr>
          <w:color w:val="000000"/>
          <w:u w:val="single"/>
        </w:rPr>
        <w:t>Raising and Adjusting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1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Automated CSOS levy raise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The calculating and raising of the CSOS levy per unit is based on the parameters defined in the CSOS Act which are captured in the setup table above.  To char</w:t>
                  </w:r>
                  <w:r>
                    <w:rPr>
                      <w:rStyle w:val="HMNormal"/>
                    </w:rPr>
                    <w:t>ge the levy to a unit each month could easily be done by manually calculating the levy and adding it as part of the unit fee structure.  This works well, but needs to be updated each time the unit levy changes, and can be easily forgotten.</w:t>
                  </w:r>
                </w:p>
                <w:p w:rsidR="003D53AF" w:rsidRDefault="003D53AF">
                  <w:pPr>
                    <w:pStyle w:val="HMNormal0"/>
                    <w:rPr>
                      <w:rFonts w:hint="eastAsia"/>
                    </w:rPr>
                  </w:pPr>
                </w:p>
                <w:p w:rsidR="003D53AF" w:rsidRDefault="00BD311B">
                  <w:pPr>
                    <w:pStyle w:val="HMNormal0"/>
                    <w:rPr>
                      <w:rFonts w:hint="eastAsia"/>
                    </w:rPr>
                  </w:pPr>
                  <w:r>
                    <w:rPr>
                      <w:rStyle w:val="HMNormal"/>
                    </w:rPr>
                    <w:t xml:space="preserve">This </w:t>
                  </w:r>
                  <w:r>
                    <w:rPr>
                      <w:rStyle w:val="HMNormal"/>
                    </w:rPr>
                    <w:t>utility will apply the CSOS parameters automatically, for the current and previous periods</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Debtors, </w:t>
                  </w:r>
                  <w:hyperlink w:anchor="DDECRC_CSOSF690EE8B">
                    <w:r>
                      <w:rPr>
                        <w:rStyle w:val="HMNormal"/>
                        <w:color w:val="0000FF"/>
                        <w:u w:val="single"/>
                      </w:rPr>
                      <w:t>Auto Menu</w:t>
                    </w:r>
                  </w:hyperlink>
                  <w:r>
                    <w:rPr>
                      <w:rStyle w:val="HMNormal"/>
                    </w:rPr>
                    <w:t>, Drs CSOS levies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257800" cy="4286250"/>
                        <wp:effectExtent l="0" t="0" r="0" b="0"/>
                        <wp:docPr id="111" name="Pic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4.png"/>
                                <pic:cNvPicPr/>
                              </pic:nvPicPr>
                              <pic:blipFill>
                                <a:blip r:embed="rId68" cstate="print"/>
                                <a:stretch>
                                  <a:fillRect/>
                                </a:stretch>
                              </pic:blipFill>
                              <pic:spPr>
                                <a:xfrm>
                                  <a:off x="0" y="0"/>
                                  <a:ext cx="5257800" cy="4286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This process is usually run just after the monthly levies etc. are raised. T</w:t>
                  </w:r>
                  <w:r>
                    <w:rPr>
                      <w:rStyle w:val="HMNormal"/>
                    </w:rPr>
                    <w:t xml:space="preserve">hese are usually raised in advance - February fees raised in January.  In the same way, this process will raise CSOS levies based on the fees already raised, for the next month, to be included on the relevant </w:t>
                  </w:r>
                  <w:proofErr w:type="gramStart"/>
                  <w:r>
                    <w:rPr>
                      <w:rStyle w:val="HMNormal"/>
                    </w:rPr>
                    <w:t>debtors</w:t>
                  </w:r>
                  <w:proofErr w:type="gramEnd"/>
                  <w:r>
                    <w:rPr>
                      <w:rStyle w:val="HMNormal"/>
                    </w:rPr>
                    <w:t xml:space="preserve"> statements.  In the example above, we r</w:t>
                  </w:r>
                  <w:r>
                    <w:rPr>
                      <w:rStyle w:val="HMNormal"/>
                    </w:rPr>
                    <w:t>aised CSOS levies for January 2018, based on the CSOS included levies etc. for the same month.</w:t>
                  </w:r>
                </w:p>
                <w:p w:rsidR="003D53AF" w:rsidRDefault="003D53AF">
                  <w:pPr>
                    <w:pStyle w:val="HMNormal0"/>
                    <w:rPr>
                      <w:rFonts w:hint="eastAsia"/>
                    </w:rPr>
                  </w:pPr>
                </w:p>
                <w:p w:rsidR="003D53AF" w:rsidRDefault="00BD311B">
                  <w:pPr>
                    <w:pStyle w:val="HMNormal0"/>
                    <w:rPr>
                      <w:rFonts w:hint="eastAsia"/>
                    </w:rPr>
                  </w:pPr>
                  <w:r>
                    <w:rPr>
                      <w:rStyle w:val="HMNormal"/>
                    </w:rPr>
                    <w:t xml:space="preserve">This process will add up the value of invoice types that are included on the </w:t>
                  </w:r>
                  <w:proofErr w:type="gramStart"/>
                  <w:r>
                    <w:rPr>
                      <w:rStyle w:val="HMNormal"/>
                    </w:rPr>
                    <w:t>set up</w:t>
                  </w:r>
                  <w:proofErr w:type="gramEnd"/>
                  <w:r>
                    <w:rPr>
                      <w:rStyle w:val="HMNormal"/>
                    </w:rPr>
                    <w:t xml:space="preserve"> table above, and then calculate the CSOS levy based on the values set up in </w:t>
                  </w:r>
                  <w:r>
                    <w:rPr>
                      <w:rStyle w:val="HMNormal"/>
                    </w:rPr>
                    <w:t>the same table.</w:t>
                  </w:r>
                </w:p>
                <w:p w:rsidR="003D53AF" w:rsidRDefault="003D53AF">
                  <w:pPr>
                    <w:pStyle w:val="HMNormal0"/>
                    <w:rPr>
                      <w:rFonts w:hint="eastAsia"/>
                    </w:rPr>
                  </w:pPr>
                </w:p>
                <w:p w:rsidR="003D53AF" w:rsidRDefault="00BD311B">
                  <w:pPr>
                    <w:pStyle w:val="HMNormal0"/>
                    <w:rPr>
                      <w:rFonts w:hint="eastAsia"/>
                    </w:rPr>
                  </w:pPr>
                  <w:r>
                    <w:rPr>
                      <w:rStyle w:val="HMNormal"/>
                    </w:rPr>
                    <w:t xml:space="preserve">This process, each time it is run, will include any CSOS levy adjustments based on a previous period invoice raised.  These will be posted to their relevant period, and calculated based on the relevant transactions for that period. </w:t>
                  </w:r>
                </w:p>
                <w:p w:rsidR="003D53AF" w:rsidRDefault="003D53AF">
                  <w:pPr>
                    <w:pStyle w:val="HMNormal0"/>
                    <w:rPr>
                      <w:rFonts w:hint="eastAsia"/>
                    </w:rPr>
                  </w:pPr>
                </w:p>
                <w:p w:rsidR="003D53AF" w:rsidRDefault="00BD311B">
                  <w:pPr>
                    <w:pStyle w:val="HMNormal0"/>
                    <w:rPr>
                      <w:rFonts w:hint="eastAsia"/>
                    </w:rPr>
                  </w:pPr>
                  <w:r>
                    <w:rPr>
                      <w:rStyle w:val="HMNormal"/>
                    </w:rPr>
                    <w:t>The C</w:t>
                  </w:r>
                  <w:r>
                    <w:rPr>
                      <w:rStyle w:val="HMNormal"/>
                    </w:rPr>
                    <w:t xml:space="preserve">SOS levy is displayed in a CSOS column on </w:t>
                  </w:r>
                  <w:proofErr w:type="gramStart"/>
                  <w:r>
                    <w:rPr>
                      <w:rStyle w:val="HMNormal"/>
                    </w:rPr>
                    <w:t>debtors</w:t>
                  </w:r>
                  <w:proofErr w:type="gramEnd"/>
                  <w:r>
                    <w:rPr>
                      <w:rStyle w:val="HMNormal"/>
                    </w:rPr>
                    <w:t xml:space="preserve"> statements, linking to each related invoice.  The levy will be pro-rated across all relevant invoices for a particular month.</w:t>
                  </w:r>
                </w:p>
                <w:p w:rsidR="003D53AF" w:rsidRDefault="003D53AF">
                  <w:pPr>
                    <w:pStyle w:val="HMNormal0"/>
                    <w:rPr>
                      <w:rFonts w:hint="eastAsia"/>
                    </w:rPr>
                  </w:pPr>
                </w:p>
                <w:p w:rsidR="003D53AF" w:rsidRDefault="00BD311B">
                  <w:pPr>
                    <w:pStyle w:val="HMNormal0"/>
                    <w:rPr>
                      <w:rFonts w:hint="eastAsia"/>
                    </w:rPr>
                  </w:pPr>
                  <w:r>
                    <w:rPr>
                      <w:rStyle w:val="HMNormal"/>
                    </w:rPr>
                    <w:t>An example below, demonstrating the flow and information drills relating to the</w:t>
                  </w:r>
                  <w:r>
                    <w:rPr>
                      <w:rStyle w:val="HMNormal"/>
                    </w:rPr>
                    <w:t xml:space="preserve"> levy raise process: </w:t>
                  </w:r>
                </w:p>
                <w:p w:rsidR="003D53AF" w:rsidRDefault="00BD311B">
                  <w:pPr>
                    <w:pStyle w:val="HMNormal0"/>
                    <w:rPr>
                      <w:rFonts w:hint="eastAsia"/>
                    </w:rPr>
                  </w:pPr>
                  <w:r>
                    <w:rPr>
                      <w:noProof/>
                    </w:rPr>
                    <w:lastRenderedPageBreak/>
                    <w:drawing>
                      <wp:inline distT="0" distB="0" distL="0" distR="0">
                        <wp:extent cx="5762625" cy="4381500"/>
                        <wp:effectExtent l="0" t="0" r="0" b="0"/>
                        <wp:docPr id="112" name="Pic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5.png"/>
                                <pic:cNvPicPr/>
                              </pic:nvPicPr>
                              <pic:blipFill>
                                <a:blip r:embed="rId69" cstate="print"/>
                                <a:stretch>
                                  <a:fillRect/>
                                </a:stretch>
                              </pic:blipFill>
                              <pic:spPr>
                                <a:xfrm>
                                  <a:off x="0" y="0"/>
                                  <a:ext cx="5762625" cy="43815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1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Moving the funds for raised CSOS levies to the sweeping branch</w:t>
                  </w:r>
                  <w:bookmarkStart w:id="54" w:name="Setting_up__Charging_and_Remit_c41611CA2"/>
                  <w:bookmarkEnd w:id="54"/>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595" w:type="dxa"/>
                      </w:tcPr>
                      <w:p w:rsidR="003D53AF" w:rsidRDefault="00BD311B">
                        <w:pPr>
                          <w:pStyle w:val="HMNormal0"/>
                          <w:rPr>
                            <w:rFonts w:hint="eastAsia"/>
                          </w:rPr>
                        </w:pPr>
                        <w:r>
                          <w:rPr>
                            <w:rStyle w:val="HMNormal"/>
                            <w:b/>
                          </w:rPr>
                          <w:t>Menu:</w:t>
                        </w:r>
                        <w:r>
                          <w:rPr>
                            <w:rStyle w:val="HMNormal"/>
                          </w:rPr>
                          <w:t xml:space="preserve">  Debtors, Auto Menu, </w:t>
                        </w:r>
                        <w:hyperlink w:anchor="DDECRC_CSOSIPDCCAEE46">
                          <w:r>
                            <w:rPr>
                              <w:rStyle w:val="HMNormal"/>
                              <w:color w:val="0000FF"/>
                              <w:u w:val="single"/>
                            </w:rPr>
                            <w:t>Debtors Intergroup Clear - CSOS</w:t>
                          </w:r>
                        </w:hyperlink>
                      </w:p>
                      <w:p w:rsidR="003D53AF" w:rsidRDefault="003D53AF">
                        <w:pPr>
                          <w:pStyle w:val="HMNormal0"/>
                          <w:rPr>
                            <w:rFonts w:hint="eastAsia"/>
                          </w:rPr>
                        </w:pPr>
                      </w:p>
                      <w:p w:rsidR="003D53AF" w:rsidRDefault="00BD311B">
                        <w:pPr>
                          <w:pStyle w:val="HMNormal0"/>
                          <w:rPr>
                            <w:rFonts w:hint="eastAsia"/>
                          </w:rPr>
                        </w:pPr>
                        <w:r>
                          <w:rPr>
                            <w:rStyle w:val="HMNormal"/>
                          </w:rPr>
                          <w:t>This utility will transfer the funds from the raising branch t</w:t>
                        </w:r>
                        <w:r>
                          <w:rPr>
                            <w:rStyle w:val="HMNormal"/>
                          </w:rPr>
                          <w:t>o the sweeping branch. It will transfer the funds within a shared bank account environment without checking if there are any funds available, and without charging bank charges.  It should be run immediately after the CSOS levies have been raised, usually f</w:t>
                        </w:r>
                        <w:r>
                          <w:rPr>
                            <w:rStyle w:val="HMNormal"/>
                          </w:rPr>
                          <w:t>or the next month.  The system uses debtors and creditors to account for the flow of funds.  The period that is used for the cash transfer, is based on the payment terms of the CSOS debtors in the sweeping branch (This debtor is automatically created if no</w:t>
                        </w:r>
                        <w:r>
                          <w:rPr>
                            <w:rStyle w:val="HMNormal"/>
                          </w:rPr>
                          <w:t>t present).  If no terms are defined, '0-Month End' is used as the default.  This means that CSOS levies raised for January 2018, will be swept in January 2018 unless the default terms are set differently for any particular debtor:</w:t>
                        </w:r>
                      </w:p>
                      <w:p w:rsidR="003D53AF" w:rsidRDefault="00BD311B">
                        <w:pPr>
                          <w:pStyle w:val="HMNormal0"/>
                          <w:rPr>
                            <w:rFonts w:hint="eastAsia"/>
                          </w:rPr>
                        </w:pPr>
                        <w:r>
                          <w:rPr>
                            <w:noProof/>
                          </w:rPr>
                          <w:lastRenderedPageBreak/>
                          <w:drawing>
                            <wp:inline distT="0" distB="0" distL="0" distR="0">
                              <wp:extent cx="5248275" cy="4248150"/>
                              <wp:effectExtent l="0" t="0" r="0" b="0"/>
                              <wp:docPr id="114" name="P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igrCLR.png"/>
                                      <pic:cNvPicPr/>
                                    </pic:nvPicPr>
                                    <pic:blipFill>
                                      <a:blip r:embed="rId70" cstate="print"/>
                                      <a:stretch>
                                        <a:fillRect/>
                                      </a:stretch>
                                    </pic:blipFill>
                                    <pic:spPr>
                                      <a:xfrm>
                                        <a:off x="0" y="0"/>
                                        <a:ext cx="5248275" cy="42481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Adjusting CSOS levies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There are occasions where manual adjustments or charges need to be captured in respect of CSOS levies. These would unusual situations, for example, when a new property is taken onto the system, where the opening debtors balances incl</w:t>
                  </w:r>
                  <w:r>
                    <w:rPr>
                      <w:rStyle w:val="HMNormal"/>
                    </w:rPr>
                    <w:t>ude CSOS levies. This utility will allow the capture of an adjustment as a CSOS levy, remitting or deducting the adjusted amount.</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Debtors, </w:t>
                  </w:r>
                  <w:hyperlink w:anchor="DJNLS_CSOS1DF4A06E8">
                    <w:r>
                      <w:rPr>
                        <w:rStyle w:val="HMNormal"/>
                        <w:color w:val="0000FF"/>
                        <w:u w:val="single"/>
                      </w:rPr>
                      <w:t>CSOS Manual Journal</w:t>
                    </w:r>
                  </w:hyperlink>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noProof/>
                    </w:rPr>
                    <w:drawing>
                      <wp:inline distT="0" distB="0" distL="0" distR="0">
                        <wp:extent cx="5762625" cy="2771775"/>
                        <wp:effectExtent l="0" t="0" r="0" b="0"/>
                        <wp:docPr id="116" name="Pic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3.png"/>
                                <pic:cNvPicPr/>
                              </pic:nvPicPr>
                              <pic:blipFill>
                                <a:blip r:embed="rId71" cstate="print"/>
                                <a:stretch>
                                  <a:fillRect/>
                                </a:stretch>
                              </pic:blipFill>
                              <pic:spPr>
                                <a:xfrm>
                                  <a:off x="0" y="0"/>
                                  <a:ext cx="5762625" cy="277177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117"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Normal"/>
                          </w:rPr>
                          <w:t>Remember that you can copy the screen inp</w:t>
                        </w:r>
                        <w:r>
                          <w:rPr>
                            <w:rStyle w:val="HMNormal"/>
                          </w:rPr>
                          <w:t>ut from an Excel spreadsheet, and paste it into this screen.  This will save time if you have many adjustments.</w:t>
                        </w:r>
                      </w:p>
                      <w:p w:rsidR="003D53AF" w:rsidRDefault="00BD311B">
                        <w:pPr>
                          <w:pStyle w:val="HMNormal0"/>
                          <w:rPr>
                            <w:rFonts w:hint="eastAsia"/>
                          </w:rPr>
                        </w:pPr>
                        <w:r>
                          <w:rPr>
                            <w:rStyle w:val="HMNormal"/>
                          </w:rPr>
                          <w:lastRenderedPageBreak/>
                          <w:t xml:space="preserve">Refer to </w:t>
                        </w:r>
                        <w:hyperlink w:anchor="Import_information_from_a_spreC1FA1A82">
                          <w:r>
                            <w:rPr>
                              <w:rStyle w:val="HMNormal"/>
                              <w:color w:val="0000FF"/>
                              <w:u w:val="single"/>
                            </w:rPr>
                            <w:t>Importing information from a spreadsheet for more information</w:t>
                          </w:r>
                        </w:hyperlink>
                        <w:r>
                          <w:rPr>
                            <w:rStyle w:val="HMNormal"/>
                          </w:rPr>
                          <w:t>.</w:t>
                        </w:r>
                      </w:p>
                    </w:tc>
                  </w:tr>
                </w:tbl>
                <w:p w:rsidR="003D53AF" w:rsidRDefault="003D53AF">
                  <w:pPr>
                    <w:pStyle w:val="HMNormal0"/>
                    <w:rPr>
                      <w:rFonts w:hint="eastAsia"/>
                    </w:rPr>
                  </w:pPr>
                </w:p>
              </w:tc>
            </w:tr>
          </w:tbl>
          <w:p w:rsidR="003D53AF" w:rsidRDefault="003D53AF">
            <w:pPr>
              <w:pStyle w:val="HMNormal0"/>
              <w:ind w:left="270" w:hanging="27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 xml:space="preserve">3. </w:t>
      </w:r>
      <w:r>
        <w:rPr>
          <w:rStyle w:val="HMNormal"/>
          <w:u w:val="single"/>
        </w:rPr>
        <w:t>Remitting the CSOS levy to CSOS</w:t>
      </w:r>
      <w:bookmarkStart w:id="55" w:name="Setting_up__Charging_and_Remit_RD081836C"/>
      <w:bookmarkEnd w:id="55"/>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BD311B">
            <w:pPr>
              <w:pStyle w:val="HMNormal0"/>
              <w:rPr>
                <w:rFonts w:hint="eastAsia"/>
              </w:rPr>
            </w:pPr>
            <w:r>
              <w:rPr>
                <w:rStyle w:val="HMNormal"/>
                <w:b/>
              </w:rPr>
              <w:t xml:space="preserve">Menu: </w:t>
            </w:r>
            <w:r>
              <w:rPr>
                <w:rStyle w:val="HMNormal"/>
              </w:rPr>
              <w:t xml:space="preserve">Creditors, Auto - General Functions, </w:t>
            </w:r>
            <w:hyperlink w:anchor="CDECRC_PAYMENT9400BE8A">
              <w:r>
                <w:rPr>
                  <w:rStyle w:val="HMNormal"/>
                  <w:color w:val="0000FF"/>
                  <w:u w:val="single"/>
                </w:rPr>
                <w:t>Creditors Branch Payment Batch</w:t>
              </w:r>
            </w:hyperlink>
          </w:p>
          <w:p w:rsidR="003D53AF" w:rsidRDefault="00BD311B">
            <w:pPr>
              <w:pStyle w:val="HMNormal0"/>
              <w:rPr>
                <w:rFonts w:hint="eastAsia"/>
              </w:rPr>
            </w:pPr>
            <w:r>
              <w:rPr>
                <w:noProof/>
              </w:rPr>
              <w:drawing>
                <wp:inline distT="0" distB="0" distL="0" distR="0">
                  <wp:extent cx="4410075" cy="4038600"/>
                  <wp:effectExtent l="0" t="0" r="0" b="0"/>
                  <wp:docPr id="119" name="P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remit1.png"/>
                          <pic:cNvPicPr/>
                        </pic:nvPicPr>
                        <pic:blipFill>
                          <a:blip r:embed="rId72" cstate="print"/>
                          <a:stretch>
                            <a:fillRect/>
                          </a:stretch>
                        </pic:blipFill>
                        <pic:spPr>
                          <a:xfrm>
                            <a:off x="0" y="0"/>
                            <a:ext cx="4410075" cy="4038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the branch that is remitting the payment - in this case, the sweeping branch, or if sweepin</w:t>
            </w:r>
            <w:r>
              <w:rPr>
                <w:rStyle w:val="HMNormal"/>
              </w:rPr>
              <w:t>g is blocked, the relevant branch (property).</w:t>
            </w:r>
          </w:p>
          <w:p w:rsidR="003D53AF" w:rsidRDefault="003D53AF">
            <w:pPr>
              <w:pStyle w:val="HMNormal0"/>
              <w:rPr>
                <w:rFonts w:hint="eastAsia"/>
              </w:rPr>
            </w:pPr>
          </w:p>
          <w:p w:rsidR="003D53AF" w:rsidRDefault="00BD311B">
            <w:pPr>
              <w:pStyle w:val="HMNormal0"/>
              <w:rPr>
                <w:rFonts w:hint="eastAsia"/>
              </w:rPr>
            </w:pPr>
            <w:r>
              <w:rPr>
                <w:rStyle w:val="HMNormal"/>
              </w:rPr>
              <w:t>The remittance for the payment will be automatically emailed if the creditor (CSOS) has an email address set up.  The remittance will be by branch (property), unless the remit at unit level flag has been set t</w:t>
            </w:r>
            <w:r>
              <w:rPr>
                <w:rStyle w:val="HMNormal"/>
              </w:rPr>
              <w:t>o 'Yes".</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General Ledger, Database Set up, Tables, </w:t>
            </w:r>
            <w:hyperlink w:anchor="BCONS_GCONM_CSOS8890A4B3">
              <w:r>
                <w:rPr>
                  <w:rStyle w:val="HMNormal"/>
                  <w:color w:val="0000FF"/>
                  <w:u w:val="single"/>
                </w:rPr>
                <w:t>CSOS Control</w:t>
              </w:r>
            </w:hyperlink>
          </w:p>
          <w:p w:rsidR="003D53AF" w:rsidRDefault="00BD311B">
            <w:pPr>
              <w:pStyle w:val="HMNormal0"/>
              <w:rPr>
                <w:rFonts w:hint="eastAsia"/>
              </w:rPr>
            </w:pPr>
            <w:r>
              <w:rPr>
                <w:noProof/>
              </w:rPr>
              <w:drawing>
                <wp:inline distT="0" distB="0" distL="0" distR="0">
                  <wp:extent cx="4095750" cy="2324100"/>
                  <wp:effectExtent l="0" t="0" r="0" b="0"/>
                  <wp:docPr id="120" name="Pic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remit.png"/>
                          <pic:cNvPicPr/>
                        </pic:nvPicPr>
                        <pic:blipFill>
                          <a:blip r:embed="rId73" cstate="print"/>
                          <a:stretch>
                            <a:fillRect/>
                          </a:stretch>
                        </pic:blipFill>
                        <pic:spPr>
                          <a:xfrm>
                            <a:off x="0" y="0"/>
                            <a:ext cx="4095750" cy="232410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ImageCaption"/>
                <w:b/>
                <w:i w:val="0"/>
              </w:rPr>
              <w:t>Remittance Template</w:t>
            </w:r>
            <w:r>
              <w:rPr>
                <w:rStyle w:val="HMImageCaption"/>
                <w:i w:val="0"/>
              </w:rPr>
              <w:t xml:space="preserve">: Csos1.xlsx.  Refer to </w:t>
            </w:r>
            <w:hyperlink w:anchor="Setting_up_report_templates24C270A5">
              <w:r>
                <w:rPr>
                  <w:rStyle w:val="HMImageCaption"/>
                  <w:i w:val="0"/>
                  <w:color w:val="0000FF"/>
                  <w:u w:val="single"/>
                </w:rPr>
                <w:t>Setting up Report Templates</w:t>
              </w:r>
            </w:hyperlink>
            <w:r>
              <w:rPr>
                <w:rStyle w:val="HMImageCaption"/>
                <w:i w:val="0"/>
              </w:rPr>
              <w:t xml:space="preserve"> for more information.</w:t>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56" w:name="Setting_up_and_charging_fees_iFDCB0FEA"/>
      <w:r>
        <w:t>Setting up and charging fees in terms of the Debt Collectors Act</w:t>
      </w:r>
      <w:bookmarkEnd w:id="56"/>
    </w:p>
    <w:p w:rsidR="003D53AF" w:rsidRDefault="00BD311B">
      <w:pPr>
        <w:pStyle w:val="HMNormal0"/>
        <w:rPr>
          <w:rFonts w:hint="eastAsia"/>
        </w:rPr>
      </w:pPr>
      <w:r>
        <w:rPr>
          <w:rStyle w:val="HMNormal"/>
        </w:rPr>
        <w:t>The Debt Collectors Act controls the amount and type of charges that registered d</w:t>
      </w:r>
      <w:r>
        <w:rPr>
          <w:rStyle w:val="HMNormal"/>
        </w:rPr>
        <w:t>ebt collectors can charge to overdue debtors in the process of collecting outstanding amounts.</w:t>
      </w:r>
    </w:p>
    <w:p w:rsidR="003D53AF" w:rsidRDefault="003D53AF">
      <w:pPr>
        <w:pStyle w:val="HMNormal0"/>
        <w:rPr>
          <w:rFonts w:hint="eastAsia"/>
        </w:rPr>
      </w:pPr>
    </w:p>
    <w:p w:rsidR="003D53AF" w:rsidRDefault="00BD311B">
      <w:pPr>
        <w:pStyle w:val="HMNormal0"/>
        <w:rPr>
          <w:rFonts w:hint="eastAsia"/>
        </w:rPr>
      </w:pPr>
      <w:r>
        <w:rPr>
          <w:rStyle w:val="HMNormal"/>
        </w:rPr>
        <w:t>There are two categories of charges - A receipting commission based on the amount collected, and various fixed amount fees based on functions performed.</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The s</w:t>
      </w:r>
      <w:r>
        <w:rPr>
          <w:rStyle w:val="HMNormal"/>
        </w:rPr>
        <w:t>ystem supports the set up and charging of both type of charges, and has central, group and individual table set ups.  Individual branches (properties) and debtors can be blocked from charging the fees if required.</w:t>
      </w:r>
    </w:p>
    <w:p w:rsidR="003D53AF" w:rsidRDefault="003D53AF">
      <w:pPr>
        <w:pStyle w:val="HMNormal0"/>
        <w:rPr>
          <w:rFonts w:hint="eastAsia"/>
        </w:rPr>
      </w:pPr>
    </w:p>
    <w:p w:rsidR="003D53AF" w:rsidRDefault="00BD311B">
      <w:pPr>
        <w:pStyle w:val="HMNormal0"/>
        <w:rPr>
          <w:rFonts w:hint="eastAsia"/>
        </w:rPr>
      </w:pPr>
      <w:r>
        <w:rPr>
          <w:rStyle w:val="HMNormal"/>
        </w:rPr>
        <w:t>The various aspects of the process:</w:t>
      </w:r>
    </w:p>
    <w:p w:rsidR="003D53AF" w:rsidRDefault="00BD311B">
      <w:pPr>
        <w:pStyle w:val="HMNormal0"/>
        <w:ind w:left="270" w:hanging="270"/>
        <w:rPr>
          <w:rFonts w:hint="eastAsia"/>
        </w:rPr>
      </w:pPr>
      <w:r>
        <w:rPr>
          <w:noProof/>
        </w:rPr>
        <w:drawing>
          <wp:inline distT="0" distB="0" distL="0" distR="0">
            <wp:extent cx="85725" cy="85725"/>
            <wp:effectExtent l="0" t="0" r="0" b="0"/>
            <wp:docPr id="121"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Set</w:t>
      </w:r>
      <w:r>
        <w:rPr>
          <w:rStyle w:val="HMNormal"/>
          <w:u w:val="single"/>
        </w:rPr>
        <w:t>ting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Per DB, Group, Branch</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22"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Late Receipt Commission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895600"/>
                        <wp:effectExtent l="0" t="0" r="0" b="0"/>
                        <wp:docPr id="123" name="Pic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 branch setup.png"/>
                                <pic:cNvPicPr/>
                              </pic:nvPicPr>
                              <pic:blipFill>
                                <a:blip r:embed="rId74" cstate="print"/>
                                <a:stretch>
                                  <a:fillRect/>
                                </a:stretch>
                              </pic:blipFill>
                              <pic:spPr>
                                <a:xfrm>
                                  <a:off x="0" y="0"/>
                                  <a:ext cx="5762625" cy="2895600"/>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24"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Letter and Other Charges - Invoice Codes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4657725"/>
                        <wp:effectExtent l="0" t="0" r="0" b="0"/>
                        <wp:docPr id="125" name="Pic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 dsi setup.png"/>
                                <pic:cNvPicPr/>
                              </pic:nvPicPr>
                              <pic:blipFill>
                                <a:blip r:embed="rId75" cstate="print"/>
                                <a:stretch>
                                  <a:fillRect/>
                                </a:stretch>
                              </pic:blipFill>
                              <pic:spPr>
                                <a:xfrm>
                                  <a:off x="0" y="0"/>
                                  <a:ext cx="5762625" cy="4657725"/>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6"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Letter and Other Charges - Amounts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4181475"/>
                        <wp:effectExtent l="0" t="0" r="0" b="0"/>
                        <wp:docPr id="127" name="Pic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CA reading rates.png"/>
                                <pic:cNvPicPr/>
                              </pic:nvPicPr>
                              <pic:blipFill>
                                <a:blip r:embed="rId76" cstate="print"/>
                                <a:stretch>
                                  <a:fillRect/>
                                </a:stretch>
                              </pic:blipFill>
                              <pic:spPr>
                                <a:xfrm>
                                  <a:off x="0" y="0"/>
                                  <a:ext cx="5762625" cy="4181475"/>
                                </a:xfrm>
                                <a:prstGeom prst="rect">
                                  <a:avLst/>
                                </a:prstGeom>
                              </pic:spPr>
                            </pic:pic>
                          </a:graphicData>
                        </a:graphic>
                      </wp:inline>
                    </w:drawing>
                  </w:r>
                </w:p>
              </w:tc>
            </w:tr>
          </w:tbl>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8"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Charging DCA fee amounts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29"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Late Receipt Commission</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680"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30"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Activity Based Fees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5467350"/>
                        <wp:effectExtent l="0" t="0" r="0" b="0"/>
                        <wp:docPr id="131" name="Pic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DEBTORSmaint.png"/>
                                <pic:cNvPicPr/>
                              </pic:nvPicPr>
                              <pic:blipFill>
                                <a:blip r:embed="rId77" cstate="print"/>
                                <a:stretch>
                                  <a:fillRect/>
                                </a:stretch>
                              </pic:blipFill>
                              <pic:spPr>
                                <a:xfrm>
                                  <a:off x="0" y="0"/>
                                  <a:ext cx="5762625" cy="54673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32"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 xml:space="preserve">Arrear </w:t>
            </w:r>
            <w:r>
              <w:rPr>
                <w:rStyle w:val="HMNormal"/>
                <w:u w:val="single"/>
              </w:rPr>
              <w:t>Letters and SMS's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680" w:type="dxa"/>
                </w:tcPr>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33"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Blocking the charging of fees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If no setup on DB, </w:t>
            </w:r>
            <w:proofErr w:type="gramStart"/>
            <w:r>
              <w:rPr>
                <w:rStyle w:val="HMNormal"/>
              </w:rPr>
              <w:t>else )</w:t>
            </w:r>
            <w:proofErr w:type="gramEnd"/>
            <w:r>
              <w:rPr>
                <w:rStyle w:val="HMNormal"/>
              </w:rPr>
              <w:t xml:space="preserve"> setup on branch or flag</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34"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Group level (Agent)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370"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35"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Branch Level (Property)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914650"/>
                        <wp:effectExtent l="0" t="0" r="0" b="0"/>
                        <wp:docPr id="136" name="Pic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branchBLOCK.png"/>
                                <pic:cNvPicPr/>
                              </pic:nvPicPr>
                              <pic:blipFill>
                                <a:blip r:embed="rId78" cstate="print"/>
                                <a:stretch>
                                  <a:fillRect/>
                                </a:stretch>
                              </pic:blipFill>
                              <pic:spPr>
                                <a:xfrm>
                                  <a:off x="0" y="0"/>
                                  <a:ext cx="5762625" cy="291465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37" name="P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arrow1.png"/>
                          <pic:cNvPicPr/>
                        </pic:nvPicPr>
                        <pic:blipFill>
                          <a:blip r:embed="rId19" cstate="print"/>
                          <a:stretch>
                            <a:fillRect/>
                          </a:stretch>
                        </pic:blipFill>
                        <pic:spPr>
                          <a:xfrm>
                            <a:off x="0" y="0"/>
                            <a:ext cx="85725" cy="85725"/>
                          </a:xfrm>
                          <a:prstGeom prst="rect">
                            <a:avLst/>
                          </a:prstGeom>
                        </pic:spPr>
                      </pic:pic>
                    </a:graphicData>
                  </a:graphic>
                </wp:inline>
              </w:drawing>
            </w:r>
            <w:r>
              <w:tab/>
            </w:r>
            <w:r>
              <w:rPr>
                <w:rStyle w:val="HMNormal"/>
                <w:u w:val="single"/>
              </w:rPr>
              <w:t xml:space="preserve">Debtor Level (Unit) </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370" w:type="dxa"/>
                </w:tcPr>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color w:val="FF0000"/>
        </w:rPr>
        <w:t>TO FINALISE</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57" w:name="Branch__Property__Related0EF38D69"/>
      <w:r>
        <w:t>Branch (Property) Related</w:t>
      </w:r>
      <w:bookmarkEnd w:id="57"/>
    </w:p>
    <w:p w:rsidR="003D53AF" w:rsidRDefault="00BD311B">
      <w:pPr>
        <w:pStyle w:val="HMNormal0"/>
        <w:rPr>
          <w:rFonts w:hint="eastAsia"/>
        </w:rPr>
      </w:pPr>
      <w:r>
        <w:rPr>
          <w:rStyle w:val="HMNormal"/>
        </w:rPr>
        <w:t>Information relating to setting up and processing various aspects relating to Branches (Properties).</w:t>
      </w:r>
    </w:p>
    <w:p w:rsidR="003D53AF" w:rsidRDefault="00BD311B">
      <w:pPr>
        <w:pStyle w:val="Heading5"/>
        <w:numPr>
          <w:ilvl w:val="4"/>
          <w:numId w:val="1"/>
        </w:numPr>
        <w:ind w:left="1134" w:hanging="1134"/>
      </w:pPr>
      <w:bookmarkStart w:id="58" w:name="Setting_up_and_charging_inter219FBE6F3"/>
      <w:r>
        <w:t>Setting up and charging interest on shared banking overdrafts</w:t>
      </w:r>
      <w:bookmarkEnd w:id="58"/>
      <w:r>
        <w:fldChar w:fldCharType="begin"/>
      </w:r>
      <w:r>
        <w:instrText>XE "Interest"</w:instrText>
      </w:r>
      <w:r>
        <w:fldChar w:fldCharType="end"/>
      </w:r>
      <w:r>
        <w:fldChar w:fldCharType="begin"/>
      </w:r>
      <w:r>
        <w:instrText>XE "Shared banking overdraft"</w:instrText>
      </w:r>
      <w:r>
        <w:fldChar w:fldCharType="end"/>
      </w:r>
      <w:r>
        <w:fldChar w:fldCharType="begin"/>
      </w:r>
      <w:r>
        <w:instrText>XE "Shortfall interest"</w:instrText>
      </w:r>
      <w:r>
        <w:fldChar w:fldCharType="end"/>
      </w:r>
    </w:p>
    <w:p w:rsidR="003D53AF" w:rsidRDefault="00BD311B">
      <w:pPr>
        <w:pStyle w:val="HMNormal0"/>
        <w:rPr>
          <w:rFonts w:hint="eastAsia"/>
        </w:rPr>
      </w:pPr>
      <w:r>
        <w:rPr>
          <w:rStyle w:val="HMNormal"/>
        </w:rPr>
        <w:t>Should a branch be all</w:t>
      </w:r>
      <w:r>
        <w:rPr>
          <w:rStyle w:val="HMNormal"/>
        </w:rPr>
        <w:t xml:space="preserve">owed to overdraw its share of a shared bank account, this facility will raise interest on the overdrawn account, based on the transaction dates for a month. If the average balance for a month (based on transaction amounts and dates) is overdrawn, interest </w:t>
      </w:r>
      <w:r>
        <w:rPr>
          <w:rStyle w:val="HMNormal"/>
        </w:rPr>
        <w:t>will be raised.</w:t>
      </w:r>
    </w:p>
    <w:p w:rsidR="003D53AF" w:rsidRDefault="003D53AF">
      <w:pPr>
        <w:pStyle w:val="HMNormal0"/>
        <w:rPr>
          <w:rFonts w:hint="eastAsia"/>
        </w:rPr>
      </w:pPr>
    </w:p>
    <w:p w:rsidR="003D53AF" w:rsidRDefault="00BD311B">
      <w:pPr>
        <w:pStyle w:val="HMNormal0"/>
        <w:rPr>
          <w:rFonts w:hint="eastAsia"/>
        </w:rPr>
      </w:pPr>
      <w:r>
        <w:rPr>
          <w:rStyle w:val="HMNormal"/>
        </w:rPr>
        <w:t xml:space="preserve">The interest will be accrued (raised as a creditor), and paid when the inter group invoices are cleared.  The interest will be charged by the branch that 'owns' the bank account, to the branch that is overdrawn.  </w:t>
      </w:r>
    </w:p>
    <w:p w:rsidR="003D53AF" w:rsidRDefault="003D53AF">
      <w:pPr>
        <w:pStyle w:val="HMNormal0"/>
        <w:rPr>
          <w:rFonts w:hint="eastAsia"/>
        </w:rPr>
      </w:pPr>
    </w:p>
    <w:p w:rsidR="003D53AF" w:rsidRDefault="00BD311B">
      <w:pPr>
        <w:pStyle w:val="HMNormal0"/>
        <w:rPr>
          <w:rFonts w:hint="eastAsia"/>
        </w:rPr>
      </w:pPr>
      <w:r>
        <w:rPr>
          <w:rStyle w:val="HMNormal"/>
        </w:rPr>
        <w:t xml:space="preserve">The interest rate </w:t>
      </w:r>
      <w:r>
        <w:rPr>
          <w:rStyle w:val="HMNormal"/>
        </w:rPr>
        <w:t>that is used is based on the overdue interest rate set up on the bank account branch, and overridden if necessary on the debtor in the bank account branch for the branch being charged</w:t>
      </w:r>
      <w:proofErr w:type="gramStart"/>
      <w:r>
        <w:rPr>
          <w:rStyle w:val="HMNormal"/>
        </w:rPr>
        <w:t>. .</w:t>
      </w:r>
      <w:proofErr w:type="gramEnd"/>
    </w:p>
    <w:p w:rsidR="003D53AF" w:rsidRDefault="003D53AF">
      <w:pPr>
        <w:pStyle w:val="HMNormal0"/>
        <w:rPr>
          <w:rFonts w:hint="eastAsia"/>
        </w:rPr>
      </w:pPr>
    </w:p>
    <w:p w:rsidR="003D53AF" w:rsidRDefault="00BD311B">
      <w:pPr>
        <w:pStyle w:val="HMNormal0"/>
        <w:rPr>
          <w:rFonts w:hint="eastAsia"/>
        </w:rPr>
      </w:pPr>
      <w:r>
        <w:rPr>
          <w:rStyle w:val="HMNormal"/>
        </w:rPr>
        <w:t>The following are the steps required to process the interest:</w:t>
      </w:r>
    </w:p>
    <w:p w:rsidR="003D53AF" w:rsidRDefault="00BD311B">
      <w:pPr>
        <w:pStyle w:val="HMNormal0"/>
        <w:ind w:left="270" w:hanging="270"/>
        <w:rPr>
          <w:rFonts w:hint="eastAsia"/>
        </w:rPr>
      </w:pPr>
      <w:r>
        <w:rPr>
          <w:noProof/>
        </w:rPr>
        <w:drawing>
          <wp:inline distT="0" distB="0" distL="0" distR="0">
            <wp:extent cx="85725" cy="85725"/>
            <wp:effectExtent l="0" t="0" r="0" b="0"/>
            <wp:docPr id="1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 </w:t>
      </w:r>
      <w:r>
        <w:rPr>
          <w:rStyle w:val="HMNormal"/>
          <w:u w:val="single"/>
        </w:rPr>
        <w:t>up interest rates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lastRenderedPageBreak/>
              <w:t>Menu:</w:t>
            </w:r>
            <w:r>
              <w:rPr>
                <w:rStyle w:val="HMNormal"/>
              </w:rPr>
              <w:t xml:space="preserve"> </w:t>
            </w:r>
            <w:r>
              <w:rPr>
                <w:rStyle w:val="HMNormal"/>
                <w:u w:val="single"/>
              </w:rPr>
              <w:t xml:space="preserve">Branch, Create/Maintain Branch, Debtors, Tables Control, </w:t>
            </w:r>
            <w:hyperlink w:anchor="BMNTS_CON1_interestRATESEB968646">
              <w:r>
                <w:rPr>
                  <w:rStyle w:val="HMNormal"/>
                  <w:color w:val="0000FF"/>
                  <w:u w:val="single"/>
                </w:rPr>
                <w:t>Overdue Interest</w:t>
              </w:r>
            </w:hyperlink>
          </w:p>
          <w:p w:rsidR="003D53AF" w:rsidRDefault="00BD311B">
            <w:pPr>
              <w:pStyle w:val="HMNormal0"/>
              <w:rPr>
                <w:rFonts w:hint="eastAsia"/>
              </w:rPr>
            </w:pPr>
            <w:r>
              <w:rPr>
                <w:rStyle w:val="HMNormal"/>
              </w:rPr>
              <w:t xml:space="preserve">The Overdue Interest rate set up on the branch that controls / owns the shared bank account that is </w:t>
            </w:r>
            <w:r>
              <w:rPr>
                <w:rStyle w:val="HMNormal"/>
              </w:rPr>
              <w:t>charging the interest, is the default rate that the system will use to charge interest:</w:t>
            </w:r>
          </w:p>
          <w:p w:rsidR="003D53AF" w:rsidRDefault="00BD311B">
            <w:pPr>
              <w:pStyle w:val="HMNormal0"/>
              <w:rPr>
                <w:rFonts w:hint="eastAsia"/>
              </w:rPr>
            </w:pPr>
            <w:r>
              <w:rPr>
                <w:noProof/>
              </w:rPr>
              <w:drawing>
                <wp:inline distT="0" distB="0" distL="0" distR="0">
                  <wp:extent cx="1990725" cy="3924300"/>
                  <wp:effectExtent l="0" t="0" r="0" b="0"/>
                  <wp:docPr id="139" name="Pic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edInterest.png"/>
                          <pic:cNvPicPr/>
                        </pic:nvPicPr>
                        <pic:blipFill>
                          <a:blip r:embed="rId79" cstate="print"/>
                          <a:stretch>
                            <a:fillRect/>
                          </a:stretch>
                        </pic:blipFill>
                        <pic:spPr>
                          <a:xfrm>
                            <a:off x="0" y="0"/>
                            <a:ext cx="1990725" cy="39243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If you wish to charge a different interest rate for a particular branch, you can set that rate up on the debtor linked to the bank account branch, for the branch bei</w:t>
            </w:r>
            <w:r>
              <w:rPr>
                <w:rStyle w:val="HMNormal"/>
              </w:rPr>
              <w:t>ng charged.</w:t>
            </w:r>
          </w:p>
          <w:p w:rsidR="003D53AF" w:rsidRDefault="00BD311B">
            <w:pPr>
              <w:pStyle w:val="HMNormal0"/>
              <w:rPr>
                <w:rFonts w:hint="eastAsia"/>
              </w:rPr>
            </w:pPr>
            <w:r>
              <w:rPr>
                <w:rStyle w:val="HMNormal"/>
              </w:rPr>
              <w:t>For example, if the bank account branch is 'BBRANCH', and the branch being charged interest is P1022:</w:t>
            </w:r>
          </w:p>
          <w:p w:rsidR="003D53AF" w:rsidRDefault="00BD311B">
            <w:pPr>
              <w:pStyle w:val="HMNormal0"/>
              <w:rPr>
                <w:rFonts w:hint="eastAsia"/>
              </w:rPr>
            </w:pPr>
            <w:r>
              <w:rPr>
                <w:rStyle w:val="HMNormal"/>
                <w:b/>
              </w:rPr>
              <w:t>Menu:</w:t>
            </w:r>
            <w:r>
              <w:rPr>
                <w:rStyle w:val="HMNormal"/>
              </w:rPr>
              <w:t xml:space="preserve"> </w:t>
            </w:r>
            <w:r>
              <w:rPr>
                <w:rStyle w:val="HMNormal"/>
                <w:u w:val="single"/>
              </w:rPr>
              <w:t xml:space="preserve">Debtors, Debtors Master Maintenance, Credit Control, </w:t>
            </w:r>
            <w:hyperlink w:anchor="DMNTS_CON1_OtherF4574FDF">
              <w:r>
                <w:rPr>
                  <w:rStyle w:val="HMNormal"/>
                  <w:color w:val="0000FF"/>
                  <w:u w:val="single"/>
                </w:rPr>
                <w:t>Other</w:t>
              </w:r>
            </w:hyperlink>
          </w:p>
          <w:p w:rsidR="003D53AF" w:rsidRDefault="00BD311B">
            <w:pPr>
              <w:pStyle w:val="HMNormal0"/>
              <w:rPr>
                <w:rFonts w:hint="eastAsia"/>
              </w:rPr>
            </w:pPr>
            <w:r>
              <w:rPr>
                <w:noProof/>
              </w:rPr>
              <w:drawing>
                <wp:inline distT="0" distB="0" distL="0" distR="0">
                  <wp:extent cx="5762625" cy="323850"/>
                  <wp:effectExtent l="0" t="0" r="0" b="0"/>
                  <wp:docPr id="140" name="Pic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edInterest1.png"/>
                          <pic:cNvPicPr/>
                        </pic:nvPicPr>
                        <pic:blipFill>
                          <a:blip r:embed="rId80" cstate="print"/>
                          <a:stretch>
                            <a:fillRect/>
                          </a:stretch>
                        </pic:blipFill>
                        <pic:spPr>
                          <a:xfrm>
                            <a:off x="0" y="0"/>
                            <a:ext cx="5762625" cy="323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Click on the Other button:</w:t>
            </w:r>
          </w:p>
          <w:p w:rsidR="003D53AF" w:rsidRDefault="00BD311B">
            <w:pPr>
              <w:pStyle w:val="HMNormal0"/>
              <w:rPr>
                <w:rFonts w:hint="eastAsia"/>
              </w:rPr>
            </w:pPr>
            <w:r>
              <w:rPr>
                <w:noProof/>
              </w:rPr>
              <w:drawing>
                <wp:inline distT="0" distB="0" distL="0" distR="0">
                  <wp:extent cx="2638425" cy="2209800"/>
                  <wp:effectExtent l="0" t="0" r="0" b="0"/>
                  <wp:docPr id="141" name="Pic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edInterest2.png"/>
                          <pic:cNvPicPr/>
                        </pic:nvPicPr>
                        <pic:blipFill>
                          <a:blip r:embed="rId81" cstate="print"/>
                          <a:stretch>
                            <a:fillRect/>
                          </a:stretch>
                        </pic:blipFill>
                        <pic:spPr>
                          <a:xfrm>
                            <a:off x="0" y="0"/>
                            <a:ext cx="2638425" cy="2209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Branch P1022 will be charged at Prime plus 10%, as opposed to the central rate of Prime plus 3%</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Raise interest due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Debtors, Auto Menu, </w:t>
            </w:r>
            <w:hyperlink w:anchor="DDECRC_INTD61B59BC">
              <w:r>
                <w:rPr>
                  <w:rStyle w:val="HMNormal"/>
                  <w:color w:val="0000FF"/>
                  <w:u w:val="single"/>
                </w:rPr>
                <w:t xml:space="preserve">Drs IGR Bank Interest Accrual </w:t>
              </w:r>
            </w:hyperlink>
          </w:p>
          <w:p w:rsidR="003D53AF" w:rsidRDefault="00BD311B">
            <w:pPr>
              <w:pStyle w:val="HMNormal0"/>
              <w:rPr>
                <w:rFonts w:hint="eastAsia"/>
              </w:rPr>
            </w:pPr>
            <w:r>
              <w:rPr>
                <w:rStyle w:val="HMNormal"/>
              </w:rPr>
              <w:lastRenderedPageBreak/>
              <w:t xml:space="preserve">Choose the month and branch/es that </w:t>
            </w:r>
            <w:r>
              <w:rPr>
                <w:rStyle w:val="HMNormal"/>
              </w:rPr>
              <w:t>you wish to raise interest for.  This is usually done as part of the month end processes, and can only be run once for a branch for a month:</w:t>
            </w:r>
          </w:p>
          <w:p w:rsidR="003D53AF" w:rsidRDefault="00BD311B">
            <w:pPr>
              <w:pStyle w:val="HMNormal0"/>
              <w:rPr>
                <w:rFonts w:hint="eastAsia"/>
              </w:rPr>
            </w:pPr>
            <w:r>
              <w:rPr>
                <w:noProof/>
              </w:rPr>
              <w:drawing>
                <wp:inline distT="0" distB="0" distL="0" distR="0">
                  <wp:extent cx="5229225" cy="4267200"/>
                  <wp:effectExtent l="0" t="0" r="0" b="0"/>
                  <wp:docPr id="143" name="Pic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interest.png"/>
                          <pic:cNvPicPr/>
                        </pic:nvPicPr>
                        <pic:blipFill>
                          <a:blip r:embed="rId82" cstate="print"/>
                          <a:stretch>
                            <a:fillRect/>
                          </a:stretch>
                        </pic:blipFill>
                        <pic:spPr>
                          <a:xfrm>
                            <a:off x="0" y="0"/>
                            <a:ext cx="5229225" cy="4267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All branches for which interest will be </w:t>
            </w:r>
            <w:proofErr w:type="gramStart"/>
            <w:r>
              <w:rPr>
                <w:rStyle w:val="HMNormal"/>
              </w:rPr>
              <w:t>raised  will</w:t>
            </w:r>
            <w:proofErr w:type="gramEnd"/>
            <w:r>
              <w:rPr>
                <w:rStyle w:val="HMNormal"/>
              </w:rPr>
              <w:t xml:space="preserve"> be displayed.  Clicking on Run Errors and Run Messages will</w:t>
            </w:r>
            <w:r>
              <w:rPr>
                <w:rStyle w:val="HMNormal"/>
              </w:rPr>
              <w:t xml:space="preserve"> provide relevant selection information</w:t>
            </w:r>
          </w:p>
          <w:p w:rsidR="003D53AF" w:rsidRDefault="00BD311B">
            <w:pPr>
              <w:pStyle w:val="HMNormal0"/>
              <w:rPr>
                <w:rFonts w:hint="eastAsia"/>
              </w:rPr>
            </w:pPr>
            <w:r>
              <w:rPr>
                <w:noProof/>
              </w:rPr>
              <w:drawing>
                <wp:inline distT="0" distB="0" distL="0" distR="0">
                  <wp:extent cx="5762625" cy="1257300"/>
                  <wp:effectExtent l="0" t="0" r="0" b="0"/>
                  <wp:docPr id="144" name="Pic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interest2.png"/>
                          <pic:cNvPicPr/>
                        </pic:nvPicPr>
                        <pic:blipFill>
                          <a:blip r:embed="rId83" cstate="print"/>
                          <a:stretch>
                            <a:fillRect/>
                          </a:stretch>
                        </pic:blipFill>
                        <pic:spPr>
                          <a:xfrm>
                            <a:off x="0" y="0"/>
                            <a:ext cx="5762625" cy="1257300"/>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5762625" cy="933450"/>
                  <wp:effectExtent l="0" t="0" r="0" b="0"/>
                  <wp:docPr id="145" name="Pic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interest3.png"/>
                          <pic:cNvPicPr/>
                        </pic:nvPicPr>
                        <pic:blipFill>
                          <a:blip r:embed="rId84" cstate="print"/>
                          <a:stretch>
                            <a:fillRect/>
                          </a:stretch>
                        </pic:blipFill>
                        <pic:spPr>
                          <a:xfrm>
                            <a:off x="0" y="0"/>
                            <a:ext cx="5762625" cy="933450"/>
                          </a:xfrm>
                          <a:prstGeom prst="rect">
                            <a:avLst/>
                          </a:prstGeom>
                        </pic:spPr>
                      </pic:pic>
                    </a:graphicData>
                  </a:graphic>
                </wp:inline>
              </w:drawing>
            </w:r>
          </w:p>
          <w:p w:rsidR="003D53AF" w:rsidRDefault="00BD311B">
            <w:pPr>
              <w:pStyle w:val="HMNormal0"/>
              <w:rPr>
                <w:rFonts w:hint="eastAsia"/>
              </w:rPr>
            </w:pPr>
            <w:r>
              <w:rPr>
                <w:noProof/>
              </w:rPr>
              <w:lastRenderedPageBreak/>
              <w:drawing>
                <wp:inline distT="0" distB="0" distL="0" distR="0">
                  <wp:extent cx="5762625" cy="2181225"/>
                  <wp:effectExtent l="0" t="0" r="0" b="0"/>
                  <wp:docPr id="146" name="Pic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interest4.png"/>
                          <pic:cNvPicPr/>
                        </pic:nvPicPr>
                        <pic:blipFill>
                          <a:blip r:embed="rId85" cstate="print"/>
                          <a:stretch>
                            <a:fillRect/>
                          </a:stretch>
                        </pic:blipFill>
                        <pic:spPr>
                          <a:xfrm>
                            <a:off x="0" y="0"/>
                            <a:ext cx="5762625" cy="21812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 interest raised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Auto Menu, </w:t>
            </w:r>
            <w:hyperlink w:anchor="DDECRC_IIPD61B58E1">
              <w:r>
                <w:rPr>
                  <w:rStyle w:val="HMNormal"/>
                  <w:color w:val="0000FF"/>
                  <w:u w:val="single"/>
                </w:rPr>
                <w:t xml:space="preserve">Drs </w:t>
              </w:r>
              <w:proofErr w:type="spellStart"/>
              <w:r>
                <w:rPr>
                  <w:rStyle w:val="HMNormal"/>
                  <w:color w:val="0000FF"/>
                  <w:u w:val="single"/>
                </w:rPr>
                <w:t>Igr</w:t>
              </w:r>
              <w:proofErr w:type="spellEnd"/>
              <w:r>
                <w:rPr>
                  <w:rStyle w:val="HMNormal"/>
                  <w:color w:val="0000FF"/>
                  <w:u w:val="single"/>
                </w:rPr>
                <w:t xml:space="preserve"> Clear - Invoices</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Inter group interest is raised as an invoice, and cleared (paid) together with other </w:t>
            </w:r>
            <w:r>
              <w:rPr>
                <w:rStyle w:val="HMNormal"/>
              </w:rPr>
              <w:t>invoices:</w:t>
            </w:r>
          </w:p>
          <w:p w:rsidR="003D53AF" w:rsidRDefault="00BD311B">
            <w:pPr>
              <w:pStyle w:val="HMNormal0"/>
              <w:rPr>
                <w:rFonts w:hint="eastAsia"/>
              </w:rPr>
            </w:pPr>
            <w:r>
              <w:rPr>
                <w:noProof/>
              </w:rPr>
              <w:drawing>
                <wp:inline distT="0" distB="0" distL="0" distR="0">
                  <wp:extent cx="5762625" cy="3552825"/>
                  <wp:effectExtent l="0" t="0" r="0" b="0"/>
                  <wp:docPr id="148" name="Pic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interest5.png"/>
                          <pic:cNvPicPr/>
                        </pic:nvPicPr>
                        <pic:blipFill>
                          <a:blip r:embed="rId86" cstate="print"/>
                          <a:stretch>
                            <a:fillRect/>
                          </a:stretch>
                        </pic:blipFill>
                        <pic:spPr>
                          <a:xfrm>
                            <a:off x="0" y="0"/>
                            <a:ext cx="5762625" cy="35528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eading5"/>
        <w:numPr>
          <w:ilvl w:val="4"/>
          <w:numId w:val="1"/>
        </w:numPr>
        <w:ind w:left="1134" w:hanging="1134"/>
      </w:pPr>
      <w:bookmarkStart w:id="59" w:name="Setting_up_Owner_payments_and_080D3A1F"/>
      <w:r>
        <w:t>Setting up Branch Distributions and making the related payments (Owner payments)</w:t>
      </w:r>
      <w:bookmarkEnd w:id="59"/>
      <w:r>
        <w:fldChar w:fldCharType="begin"/>
      </w:r>
      <w:r>
        <w:instrText>XE "Branch distribution"</w:instrText>
      </w:r>
      <w:r>
        <w:fldChar w:fldCharType="end"/>
      </w:r>
      <w:r>
        <w:fldChar w:fldCharType="begin"/>
      </w:r>
      <w:r>
        <w:instrText>XE "Default distribution"</w:instrText>
      </w:r>
      <w:r>
        <w:fldChar w:fldCharType="end"/>
      </w:r>
      <w:r>
        <w:fldChar w:fldCharType="begin"/>
      </w:r>
      <w:r>
        <w:instrText>XE "Distribution account check"</w:instrText>
      </w:r>
      <w:r>
        <w:fldChar w:fldCharType="end"/>
      </w:r>
      <w:r>
        <w:fldChar w:fldCharType="begin"/>
      </w:r>
      <w:r>
        <w:instrText>XE "Distributions"</w:instrText>
      </w:r>
      <w:r>
        <w:fldChar w:fldCharType="end"/>
      </w:r>
      <w:r>
        <w:fldChar w:fldCharType="begin"/>
      </w:r>
      <w:r>
        <w:instrText>XE "Dividend"</w:instrText>
      </w:r>
      <w:r>
        <w:fldChar w:fldCharType="end"/>
      </w:r>
      <w:r>
        <w:fldChar w:fldCharType="begin"/>
      </w:r>
      <w:r>
        <w:instrText>XE "Owner payments"</w:instrText>
      </w:r>
      <w:r>
        <w:fldChar w:fldCharType="end"/>
      </w:r>
      <w:r>
        <w:fldChar w:fldCharType="begin"/>
      </w:r>
      <w:r>
        <w:instrText>XE "Owner payments l</w:instrText>
      </w:r>
      <w:r>
        <w:instrText>ess advance debtors"</w:instrText>
      </w:r>
      <w:r>
        <w:fldChar w:fldCharType="end"/>
      </w:r>
      <w:r>
        <w:fldChar w:fldCharType="begin"/>
      </w:r>
      <w:r>
        <w:instrText>XE "Retain debtors credit balances"</w:instrText>
      </w:r>
      <w:r>
        <w:fldChar w:fldCharType="end"/>
      </w:r>
    </w:p>
    <w:p w:rsidR="003D53AF" w:rsidRDefault="00BD311B">
      <w:pPr>
        <w:pStyle w:val="HMNormal0"/>
        <w:rPr>
          <w:rFonts w:hint="eastAsia"/>
        </w:rPr>
      </w:pPr>
      <w:r>
        <w:rPr>
          <w:rStyle w:val="HMNormal"/>
        </w:rPr>
        <w:t>Distributions from branches usually relate to a dividend being declared or to a distribution of the available shared bank account amount to either a local bank account or to a branch stakeholder.</w:t>
      </w:r>
    </w:p>
    <w:p w:rsidR="003D53AF" w:rsidRDefault="003D53AF">
      <w:pPr>
        <w:pStyle w:val="HMNormal0"/>
        <w:rPr>
          <w:rFonts w:hint="eastAsia"/>
        </w:rPr>
      </w:pPr>
    </w:p>
    <w:p w:rsidR="003D53AF" w:rsidRDefault="00BD311B">
      <w:pPr>
        <w:pStyle w:val="HMNormal0"/>
        <w:rPr>
          <w:rFonts w:hint="eastAsia"/>
        </w:rPr>
      </w:pPr>
      <w:r>
        <w:rPr>
          <w:rStyle w:val="HMNormal"/>
        </w:rPr>
        <w:t>The rules for the two distribution types are as follows: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4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Dividend (Default)</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Using this option, the system calculates the available profit held in a branch from which a dividend can be declared, and deducts all </w:t>
            </w:r>
            <w:proofErr w:type="gramStart"/>
            <w:r>
              <w:rPr>
                <w:rStyle w:val="HMNormal"/>
              </w:rPr>
              <w:t>short term</w:t>
            </w:r>
            <w:proofErr w:type="gramEnd"/>
            <w:r>
              <w:rPr>
                <w:rStyle w:val="HMNormal"/>
              </w:rPr>
              <w:t xml:space="preserve"> creditors.  This amount is then</w:t>
            </w:r>
            <w:r>
              <w:rPr>
                <w:rStyle w:val="HMNormal"/>
              </w:rPr>
              <w:t xml:space="preserve"> reduced to the cash available in all bank accounts.</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This option relies on a complete set of accounting records being maintained on the system, and is generally not used in the </w:t>
            </w:r>
            <w:proofErr w:type="spellStart"/>
            <w:r>
              <w:rPr>
                <w:rStyle w:val="HMNormal"/>
              </w:rPr>
              <w:t>UniProp</w:t>
            </w:r>
            <w:proofErr w:type="spellEnd"/>
            <w:r>
              <w:rPr>
                <w:rStyle w:val="HMNormal"/>
              </w:rPr>
              <w:t xml:space="preserve"> system.</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Shared bank account distribution</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is </w:t>
            </w:r>
            <w:r>
              <w:rPr>
                <w:rStyle w:val="HMNormal"/>
              </w:rPr>
              <w:t xml:space="preserve">commonly used in the </w:t>
            </w:r>
            <w:proofErr w:type="spellStart"/>
            <w:r>
              <w:rPr>
                <w:rStyle w:val="HMNormal"/>
              </w:rPr>
              <w:t>UniProp</w:t>
            </w:r>
            <w:proofErr w:type="spellEnd"/>
            <w:r>
              <w:rPr>
                <w:rStyle w:val="HMNormal"/>
              </w:rPr>
              <w:t xml:space="preserve"> system.  It facilitates the distribution of the amount held in the shared bank account (usually a trust account), to the </w:t>
            </w:r>
            <w:proofErr w:type="spellStart"/>
            <w:r>
              <w:rPr>
                <w:rStyle w:val="HMNormal"/>
              </w:rPr>
              <w:t>authorised</w:t>
            </w:r>
            <w:proofErr w:type="spellEnd"/>
            <w:r>
              <w:rPr>
                <w:rStyle w:val="HMNormal"/>
              </w:rPr>
              <w:t xml:space="preserve"> recipients of the monies distributed.  The system allows the </w:t>
            </w:r>
            <w:proofErr w:type="spellStart"/>
            <w:r>
              <w:rPr>
                <w:rStyle w:val="HMNormal"/>
              </w:rPr>
              <w:t>set up</w:t>
            </w:r>
            <w:proofErr w:type="spellEnd"/>
            <w:r>
              <w:rPr>
                <w:rStyle w:val="HMNormal"/>
              </w:rPr>
              <w:t xml:space="preserve"> of rules for calculating th</w:t>
            </w:r>
            <w:r>
              <w:rPr>
                <w:rStyle w:val="HMNormal"/>
              </w:rPr>
              <w:t>e amount, and the general ledger code to which the distribution will be posted.</w:t>
            </w:r>
          </w:p>
          <w:p w:rsidR="003D53AF" w:rsidRDefault="003D53AF">
            <w:pPr>
              <w:pStyle w:val="HMNormal0"/>
              <w:rPr>
                <w:rFonts w:hint="eastAsia"/>
              </w:rPr>
            </w:pPr>
          </w:p>
          <w:p w:rsidR="003D53AF" w:rsidRDefault="00BD311B">
            <w:pPr>
              <w:pStyle w:val="HMNormal0"/>
              <w:rPr>
                <w:rFonts w:hint="eastAsia"/>
              </w:rPr>
            </w:pPr>
            <w:r>
              <w:rPr>
                <w:rStyle w:val="HMNormal"/>
              </w:rPr>
              <w:t xml:space="preserve">The distribution is calculated by starting with the available balance in the shared bank account, and then deducting outstanding Trade creditors, Vat, Both or neither.  </w:t>
            </w:r>
          </w:p>
          <w:p w:rsidR="003D53AF" w:rsidRDefault="00BD311B">
            <w:pPr>
              <w:pStyle w:val="HMNormal0"/>
              <w:rPr>
                <w:rFonts w:hint="eastAsia"/>
              </w:rPr>
            </w:pPr>
            <w:r>
              <w:rPr>
                <w:rStyle w:val="HMNormal"/>
              </w:rPr>
              <w:t>You c</w:t>
            </w:r>
            <w:r>
              <w:rPr>
                <w:rStyle w:val="HMNormal"/>
              </w:rPr>
              <w:t>an override the system default settings, by setting up distribution rules on the data base branch, the group ranch, or the actual branch that is distributing.</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Set Up Distribution rules below for more information. </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The steps in achieving the di</w:t>
      </w:r>
      <w:r>
        <w:rPr>
          <w:rStyle w:val="HMNormal"/>
        </w:rPr>
        <w:t>stribution:</w:t>
      </w:r>
    </w:p>
    <w:p w:rsidR="003D53AF" w:rsidRDefault="00BD311B">
      <w:pPr>
        <w:pStyle w:val="HMNormal0"/>
        <w:ind w:left="270" w:hanging="270"/>
        <w:rPr>
          <w:rFonts w:hint="eastAsia"/>
        </w:rPr>
      </w:pPr>
      <w:r>
        <w:rPr>
          <w:noProof/>
        </w:rPr>
        <w:drawing>
          <wp:inline distT="0" distB="0" distL="0" distR="0">
            <wp:extent cx="85725" cy="85725"/>
            <wp:effectExtent l="0" t="0" r="0" b="0"/>
            <wp:docPr id="15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 Creditor/s in the relevant branch for the distribution</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w:t>
            </w:r>
            <w:hyperlink w:anchor="CMNTS_CON1DA9D6124">
              <w:r>
                <w:rPr>
                  <w:rStyle w:val="HMNormal"/>
                  <w:color w:val="0000FF"/>
                  <w:u w:val="single"/>
                </w:rPr>
                <w:t>Creditors Master Maintenance</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Create a creditor/s for the </w:t>
            </w:r>
            <w:proofErr w:type="spellStart"/>
            <w:r>
              <w:rPr>
                <w:rStyle w:val="HMNormal"/>
              </w:rPr>
              <w:t>authorised</w:t>
            </w:r>
            <w:proofErr w:type="spellEnd"/>
            <w:r>
              <w:rPr>
                <w:rStyle w:val="HMNormal"/>
              </w:rPr>
              <w:t xml:space="preserve"> recipients of distributions using </w:t>
            </w:r>
            <w:hyperlink w:anchor="CMNTS_CON1DA9D6124">
              <w:r>
                <w:rPr>
                  <w:rStyle w:val="HMNormal"/>
                  <w:color w:val="0000FF"/>
                  <w:u w:val="single"/>
                </w:rPr>
                <w:t>Creditors Master Maintenance</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Distribution rules</w:t>
      </w:r>
      <w:bookmarkStart w:id="60" w:name="Setting_up_Owner_payments_and__DE7D309BD"/>
      <w:bookmarkEnd w:id="6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DISTRIBUTION3C797ADB">
              <w:r>
                <w:rPr>
                  <w:rStyle w:val="HMNormal"/>
                  <w:color w:val="0000FF"/>
                  <w:u w:val="single"/>
                </w:rPr>
                <w:t>Create/Maintain Branch</w:t>
              </w:r>
            </w:hyperlink>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149"/>
              <w:gridCol w:w="5923"/>
            </w:tblGrid>
            <w:tr w:rsidR="003D53AF">
              <w:tc>
                <w:tcPr>
                  <w:tcW w:w="3150" w:type="dxa"/>
                </w:tcPr>
                <w:p w:rsidR="003D53AF" w:rsidRDefault="00BD311B">
                  <w:pPr>
                    <w:pStyle w:val="HMNormal0"/>
                    <w:rPr>
                      <w:rFonts w:hint="eastAsia"/>
                    </w:rPr>
                  </w:pPr>
                  <w:r>
                    <w:rPr>
                      <w:noProof/>
                    </w:rPr>
                    <w:drawing>
                      <wp:inline distT="0" distB="0" distL="0" distR="0">
                        <wp:extent cx="2000250" cy="1038225"/>
                        <wp:effectExtent l="0" t="0" r="0" b="0"/>
                        <wp:docPr id="153" name="Pic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distr1.png"/>
                                <pic:cNvPicPr/>
                              </pic:nvPicPr>
                              <pic:blipFill>
                                <a:blip r:embed="rId87" cstate="print"/>
                                <a:stretch>
                                  <a:fillRect/>
                                </a:stretch>
                              </pic:blipFill>
                              <pic:spPr>
                                <a:xfrm>
                                  <a:off x="0" y="0"/>
                                  <a:ext cx="2000250" cy="1038225"/>
                                </a:xfrm>
                                <a:prstGeom prst="rect">
                                  <a:avLst/>
                                </a:prstGeom>
                              </pic:spPr>
                            </pic:pic>
                          </a:graphicData>
                        </a:graphic>
                      </wp:inline>
                    </w:drawing>
                  </w:r>
                </w:p>
              </w:tc>
              <w:tc>
                <w:tcPr>
                  <w:tcW w:w="5925" w:type="dxa"/>
                </w:tcPr>
                <w:p w:rsidR="003D53AF" w:rsidRDefault="00BD311B">
                  <w:pPr>
                    <w:pStyle w:val="HMNormal0"/>
                    <w:rPr>
                      <w:rFonts w:hint="eastAsia"/>
                    </w:rPr>
                  </w:pPr>
                  <w:r>
                    <w:rPr>
                      <w:rStyle w:val="HMImageCaption"/>
                      <w:i w:val="0"/>
                    </w:rPr>
                    <w:t>The general ledger code that the distribution will be posted to.</w:t>
                  </w:r>
                </w:p>
                <w:p w:rsidR="003D53AF" w:rsidRDefault="003D53AF">
                  <w:pPr>
                    <w:pStyle w:val="HMNormal0"/>
                    <w:rPr>
                      <w:rFonts w:hint="eastAsia"/>
                    </w:rPr>
                  </w:pPr>
                </w:p>
                <w:p w:rsidR="003D53AF" w:rsidRDefault="00BD311B">
                  <w:pPr>
                    <w:pStyle w:val="HMNormal0"/>
                    <w:rPr>
                      <w:rFonts w:hint="eastAsia"/>
                    </w:rPr>
                  </w:pPr>
                  <w:r>
                    <w:rPr>
                      <w:rStyle w:val="HMNormal"/>
                    </w:rPr>
                    <w:t>Select general ledger codes that you would expect movement on before any surplus funds are distributed.  If there is no movement in the month that a distribution is being processed, a message will be displayed on the selection screen indicating which accou</w:t>
                  </w:r>
                  <w:r>
                    <w:rPr>
                      <w:rStyle w:val="HMNormal"/>
                    </w:rPr>
                    <w:t>nts have no movement.  Refer to the payment section below.</w:t>
                  </w:r>
                </w:p>
                <w:p w:rsidR="003D53AF" w:rsidRDefault="003D53AF">
                  <w:pPr>
                    <w:pStyle w:val="HMNormal0"/>
                    <w:rPr>
                      <w:rFonts w:hint="eastAsia"/>
                    </w:rPr>
                  </w:pPr>
                </w:p>
                <w:p w:rsidR="003D53AF" w:rsidRDefault="00BD311B">
                  <w:pPr>
                    <w:pStyle w:val="HMNormal0"/>
                    <w:rPr>
                      <w:rFonts w:hint="eastAsia"/>
                    </w:rPr>
                  </w:pPr>
                  <w:r>
                    <w:rPr>
                      <w:rStyle w:val="HMNormal"/>
                    </w:rPr>
                    <w:t xml:space="preserve">The surplus </w:t>
                  </w:r>
                  <w:proofErr w:type="gramStart"/>
                  <w:r>
                    <w:rPr>
                      <w:rStyle w:val="HMNormal"/>
                    </w:rPr>
                    <w:t>protect</w:t>
                  </w:r>
                  <w:proofErr w:type="gramEnd"/>
                  <w:r>
                    <w:rPr>
                      <w:rStyle w:val="HMNormal"/>
                    </w:rPr>
                    <w:t xml:space="preserve"> flag set to Yes, will not allow any payments from the shared bank account that exceed the available funds as determined by the Distribution Control rule as set above.  You can </w:t>
                  </w:r>
                  <w:r>
                    <w:rPr>
                      <w:rStyle w:val="HMNormal"/>
                    </w:rPr>
                    <w:t xml:space="preserve">allow any payments to be accrued, by setting the flag to No, which will require a password to be entered. </w:t>
                  </w:r>
                </w:p>
                <w:p w:rsidR="003D53AF" w:rsidRDefault="003D53AF">
                  <w:pPr>
                    <w:pStyle w:val="HMNormal0"/>
                    <w:rPr>
                      <w:rFonts w:hint="eastAsia"/>
                    </w:rPr>
                  </w:pPr>
                </w:p>
              </w:tc>
            </w:tr>
          </w:tbl>
          <w:p w:rsidR="003D53AF" w:rsidRDefault="003D53AF">
            <w:pPr>
              <w:rPr>
                <w:vanish/>
              </w:rPr>
            </w:pPr>
          </w:p>
          <w:tbl>
            <w:tblPr>
              <w:tblW w:w="5000" w:type="pct"/>
              <w:tblLayout w:type="fixed"/>
              <w:tblCellMar>
                <w:left w:w="0" w:type="dxa"/>
                <w:right w:w="0" w:type="dxa"/>
              </w:tblCellMar>
              <w:tblLook w:val="04A0" w:firstRow="1" w:lastRow="0" w:firstColumn="1" w:lastColumn="0" w:noHBand="0" w:noVBand="1"/>
            </w:tblPr>
            <w:tblGrid>
              <w:gridCol w:w="1215"/>
              <w:gridCol w:w="7857"/>
            </w:tblGrid>
            <w:tr w:rsidR="003D53AF">
              <w:trPr>
                <w:trHeight w:val="120"/>
              </w:trPr>
              <w:tc>
                <w:tcPr>
                  <w:tcW w:w="1215" w:type="dxa"/>
                </w:tcPr>
                <w:p w:rsidR="003D53AF" w:rsidRDefault="00BD311B">
                  <w:pPr>
                    <w:pStyle w:val="HMNormal0"/>
                    <w:rPr>
                      <w:rFonts w:hint="eastAsia"/>
                    </w:rPr>
                  </w:pPr>
                  <w:r>
                    <w:rPr>
                      <w:noProof/>
                    </w:rPr>
                    <w:drawing>
                      <wp:inline distT="0" distB="0" distL="0" distR="0">
                        <wp:extent cx="771525" cy="828675"/>
                        <wp:effectExtent l="0" t="0" r="0" b="0"/>
                        <wp:docPr id="154" name="Pic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distr2.png"/>
                                <pic:cNvPicPr/>
                              </pic:nvPicPr>
                              <pic:blipFill>
                                <a:blip r:embed="rId88" cstate="print"/>
                                <a:stretch>
                                  <a:fillRect/>
                                </a:stretch>
                              </pic:blipFill>
                              <pic:spPr>
                                <a:xfrm>
                                  <a:off x="0" y="0"/>
                                  <a:ext cx="771525" cy="828675"/>
                                </a:xfrm>
                                <a:prstGeom prst="rect">
                                  <a:avLst/>
                                </a:prstGeom>
                              </pic:spPr>
                            </pic:pic>
                          </a:graphicData>
                        </a:graphic>
                      </wp:inline>
                    </w:drawing>
                  </w:r>
                </w:p>
              </w:tc>
              <w:tc>
                <w:tcPr>
                  <w:tcW w:w="7860" w:type="dxa"/>
                </w:tcPr>
                <w:p w:rsidR="003D53AF" w:rsidRDefault="00BD311B">
                  <w:pPr>
                    <w:pStyle w:val="HMNormal0"/>
                    <w:rPr>
                      <w:rFonts w:hint="eastAsia"/>
                    </w:rPr>
                  </w:pPr>
                  <w:r>
                    <w:rPr>
                      <w:rStyle w:val="HMNormal"/>
                    </w:rPr>
                    <w:t xml:space="preserve">1.The system default is a classical dividend amount, or the data base or group branch default (one of the choices below) </w:t>
                  </w:r>
                </w:p>
                <w:p w:rsidR="003D53AF" w:rsidRDefault="00BD311B">
                  <w:pPr>
                    <w:pStyle w:val="HMNormal0"/>
                    <w:rPr>
                      <w:rFonts w:hint="eastAsia"/>
                    </w:rPr>
                  </w:pPr>
                  <w:r>
                    <w:rPr>
                      <w:rStyle w:val="HMNormal"/>
                    </w:rPr>
                    <w:t>2.The Balance on the S</w:t>
                  </w:r>
                  <w:r>
                    <w:rPr>
                      <w:rStyle w:val="HMNormal"/>
                    </w:rPr>
                    <w:t xml:space="preserve">hared Bank account less the balance on Creditors Control, the Net VAT outstanding and less Debtors in advance (adj. for any collection commission). </w:t>
                  </w:r>
                </w:p>
                <w:p w:rsidR="003D53AF" w:rsidRDefault="00BD311B">
                  <w:pPr>
                    <w:pStyle w:val="HMNormal0"/>
                    <w:rPr>
                      <w:rFonts w:hint="eastAsia"/>
                    </w:rPr>
                  </w:pPr>
                  <w:r>
                    <w:rPr>
                      <w:rStyle w:val="HMNormal"/>
                    </w:rPr>
                    <w:t>3.The Balance on the Shared Bank account less the balance on Creditors Control and less the Net VAT outstan</w:t>
                  </w:r>
                  <w:r>
                    <w:rPr>
                      <w:rStyle w:val="HMNormal"/>
                    </w:rPr>
                    <w:t xml:space="preserve">ding. </w:t>
                  </w:r>
                </w:p>
                <w:p w:rsidR="003D53AF" w:rsidRDefault="00BD311B">
                  <w:pPr>
                    <w:pStyle w:val="HMNormal0"/>
                    <w:rPr>
                      <w:rFonts w:hint="eastAsia"/>
                    </w:rPr>
                  </w:pPr>
                  <w:r>
                    <w:rPr>
                      <w:rStyle w:val="HMNormal"/>
                    </w:rPr>
                    <w:t xml:space="preserve">4.The Balance on the Shared Bank account less the balance on Creditors Control and less Debtors in advance (adj. for any collection commission). </w:t>
                  </w:r>
                </w:p>
                <w:p w:rsidR="003D53AF" w:rsidRDefault="003D53AF">
                  <w:pPr>
                    <w:pStyle w:val="HMNormal0"/>
                    <w:rPr>
                      <w:rFonts w:hint="eastAsia"/>
                    </w:rPr>
                  </w:pPr>
                </w:p>
                <w:p w:rsidR="003D53AF" w:rsidRDefault="00BD311B">
                  <w:pPr>
                    <w:pStyle w:val="HMNormal0"/>
                    <w:rPr>
                      <w:rFonts w:hint="eastAsia"/>
                    </w:rPr>
                  </w:pPr>
                  <w:r>
                    <w:rPr>
                      <w:rStyle w:val="HMNormal"/>
                    </w:rPr>
                    <w:t>5.The Balance on the Shared Bank account less the Net VAT outstanding and less Debtors in advance (adj</w:t>
                  </w:r>
                  <w:r>
                    <w:rPr>
                      <w:rStyle w:val="HMNormal"/>
                    </w:rPr>
                    <w:t xml:space="preserve">. for any collection commission). </w:t>
                  </w:r>
                </w:p>
                <w:p w:rsidR="003D53AF" w:rsidRDefault="00BD311B">
                  <w:pPr>
                    <w:pStyle w:val="HMNormal0"/>
                    <w:rPr>
                      <w:rFonts w:hint="eastAsia"/>
                    </w:rPr>
                  </w:pPr>
                  <w:r>
                    <w:rPr>
                      <w:rStyle w:val="HMNormal"/>
                    </w:rPr>
                    <w:t>6.The Balance on the Shared Bank account less the balance on Creditors Control</w:t>
                  </w:r>
                </w:p>
                <w:p w:rsidR="003D53AF" w:rsidRDefault="00BD311B">
                  <w:pPr>
                    <w:pStyle w:val="HMNormal0"/>
                    <w:rPr>
                      <w:rFonts w:hint="eastAsia"/>
                    </w:rPr>
                  </w:pPr>
                  <w:r>
                    <w:rPr>
                      <w:rStyle w:val="HMNormal"/>
                    </w:rPr>
                    <w:t>7.The Balance on the Shared Bank account less the Net VAT outstanding</w:t>
                  </w:r>
                </w:p>
                <w:p w:rsidR="003D53AF" w:rsidRDefault="00BD311B">
                  <w:pPr>
                    <w:pStyle w:val="HMNormal0"/>
                    <w:rPr>
                      <w:rFonts w:hint="eastAsia"/>
                    </w:rPr>
                  </w:pPr>
                  <w:r>
                    <w:rPr>
                      <w:rStyle w:val="HMNormal"/>
                    </w:rPr>
                    <w:t xml:space="preserve">8. The Balance on the Shared Bank account less Debtors in advance (adj. </w:t>
                  </w:r>
                  <w:r>
                    <w:rPr>
                      <w:rStyle w:val="HMNormal"/>
                    </w:rPr>
                    <w:t xml:space="preserve">for any collection commission). </w:t>
                  </w:r>
                </w:p>
                <w:p w:rsidR="003D53AF" w:rsidRDefault="00BD311B">
                  <w:pPr>
                    <w:pStyle w:val="HMNormal0"/>
                    <w:rPr>
                      <w:rFonts w:hint="eastAsia"/>
                    </w:rPr>
                  </w:pPr>
                  <w:r>
                    <w:rPr>
                      <w:rStyle w:val="HMNormal"/>
                    </w:rPr>
                    <w:t>9. The Balance on the Shared Bank</w:t>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50"/>
              <w:gridCol w:w="8622"/>
            </w:tblGrid>
            <w:tr w:rsidR="003D53AF">
              <w:tc>
                <w:tcPr>
                  <w:tcW w:w="450" w:type="dxa"/>
                </w:tcPr>
                <w:p w:rsidR="003D53AF" w:rsidRDefault="00BD311B">
                  <w:pPr>
                    <w:pStyle w:val="HMNormal0"/>
                    <w:rPr>
                      <w:rFonts w:hint="eastAsia"/>
                    </w:rPr>
                  </w:pPr>
                  <w:r>
                    <w:rPr>
                      <w:noProof/>
                    </w:rPr>
                    <w:drawing>
                      <wp:inline distT="0" distB="0" distL="0" distR="0">
                        <wp:extent cx="285750" cy="285750"/>
                        <wp:effectExtent l="0" t="0" r="0" b="0"/>
                        <wp:docPr id="15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85750" cy="285750"/>
                                </a:xfrm>
                                <a:prstGeom prst="rect">
                                  <a:avLst/>
                                </a:prstGeom>
                              </pic:spPr>
                            </pic:pic>
                          </a:graphicData>
                        </a:graphic>
                      </wp:inline>
                    </w:drawing>
                  </w:r>
                </w:p>
              </w:tc>
              <w:tc>
                <w:tcPr>
                  <w:tcW w:w="8625" w:type="dxa"/>
                </w:tcPr>
                <w:p w:rsidR="003D53AF" w:rsidRDefault="00BD311B">
                  <w:pPr>
                    <w:pStyle w:val="HMNormal0"/>
                    <w:rPr>
                      <w:rFonts w:hint="eastAsia"/>
                    </w:rPr>
                  </w:pPr>
                  <w:r>
                    <w:rPr>
                      <w:rStyle w:val="HMImageCaption"/>
                      <w:i w:val="0"/>
                    </w:rPr>
                    <w:t>The system default is a Dividend distribution.</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You can effectively change the Default for the whole data base, a group of branches, or an individual branch, by setting a </w:t>
                  </w:r>
                  <w:r>
                    <w:rPr>
                      <w:rStyle w:val="HMImageCaption"/>
                      <w:i w:val="0"/>
                    </w:rPr>
                    <w:t>different value for both the Distribution Control and GL code, on either the data base branch, a group branch or an individual branch.</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Process a Journal to the distribution creditor for the amount to be distributed</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w:t>
            </w:r>
            <w:hyperlink w:anchor="CDECRC_DistributionF47DCE50">
              <w:r>
                <w:rPr>
                  <w:rStyle w:val="HMNormal"/>
                  <w:color w:val="0000FF"/>
                  <w:u w:val="single"/>
                </w:rPr>
                <w:t>Auto - General Functions</w:t>
              </w:r>
            </w:hyperlink>
          </w:p>
          <w:p w:rsidR="003D53AF" w:rsidRDefault="003D53AF">
            <w:pPr>
              <w:pStyle w:val="HMNormal0"/>
              <w:rPr>
                <w:rFonts w:hint="eastAsia"/>
              </w:rPr>
            </w:pPr>
          </w:p>
          <w:p w:rsidR="003D53AF" w:rsidRDefault="00BD311B">
            <w:pPr>
              <w:pStyle w:val="HMNormal0"/>
              <w:rPr>
                <w:rFonts w:hint="eastAsia"/>
              </w:rPr>
            </w:pPr>
            <w:proofErr w:type="gramStart"/>
            <w:r>
              <w:rPr>
                <w:rStyle w:val="HMNormal"/>
              </w:rPr>
              <w:t>Choose  Branch</w:t>
            </w:r>
            <w:proofErr w:type="gramEnd"/>
            <w:r>
              <w:rPr>
                <w:rStyle w:val="HMNormal"/>
              </w:rPr>
              <w:t xml:space="preserve"> Distribution Accrual from the drop down selection list, select the month and branch/es required, and Proceed with Selection.</w:t>
            </w:r>
          </w:p>
          <w:p w:rsidR="003D53AF" w:rsidRDefault="003D53AF">
            <w:pPr>
              <w:pStyle w:val="HMNormal0"/>
              <w:rPr>
                <w:rFonts w:hint="eastAsia"/>
              </w:rPr>
            </w:pPr>
          </w:p>
          <w:p w:rsidR="003D53AF" w:rsidRDefault="00BD311B">
            <w:pPr>
              <w:pStyle w:val="HMNormal0"/>
              <w:rPr>
                <w:rFonts w:hint="eastAsia"/>
              </w:rPr>
            </w:pPr>
            <w:r>
              <w:rPr>
                <w:rStyle w:val="HMNormal"/>
              </w:rPr>
              <w:t>Choose from the list of available distributions, or all, a</w:t>
            </w:r>
            <w:r>
              <w:rPr>
                <w:rStyle w:val="HMNormal"/>
              </w:rPr>
              <w:t>nd check the Run Errors by clicking on the Run Errors button.  This process will raise a creditor in the relevant branch for the distribution/s.</w:t>
            </w:r>
          </w:p>
          <w:p w:rsidR="003D53AF" w:rsidRDefault="003D53AF">
            <w:pPr>
              <w:pStyle w:val="HMNormal0"/>
              <w:rPr>
                <w:rFonts w:hint="eastAsia"/>
              </w:rPr>
            </w:pPr>
          </w:p>
          <w:p w:rsidR="003D53AF" w:rsidRDefault="00BD311B">
            <w:pPr>
              <w:pStyle w:val="HMNormal0"/>
              <w:rPr>
                <w:rFonts w:hint="eastAsia"/>
              </w:rPr>
            </w:pPr>
            <w:r>
              <w:rPr>
                <w:rStyle w:val="HMNormal"/>
              </w:rPr>
              <w:t>Refer to the link above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15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 the Creditor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Creditors, </w:t>
            </w:r>
            <w:hyperlink w:anchor="CDECRC_PAYMENT9400BE8A">
              <w:r>
                <w:rPr>
                  <w:rStyle w:val="HMNormal"/>
                  <w:color w:val="0000FF"/>
                  <w:u w:val="single"/>
                </w:rPr>
                <w:t>Auto - General Functions</w:t>
              </w:r>
            </w:hyperlink>
          </w:p>
          <w:p w:rsidR="003D53AF" w:rsidRDefault="003D53AF">
            <w:pPr>
              <w:pStyle w:val="HMNormal0"/>
              <w:rPr>
                <w:rFonts w:hint="eastAsia"/>
              </w:rPr>
            </w:pPr>
          </w:p>
          <w:p w:rsidR="003D53AF" w:rsidRDefault="00BD311B">
            <w:pPr>
              <w:pStyle w:val="HMNormal0"/>
              <w:rPr>
                <w:rFonts w:hint="eastAsia"/>
              </w:rPr>
            </w:pPr>
            <w:r>
              <w:rPr>
                <w:rStyle w:val="HMNormal"/>
              </w:rPr>
              <w:t>Select the distributions / creditors that you wish to pay.  Check the Run Errors and Run Messages:</w:t>
            </w:r>
          </w:p>
          <w:p w:rsidR="003D53AF" w:rsidRDefault="00BD311B">
            <w:pPr>
              <w:pStyle w:val="HMNormal0"/>
              <w:rPr>
                <w:rFonts w:hint="eastAsia"/>
              </w:rPr>
            </w:pPr>
            <w:r>
              <w:rPr>
                <w:noProof/>
              </w:rPr>
              <w:drawing>
                <wp:inline distT="0" distB="0" distL="0" distR="0">
                  <wp:extent cx="5762625" cy="1066800"/>
                  <wp:effectExtent l="0" t="0" r="0" b="0"/>
                  <wp:docPr id="158" name="Pic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distrCR.png"/>
                          <pic:cNvPicPr/>
                        </pic:nvPicPr>
                        <pic:blipFill>
                          <a:blip r:embed="rId89" cstate="print"/>
                          <a:stretch>
                            <a:fillRect/>
                          </a:stretch>
                        </pic:blipFill>
                        <pic:spPr>
                          <a:xfrm>
                            <a:off x="0" y="0"/>
                            <a:ext cx="5762625" cy="10668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80"/>
              <w:gridCol w:w="8592"/>
            </w:tblGrid>
            <w:tr w:rsidR="003D53AF">
              <w:tc>
                <w:tcPr>
                  <w:tcW w:w="480" w:type="dxa"/>
                </w:tcPr>
                <w:p w:rsidR="003D53AF" w:rsidRDefault="00BD311B">
                  <w:pPr>
                    <w:pStyle w:val="HMNormal0"/>
                    <w:rPr>
                      <w:rFonts w:hint="eastAsia"/>
                    </w:rPr>
                  </w:pPr>
                  <w:r>
                    <w:rPr>
                      <w:noProof/>
                    </w:rPr>
                    <w:drawing>
                      <wp:inline distT="0" distB="0" distL="0" distR="0">
                        <wp:extent cx="304800" cy="304800"/>
                        <wp:effectExtent l="0" t="0" r="0" b="0"/>
                        <wp:docPr id="15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04800" cy="304800"/>
                                </a:xfrm>
                                <a:prstGeom prst="rect">
                                  <a:avLst/>
                                </a:prstGeom>
                              </pic:spPr>
                            </pic:pic>
                          </a:graphicData>
                        </a:graphic>
                      </wp:inline>
                    </w:drawing>
                  </w:r>
                </w:p>
              </w:tc>
              <w:tc>
                <w:tcPr>
                  <w:tcW w:w="8595" w:type="dxa"/>
                </w:tcPr>
                <w:p w:rsidR="003D53AF" w:rsidRDefault="003D53AF">
                  <w:pPr>
                    <w:pStyle w:val="HMNormal0"/>
                    <w:rPr>
                      <w:rFonts w:hint="eastAsia"/>
                    </w:rPr>
                  </w:pPr>
                </w:p>
                <w:p w:rsidR="003D53AF" w:rsidRDefault="00BD311B">
                  <w:pPr>
                    <w:pStyle w:val="HMNormal0"/>
                    <w:rPr>
                      <w:rFonts w:hint="eastAsia"/>
                    </w:rPr>
                  </w:pPr>
                  <w:r>
                    <w:rPr>
                      <w:rStyle w:val="HMNormal"/>
                    </w:rPr>
                    <w:t>Note the yellow warning above that there is no movement on general ledger codes 601</w:t>
                  </w:r>
                  <w:r>
                    <w:rPr>
                      <w:rStyle w:val="HMNormal"/>
                    </w:rPr>
                    <w:t xml:space="preserve">3 and 6169, in this case assessment rates and levies paid. These codes are set up per branch as indicated above.  You can still choose to pay out the distribution.  </w:t>
                  </w:r>
                </w:p>
              </w:tc>
            </w:tr>
          </w:tbl>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6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Release the payment batch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General Ledger, Bank Statement, Bank </w:t>
            </w:r>
            <w:hyperlink w:anchor="GMNTS_BSX1B303F24F">
              <w:r>
                <w:rPr>
                  <w:rStyle w:val="HMNormal"/>
                  <w:color w:val="0000FF"/>
                  <w:u w:val="single"/>
                </w:rPr>
                <w:t>Transaction Approval</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As with general creditors, release the distribution creditors payments. </w:t>
            </w:r>
          </w:p>
          <w:p w:rsidR="003D53AF" w:rsidRDefault="003D53AF">
            <w:pPr>
              <w:pStyle w:val="HMNormal0"/>
              <w:rPr>
                <w:rFonts w:hint="eastAsia"/>
              </w:rPr>
            </w:pPr>
          </w:p>
        </w:tc>
      </w:tr>
    </w:tbl>
    <w:p w:rsidR="003D53AF" w:rsidRDefault="00BD311B">
      <w:pPr>
        <w:pStyle w:val="Heading5"/>
        <w:numPr>
          <w:ilvl w:val="4"/>
          <w:numId w:val="1"/>
        </w:numPr>
        <w:ind w:left="1134" w:hanging="1134"/>
      </w:pPr>
      <w:bookmarkStart w:id="61" w:name="Setting_up_a_Property_branch_a75302BC5"/>
      <w:r>
        <w:t xml:space="preserve">Setting up a Property branch and </w:t>
      </w:r>
      <w:proofErr w:type="gramStart"/>
      <w:r>
        <w:t>it's</w:t>
      </w:r>
      <w:proofErr w:type="gramEnd"/>
      <w:r>
        <w:t xml:space="preserve"> Units</w:t>
      </w:r>
      <w:bookmarkEnd w:id="61"/>
      <w:r>
        <w:fldChar w:fldCharType="begin"/>
      </w:r>
      <w:r>
        <w:instrText>XE "Setup"</w:instrText>
      </w:r>
      <w:r>
        <w:fldChar w:fldCharType="end"/>
      </w:r>
      <w:r>
        <w:fldChar w:fldCharType="begin"/>
      </w:r>
      <w:r>
        <w:instrText>XE "Setup Property and Units"</w:instrText>
      </w:r>
      <w:r>
        <w:fldChar w:fldCharType="end"/>
      </w:r>
    </w:p>
    <w:p w:rsidR="003D53AF" w:rsidRDefault="00BD311B">
      <w:pPr>
        <w:pStyle w:val="HMNormal0"/>
        <w:rPr>
          <w:rFonts w:hint="eastAsia"/>
        </w:rPr>
      </w:pPr>
      <w:r>
        <w:rPr>
          <w:rStyle w:val="HMNormal"/>
        </w:rPr>
        <w:t xml:space="preserve">A managed property is comprised of </w:t>
      </w:r>
      <w:r>
        <w:rPr>
          <w:rStyle w:val="HMNormal"/>
        </w:rPr>
        <w:t>several components that need to be set up on the system.  To simplify the process, the system automatically creates a structure based on your input, and then allows the import of detailed information from Excel spreadsheets.</w:t>
      </w:r>
    </w:p>
    <w:p w:rsidR="003D53AF" w:rsidRDefault="003D53AF">
      <w:pPr>
        <w:pStyle w:val="HMNormal0"/>
        <w:rPr>
          <w:rFonts w:hint="eastAsia"/>
        </w:rPr>
      </w:pPr>
    </w:p>
    <w:p w:rsidR="003D53AF" w:rsidRDefault="00BD311B">
      <w:pPr>
        <w:pStyle w:val="HMNormal0"/>
        <w:rPr>
          <w:rFonts w:hint="eastAsia"/>
        </w:rPr>
      </w:pPr>
      <w:r>
        <w:rPr>
          <w:rStyle w:val="HMNormal"/>
        </w:rPr>
        <w:t>Setting up a property is achie</w:t>
      </w:r>
      <w:r>
        <w:rPr>
          <w:rStyle w:val="HMNormal"/>
        </w:rPr>
        <w:t>ved in three steps:</w:t>
      </w:r>
    </w:p>
    <w:p w:rsidR="003D53AF" w:rsidRDefault="00BD311B">
      <w:pPr>
        <w:pStyle w:val="HMNormal0"/>
        <w:ind w:left="270" w:hanging="270"/>
        <w:rPr>
          <w:rFonts w:hint="eastAsia"/>
        </w:rPr>
      </w:pPr>
      <w:r>
        <w:rPr>
          <w:noProof/>
        </w:rPr>
        <w:drawing>
          <wp:inline distT="0" distB="0" distL="0" distR="0">
            <wp:extent cx="85725" cy="85725"/>
            <wp:effectExtent l="0" t="0" r="0" b="0"/>
            <wp:docPr id="1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Import or create all the necessary directory items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Branch, Auto Options, </w:t>
            </w:r>
            <w:hyperlink w:anchor="Directory_Upload9F74200D">
              <w:r>
                <w:rPr>
                  <w:rStyle w:val="HMNormal"/>
                  <w:color w:val="0000FF"/>
                  <w:u w:val="single"/>
                </w:rPr>
                <w:t>Directory Upload</w:t>
              </w:r>
            </w:hyperlink>
            <w:r>
              <w:rPr>
                <w:rStyle w:val="HMNormal"/>
              </w:rPr>
              <w:t xml:space="preserve"> - Import</w:t>
            </w:r>
          </w:p>
          <w:p w:rsidR="003D53AF" w:rsidRDefault="00BD311B">
            <w:pPr>
              <w:pStyle w:val="HMNormal0"/>
              <w:rPr>
                <w:rFonts w:hint="eastAsia"/>
              </w:rPr>
            </w:pPr>
            <w:r>
              <w:rPr>
                <w:rStyle w:val="HMNormal"/>
                <w:b/>
              </w:rPr>
              <w:t>Menu</w:t>
            </w:r>
            <w:r>
              <w:rPr>
                <w:rStyle w:val="HMNormal"/>
              </w:rPr>
              <w:t xml:space="preserve">:  Branch, </w:t>
            </w:r>
            <w:hyperlink w:anchor="BMNTS_DIR1E48482C2">
              <w:r>
                <w:rPr>
                  <w:rStyle w:val="HMNormal"/>
                  <w:color w:val="0000FF"/>
                  <w:u w:val="single"/>
                </w:rPr>
                <w:t>Create/Maintain Directory</w:t>
              </w:r>
            </w:hyperlink>
            <w:r>
              <w:rPr>
                <w:rStyle w:val="HMNormal"/>
              </w:rPr>
              <w:t xml:space="preserve"> - Create</w:t>
            </w:r>
          </w:p>
          <w:p w:rsidR="003D53AF" w:rsidRDefault="003D53AF">
            <w:pPr>
              <w:pStyle w:val="HMNormal0"/>
              <w:rPr>
                <w:rFonts w:hint="eastAsia"/>
              </w:rPr>
            </w:pPr>
          </w:p>
          <w:p w:rsidR="003D53AF" w:rsidRDefault="00BD311B">
            <w:pPr>
              <w:pStyle w:val="HMNormal0"/>
              <w:rPr>
                <w:rFonts w:hint="eastAsia"/>
              </w:rPr>
            </w:pPr>
            <w:r>
              <w:rPr>
                <w:rStyle w:val="HMNormal"/>
              </w:rPr>
              <w:t xml:space="preserve">You will need directory items for the main branch (Owner, body corporate </w:t>
            </w:r>
            <w:proofErr w:type="spellStart"/>
            <w:r>
              <w:rPr>
                <w:rStyle w:val="HMNormal"/>
              </w:rPr>
              <w:t>etc</w:t>
            </w:r>
            <w:proofErr w:type="spellEnd"/>
            <w:r>
              <w:rPr>
                <w:rStyle w:val="HMNormal"/>
              </w:rPr>
              <w:t>), Own bank accounts, and all the debtors (unit's).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MNTS_DIR1E48482C2">
              <w:r>
                <w:rPr>
                  <w:rStyle w:val="HMNormal"/>
                  <w:color w:val="0000FF"/>
                  <w:u w:val="single"/>
                </w:rPr>
                <w:t>Create/Maintain Directory</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6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Create new </w:t>
      </w:r>
      <w:r>
        <w:rPr>
          <w:rStyle w:val="HMNormal"/>
          <w:u w:val="single"/>
        </w:rPr>
        <w:t>managed Property</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lastRenderedPageBreak/>
              <w:t xml:space="preserve">Menu:  Branch. Managed Assets, </w:t>
            </w:r>
            <w:hyperlink w:anchor="BNEWS_PROP1E0924763">
              <w:r>
                <w:rPr>
                  <w:rStyle w:val="HMNormal"/>
                  <w:color w:val="0000FF"/>
                  <w:u w:val="single"/>
                </w:rPr>
                <w:t>New Managed Property</w:t>
              </w:r>
            </w:hyperlink>
          </w:p>
          <w:p w:rsidR="003D53AF" w:rsidRDefault="003D53AF">
            <w:pPr>
              <w:pStyle w:val="HMNormal0"/>
              <w:rPr>
                <w:rFonts w:hint="eastAsia"/>
              </w:rPr>
            </w:pPr>
          </w:p>
          <w:p w:rsidR="003D53AF" w:rsidRDefault="00BD311B">
            <w:pPr>
              <w:pStyle w:val="HMNormal0"/>
              <w:rPr>
                <w:rFonts w:hint="eastAsia"/>
              </w:rPr>
            </w:pPr>
            <w:r>
              <w:rPr>
                <w:rStyle w:val="HMNormal"/>
              </w:rPr>
              <w:t>This screen allows the capture in one screen of all the key setup information:</w:t>
            </w:r>
          </w:p>
          <w:p w:rsidR="003D53AF" w:rsidRDefault="00BD311B">
            <w:pPr>
              <w:pStyle w:val="HMNormal0"/>
              <w:rPr>
                <w:rFonts w:hint="eastAsia"/>
              </w:rPr>
            </w:pPr>
            <w:r>
              <w:rPr>
                <w:noProof/>
              </w:rPr>
              <w:drawing>
                <wp:inline distT="0" distB="0" distL="0" distR="0">
                  <wp:extent cx="5372100" cy="4171950"/>
                  <wp:effectExtent l="0" t="0" r="0" b="0"/>
                  <wp:docPr id="163" name="Pic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NEW.png"/>
                          <pic:cNvPicPr/>
                        </pic:nvPicPr>
                        <pic:blipFill>
                          <a:blip r:embed="rId90" cstate="print"/>
                          <a:stretch>
                            <a:fillRect/>
                          </a:stretch>
                        </pic:blipFill>
                        <pic:spPr>
                          <a:xfrm>
                            <a:off x="0" y="0"/>
                            <a:ext cx="5372100" cy="4171950"/>
                          </a:xfrm>
                          <a:prstGeom prst="rect">
                            <a:avLst/>
                          </a:prstGeom>
                        </pic:spPr>
                      </pic:pic>
                    </a:graphicData>
                  </a:graphic>
                </wp:inline>
              </w:drawing>
            </w:r>
          </w:p>
          <w:p w:rsidR="003D53AF" w:rsidRDefault="00BD311B">
            <w:pPr>
              <w:pStyle w:val="HMNormal0"/>
              <w:rPr>
                <w:rFonts w:hint="eastAsia"/>
              </w:rPr>
            </w:pPr>
            <w:r>
              <w:rPr>
                <w:rStyle w:val="HMNormal"/>
              </w:rPr>
              <w:t xml:space="preserve">On filing, the system will create all of the entities and </w:t>
            </w:r>
            <w:r>
              <w:rPr>
                <w:rStyle w:val="HMNormal"/>
              </w:rPr>
              <w:t>the links with the fee and other information captured.</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NEWS_PROP1E0924763">
              <w:r>
                <w:rPr>
                  <w:rStyle w:val="HMNormal"/>
                  <w:color w:val="0000FF"/>
                  <w:u w:val="single"/>
                </w:rPr>
                <w:t>New Managed Property</w:t>
              </w:r>
            </w:hyperlink>
            <w:r>
              <w:rPr>
                <w:rStyle w:val="HMNormal"/>
              </w:rPr>
              <w:t xml:space="preserve"> for more information, and to the diagram below which indicates the entities and their links.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new managed Units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Menu: </w:t>
            </w:r>
            <w:r>
              <w:rPr>
                <w:rStyle w:val="HMNormal"/>
              </w:rPr>
              <w:t xml:space="preserve">Branch, Managed Assets, </w:t>
            </w:r>
            <w:hyperlink w:anchor="BNEWS_UNIT171B3623">
              <w:r>
                <w:rPr>
                  <w:rStyle w:val="HMNormal"/>
                  <w:color w:val="0000FF"/>
                  <w:u w:val="single"/>
                </w:rPr>
                <w:t>New Managed Units</w:t>
              </w:r>
            </w:hyperlink>
          </w:p>
          <w:p w:rsidR="003D53AF" w:rsidRDefault="003D53AF">
            <w:pPr>
              <w:pStyle w:val="HMNormal0"/>
              <w:rPr>
                <w:rFonts w:hint="eastAsia"/>
              </w:rPr>
            </w:pPr>
          </w:p>
          <w:p w:rsidR="003D53AF" w:rsidRDefault="00BD311B">
            <w:pPr>
              <w:pStyle w:val="HMNormal0"/>
              <w:rPr>
                <w:rFonts w:hint="eastAsia"/>
              </w:rPr>
            </w:pPr>
            <w:r>
              <w:rPr>
                <w:rStyle w:val="HMNormal"/>
              </w:rPr>
              <w:t>This option allows the importing of debtor and fixed asset level 2 (Units) (With their invoicing details (levy etc.), which will create and populate the required informatio</w:t>
            </w:r>
            <w:r>
              <w:rPr>
                <w:rStyle w:val="HMNormal"/>
              </w:rPr>
              <w:t>n.</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NEWS_UNIT171B3623">
              <w:r>
                <w:rPr>
                  <w:rStyle w:val="HMNormal"/>
                  <w:color w:val="0000FF"/>
                  <w:u w:val="single"/>
                </w:rPr>
                <w:t>New Managed Units</w:t>
              </w:r>
            </w:hyperlink>
            <w:r>
              <w:rPr>
                <w:rStyle w:val="HMNormal"/>
              </w:rPr>
              <w:t xml:space="preserve"> and to the diagram below which indicates the fixed asset/debtor structure.</w:t>
            </w:r>
          </w:p>
          <w:p w:rsidR="003D53AF" w:rsidRDefault="003D53AF">
            <w:pPr>
              <w:pStyle w:val="HMNormal0"/>
              <w:rPr>
                <w:rFonts w:hint="eastAsia"/>
              </w:rPr>
            </w:pPr>
          </w:p>
        </w:tc>
      </w:tr>
    </w:tbl>
    <w:p w:rsidR="003D53AF" w:rsidRDefault="003D53AF">
      <w:pPr>
        <w:pStyle w:val="HMNormal0"/>
        <w:ind w:left="270" w:hanging="270"/>
        <w:rPr>
          <w:rFonts w:hint="eastAsia"/>
        </w:rPr>
      </w:pPr>
    </w:p>
    <w:tbl>
      <w:tblPr>
        <w:tblW w:w="9075" w:type="dxa"/>
        <w:tblInd w:w="270" w:type="dxa"/>
        <w:tblLayout w:type="fixed"/>
        <w:tblCellMar>
          <w:left w:w="0" w:type="dxa"/>
          <w:right w:w="0" w:type="dxa"/>
        </w:tblCellMar>
        <w:tblLook w:val="04A0" w:firstRow="1" w:lastRow="0" w:firstColumn="1" w:lastColumn="0" w:noHBand="0" w:noVBand="1"/>
      </w:tblPr>
      <w:tblGrid>
        <w:gridCol w:w="405"/>
        <w:gridCol w:w="8670"/>
      </w:tblGrid>
      <w:tr w:rsidR="003D53AF">
        <w:tc>
          <w:tcPr>
            <w:tcW w:w="405" w:type="dxa"/>
          </w:tcPr>
          <w:p w:rsidR="003D53AF" w:rsidRDefault="00BD311B">
            <w:pPr>
              <w:pStyle w:val="HMNormal0"/>
              <w:rPr>
                <w:rFonts w:hint="eastAsia"/>
              </w:rPr>
            </w:pPr>
            <w:r>
              <w:rPr>
                <w:noProof/>
              </w:rPr>
              <w:drawing>
                <wp:inline distT="0" distB="0" distL="0" distR="0">
                  <wp:extent cx="257175" cy="257175"/>
                  <wp:effectExtent l="0" t="0" r="0" b="0"/>
                  <wp:docPr id="16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57175" cy="257175"/>
                          </a:xfrm>
                          <a:prstGeom prst="rect">
                            <a:avLst/>
                          </a:prstGeom>
                        </pic:spPr>
                      </pic:pic>
                    </a:graphicData>
                  </a:graphic>
                </wp:inline>
              </w:drawing>
            </w:r>
          </w:p>
        </w:tc>
        <w:tc>
          <w:tcPr>
            <w:tcW w:w="8670" w:type="dxa"/>
          </w:tcPr>
          <w:p w:rsidR="003D53AF" w:rsidRDefault="00BD311B">
            <w:pPr>
              <w:pStyle w:val="HMNormal0"/>
              <w:rPr>
                <w:rFonts w:hint="eastAsia"/>
              </w:rPr>
            </w:pPr>
            <w:r>
              <w:rPr>
                <w:rStyle w:val="HMNormal"/>
              </w:rPr>
              <w:t>The various report templates for a property branch will usually default from the central database branch</w:t>
            </w:r>
            <w:r>
              <w:rPr>
                <w:rStyle w:val="HMNormal"/>
              </w:rPr>
              <w:t xml:space="preserve"> (or its agent branch), but if not, remember to add the templates relevant to the new branch - </w:t>
            </w:r>
            <w:proofErr w:type="spellStart"/>
            <w:r>
              <w:rPr>
                <w:rStyle w:val="HMNormal"/>
              </w:rPr>
              <w:t>eg.</w:t>
            </w:r>
            <w:proofErr w:type="spellEnd"/>
            <w:r>
              <w:rPr>
                <w:rStyle w:val="HMNormal"/>
              </w:rPr>
              <w:t xml:space="preserve"> A particular property might want </w:t>
            </w:r>
            <w:proofErr w:type="gramStart"/>
            <w:r>
              <w:rPr>
                <w:rStyle w:val="HMNormal"/>
              </w:rPr>
              <w:t>debtors</w:t>
            </w:r>
            <w:proofErr w:type="gramEnd"/>
            <w:r>
              <w:rPr>
                <w:rStyle w:val="HMNormal"/>
              </w:rPr>
              <w:t xml:space="preserve"> statements sent out with </w:t>
            </w:r>
            <w:proofErr w:type="spellStart"/>
            <w:r>
              <w:rPr>
                <w:rStyle w:val="HMNormal"/>
              </w:rPr>
              <w:t>it's</w:t>
            </w:r>
            <w:proofErr w:type="spellEnd"/>
            <w:r>
              <w:rPr>
                <w:rStyle w:val="HMNormal"/>
              </w:rPr>
              <w:t xml:space="preserve"> branding, and not the agents.</w:t>
            </w:r>
          </w:p>
          <w:p w:rsidR="003D53AF" w:rsidRDefault="00BD311B">
            <w:pPr>
              <w:pStyle w:val="HMNormal0"/>
              <w:rPr>
                <w:rFonts w:hint="eastAsia"/>
              </w:rPr>
            </w:pPr>
            <w:r>
              <w:rPr>
                <w:rStyle w:val="HMNormal"/>
              </w:rPr>
              <w:t xml:space="preserve">Refer to </w:t>
            </w:r>
            <w:hyperlink w:anchor="Templates_in_more_detailE41CA141">
              <w:r>
                <w:rPr>
                  <w:rStyle w:val="HMNormal"/>
                  <w:color w:val="0000FF"/>
                  <w:u w:val="single"/>
                </w:rPr>
                <w:t>Templates in more detail</w:t>
              </w:r>
            </w:hyperlink>
            <w:r>
              <w:rPr>
                <w:rStyle w:val="HMNormal"/>
              </w:rPr>
              <w:t xml:space="preserve"> for more information.</w:t>
            </w:r>
          </w:p>
        </w:tc>
      </w:tr>
    </w:tbl>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Normal"/>
        </w:rPr>
        <w:t>An overview of a managed property structure:</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lastRenderedPageBreak/>
        <w:drawing>
          <wp:inline distT="0" distB="0" distL="0" distR="0">
            <wp:extent cx="5591175" cy="4476750"/>
            <wp:effectExtent l="0" t="0" r="0" b="0"/>
            <wp:docPr id="166" name="Pic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BRANCH.png"/>
                    <pic:cNvPicPr/>
                  </pic:nvPicPr>
                  <pic:blipFill>
                    <a:blip r:embed="rId91" cstate="print"/>
                    <a:stretch>
                      <a:fillRect/>
                    </a:stretch>
                  </pic:blipFill>
                  <pic:spPr>
                    <a:xfrm>
                      <a:off x="0" y="0"/>
                      <a:ext cx="5591175" cy="4476750"/>
                    </a:xfrm>
                    <a:prstGeom prst="rect">
                      <a:avLst/>
                    </a:prstGeom>
                  </pic:spPr>
                </pic:pic>
              </a:graphicData>
            </a:graphic>
          </wp:inline>
        </w:drawing>
      </w:r>
    </w:p>
    <w:p w:rsidR="003D53AF" w:rsidRDefault="00BD311B">
      <w:pPr>
        <w:pStyle w:val="Heading5"/>
        <w:numPr>
          <w:ilvl w:val="4"/>
          <w:numId w:val="1"/>
        </w:numPr>
        <w:ind w:left="1134" w:hanging="1134"/>
      </w:pPr>
      <w:bookmarkStart w:id="62" w:name="Setting_up_a_Branch__Business_12166DEB"/>
      <w:r>
        <w:t>Setting up a Branch (Business) and it's accounting</w:t>
      </w:r>
      <w:bookmarkEnd w:id="62"/>
    </w:p>
    <w:p w:rsidR="003D53AF" w:rsidRDefault="00BD311B">
      <w:pPr>
        <w:pStyle w:val="HMNormal0"/>
        <w:rPr>
          <w:rFonts w:hint="eastAsia"/>
        </w:rPr>
      </w:pPr>
      <w:r>
        <w:rPr>
          <w:rStyle w:val="HMNormal"/>
        </w:rPr>
        <w:t xml:space="preserve">This setup is a classical accounting setup, as opposed to the various links and components that are set up for a </w:t>
      </w:r>
      <w:hyperlink w:anchor="Setting_up_a_Property_branch_a75302BC5">
        <w:r>
          <w:rPr>
            <w:rStyle w:val="HMNormal"/>
            <w:color w:val="0000FF"/>
            <w:u w:val="single"/>
          </w:rPr>
          <w:t>Property Branch</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Depending on the nature of the business entity that is being set</w:t>
      </w:r>
      <w:r>
        <w:rPr>
          <w:rStyle w:val="HMNormal"/>
        </w:rPr>
        <w:t xml:space="preserve"> up you would follow as many of the following steps as are relevant:</w:t>
      </w:r>
    </w:p>
    <w:p w:rsidR="003D53AF" w:rsidRDefault="00BD311B">
      <w:pPr>
        <w:pStyle w:val="HMNormal0"/>
        <w:ind w:left="270" w:hanging="270"/>
        <w:rPr>
          <w:rFonts w:hint="eastAsia"/>
        </w:rPr>
      </w:pPr>
      <w:r>
        <w:rPr>
          <w:noProof/>
        </w:rPr>
        <w:drawing>
          <wp:inline distT="0" distB="0" distL="0" distR="0">
            <wp:extent cx="85725" cy="85725"/>
            <wp:effectExtent l="0" t="0" r="0" b="0"/>
            <wp:docPr id="1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or import the necessary directory items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Branch, </w:t>
            </w:r>
            <w:hyperlink w:anchor="BMNTS_DIR1E48482C2">
              <w:r>
                <w:rPr>
                  <w:rStyle w:val="HMNormal"/>
                  <w:color w:val="0000FF"/>
                  <w:u w:val="single"/>
                </w:rPr>
                <w:t>Create/Maintain Directory</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Branch legal, bank accounts, debtors, </w:t>
            </w:r>
            <w:r>
              <w:rPr>
                <w:rStyle w:val="HMNormal"/>
              </w:rPr>
              <w:t>creditors, office bearers</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6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 Branch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Branch, </w:t>
            </w:r>
            <w:hyperlink w:anchor="BMNTS_CON1E48376D9">
              <w:r>
                <w:rPr>
                  <w:rStyle w:val="HMNormal"/>
                  <w:color w:val="0000FF"/>
                  <w:u w:val="single"/>
                </w:rPr>
                <w:t>Create/Maintain Branch</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Choose a default bank account, creditors branch (if shared creditors), VAT branch (if shared VAT) and link the branch legal </w:t>
            </w:r>
            <w:r>
              <w:rPr>
                <w:rStyle w:val="HMNormal"/>
              </w:rPr>
              <w:t>directory item.  The general ledger for the branch is automatically set up when it is created.</w:t>
            </w:r>
          </w:p>
          <w:p w:rsidR="003D53AF" w:rsidRDefault="003D53AF">
            <w:pPr>
              <w:pStyle w:val="HMNormal0"/>
              <w:rPr>
                <w:rFonts w:hint="eastAsia"/>
              </w:rPr>
            </w:pPr>
          </w:p>
          <w:p w:rsidR="003D53AF" w:rsidRDefault="00BD311B">
            <w:pPr>
              <w:pStyle w:val="HMNormal0"/>
              <w:rPr>
                <w:rFonts w:hint="eastAsia"/>
              </w:rPr>
            </w:pPr>
            <w:r>
              <w:rPr>
                <w:rStyle w:val="HMNormal"/>
              </w:rPr>
              <w:t>Remember to capture the branches financial year end under the Audit button.</w:t>
            </w:r>
          </w:p>
          <w:p w:rsidR="003D53AF" w:rsidRDefault="003D53AF">
            <w:pPr>
              <w:pStyle w:val="HMNormal0"/>
              <w:rPr>
                <w:rFonts w:hint="eastAsia"/>
              </w:rPr>
            </w:pPr>
          </w:p>
          <w:p w:rsidR="003D53AF" w:rsidRDefault="00BD311B">
            <w:pPr>
              <w:pStyle w:val="HMNormal0"/>
              <w:rPr>
                <w:rFonts w:hint="eastAsia"/>
              </w:rPr>
            </w:pPr>
            <w:r>
              <w:rPr>
                <w:rStyle w:val="HMNormal"/>
              </w:rPr>
              <w:t>Refer to the link above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6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and upload any required re</w:t>
      </w:r>
      <w:r>
        <w:rPr>
          <w:rStyle w:val="HMNormal"/>
          <w:u w:val="single"/>
        </w:rPr>
        <w:t>port templates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A branch can either use the central database templates, its group (agent) templates, or its own templates.  If a branch uploads its own templates, they will be used as default, if not, those for its group, else the database templates will be</w:t>
            </w:r>
            <w:r>
              <w:rPr>
                <w:rStyle w:val="HMNormal"/>
              </w:rPr>
              <w:t xml:space="preserve"> used. These templates will be for example, a </w:t>
            </w:r>
            <w:proofErr w:type="gramStart"/>
            <w:r>
              <w:rPr>
                <w:rStyle w:val="HMNormal"/>
              </w:rPr>
              <w:t>debtors</w:t>
            </w:r>
            <w:proofErr w:type="gramEnd"/>
            <w:r>
              <w:rPr>
                <w:rStyle w:val="HMNormal"/>
              </w:rPr>
              <w:t xml:space="preserve"> statement and invoice template.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Templates_in_more_detailE41CA141">
              <w:r>
                <w:rPr>
                  <w:rStyle w:val="HMNormal"/>
                  <w:color w:val="0000FF"/>
                  <w:u w:val="single"/>
                </w:rPr>
                <w:t>Templates in more detail</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7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any Debtors Required</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Debtors, </w:t>
            </w:r>
            <w:hyperlink w:anchor="DMNTS_CON1D0B74B6F">
              <w:r>
                <w:rPr>
                  <w:rStyle w:val="HMNormal"/>
                  <w:color w:val="0000FF"/>
                  <w:u w:val="single"/>
                </w:rPr>
                <w:t>Debtors Master Maintenance</w:t>
              </w:r>
            </w:hyperlink>
          </w:p>
          <w:p w:rsidR="003D53AF" w:rsidRDefault="003D53AF">
            <w:pPr>
              <w:pStyle w:val="HMNormal0"/>
              <w:rPr>
                <w:rFonts w:hint="eastAsia"/>
              </w:rPr>
            </w:pPr>
          </w:p>
          <w:p w:rsidR="003D53AF" w:rsidRDefault="00BD311B">
            <w:pPr>
              <w:pStyle w:val="HMNormal0"/>
              <w:rPr>
                <w:rFonts w:hint="eastAsia"/>
              </w:rPr>
            </w:pPr>
            <w:r>
              <w:rPr>
                <w:rStyle w:val="HMNormal"/>
              </w:rPr>
              <w:t>Create as many debtors as required, linking them to their relevant directory items. Refer to the link above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7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any Creditors required</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w:t>
            </w:r>
            <w:hyperlink w:anchor="CMNTS_CON1DA9D6124">
              <w:r>
                <w:rPr>
                  <w:rStyle w:val="HMNormal"/>
                  <w:color w:val="0000FF"/>
                  <w:u w:val="single"/>
                </w:rPr>
                <w:t>Creditors Master Maintenance</w:t>
              </w:r>
            </w:hyperlink>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Create as many creditors as required, linking them to their relevant directory items. Refer to the link above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7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any Fixed Assets required</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Fixed Assets,  </w:t>
            </w:r>
            <w:hyperlink w:anchor="FMNTS_CON1BCEB2005">
              <w:r>
                <w:rPr>
                  <w:rStyle w:val="HMNormal"/>
                  <w:color w:val="0000FF"/>
                  <w:u w:val="single"/>
                </w:rPr>
                <w:t>Maintain/Create Fixed Asset</w:t>
              </w:r>
            </w:hyperlink>
          </w:p>
          <w:p w:rsidR="003D53AF" w:rsidRDefault="003D53AF">
            <w:pPr>
              <w:pStyle w:val="HMNormal0"/>
              <w:rPr>
                <w:rFonts w:hint="eastAsia"/>
              </w:rPr>
            </w:pPr>
          </w:p>
          <w:p w:rsidR="003D53AF" w:rsidRDefault="00BD311B">
            <w:pPr>
              <w:pStyle w:val="HMNormal0"/>
              <w:rPr>
                <w:rFonts w:hint="eastAsia"/>
              </w:rPr>
            </w:pPr>
            <w:r>
              <w:rPr>
                <w:rStyle w:val="HMNormal"/>
              </w:rPr>
              <w:t>Create as many fixed assets as required, linking them to their relevant directory items. Refer to the link above for more information.</w:t>
            </w:r>
          </w:p>
          <w:p w:rsidR="003D53AF" w:rsidRDefault="003D53AF">
            <w:pPr>
              <w:pStyle w:val="HMNormal0"/>
              <w:rPr>
                <w:rFonts w:hint="eastAsia"/>
              </w:rPr>
            </w:pPr>
          </w:p>
        </w:tc>
      </w:tr>
    </w:tbl>
    <w:p w:rsidR="003D53AF" w:rsidRDefault="00BD311B">
      <w:pPr>
        <w:pStyle w:val="Heading5"/>
        <w:numPr>
          <w:ilvl w:val="4"/>
          <w:numId w:val="1"/>
        </w:numPr>
        <w:ind w:left="1134" w:hanging="1134"/>
      </w:pPr>
      <w:bookmarkStart w:id="63" w:name="How_do_I_charge_fees_to_a_prop3F55EBAD"/>
      <w:r>
        <w:t xml:space="preserve">Setting up and charging fees to </w:t>
      </w:r>
      <w:r>
        <w:t>a property client</w:t>
      </w:r>
      <w:bookmarkEnd w:id="63"/>
      <w:r>
        <w:fldChar w:fldCharType="begin"/>
      </w:r>
      <w:r>
        <w:instrText>XE "Charge fees"</w:instrText>
      </w:r>
      <w:r>
        <w:fldChar w:fldCharType="end"/>
      </w:r>
      <w:r>
        <w:fldChar w:fldCharType="begin"/>
      </w:r>
      <w:r>
        <w:instrText>XE "Commission"</w:instrText>
      </w:r>
      <w:r>
        <w:fldChar w:fldCharType="end"/>
      </w:r>
      <w:r>
        <w:fldChar w:fldCharType="begin"/>
      </w:r>
      <w:r>
        <w:instrText>XE "Intergroup"</w:instrText>
      </w:r>
      <w:r>
        <w:fldChar w:fldCharType="end"/>
      </w:r>
      <w:r>
        <w:fldChar w:fldCharType="begin"/>
      </w:r>
      <w:r>
        <w:instrText>XE "Receipt commission"</w:instrText>
      </w:r>
      <w:r>
        <w:fldChar w:fldCharType="end"/>
      </w:r>
      <w:r>
        <w:fldChar w:fldCharType="begin"/>
      </w:r>
      <w:r>
        <w:instrText>XE "Varied receipt commission rates"</w:instrText>
      </w:r>
      <w:r>
        <w:fldChar w:fldCharType="end"/>
      </w:r>
    </w:p>
    <w:p w:rsidR="003D53AF" w:rsidRDefault="00BD311B">
      <w:pPr>
        <w:pStyle w:val="HMNormal0"/>
        <w:rPr>
          <w:rFonts w:hint="eastAsia"/>
        </w:rPr>
      </w:pPr>
      <w:r>
        <w:rPr>
          <w:rStyle w:val="HMNormal"/>
        </w:rPr>
        <w:t>This topic covers the charging by an Agent to a Property for services, both regular amount fees and fees charged based on a</w:t>
      </w:r>
      <w:r>
        <w:rPr>
          <w:rStyle w:val="HMNormal"/>
        </w:rPr>
        <w:t>mounts collected, and the payment thereof in a shared bank account environment.</w:t>
      </w:r>
    </w:p>
    <w:p w:rsidR="003D53AF" w:rsidRDefault="003D53AF">
      <w:pPr>
        <w:pStyle w:val="HMNormal0"/>
        <w:rPr>
          <w:rFonts w:hint="eastAsia"/>
        </w:rPr>
      </w:pPr>
    </w:p>
    <w:p w:rsidR="003D53AF" w:rsidRDefault="00BD311B">
      <w:pPr>
        <w:pStyle w:val="HMNormal0"/>
        <w:rPr>
          <w:rFonts w:hint="eastAsia"/>
        </w:rPr>
      </w:pPr>
      <w:r>
        <w:rPr>
          <w:rStyle w:val="HMNormal"/>
        </w:rPr>
        <w:t xml:space="preserve">The detail of setting this structure is described below, which are automated when using </w:t>
      </w:r>
      <w:hyperlink w:anchor="BNEWS_PROP1E0924763">
        <w:r>
          <w:rPr>
            <w:rStyle w:val="HMNormal"/>
            <w:color w:val="0000FF"/>
            <w:u w:val="single"/>
          </w:rPr>
          <w:t>New Managed Property</w:t>
        </w:r>
      </w:hyperlink>
      <w:r>
        <w:rPr>
          <w:rStyle w:val="HMNormal"/>
        </w:rPr>
        <w:t xml:space="preserve"> to create a new property</w:t>
      </w:r>
      <w:r>
        <w:rPr>
          <w:rStyle w:val="HMNormal"/>
        </w:rPr>
        <w:t>.  You will be able to add to or amend the details that were set up automatically, using the details described here.</w:t>
      </w:r>
    </w:p>
    <w:p w:rsidR="003D53AF" w:rsidRDefault="003D53AF">
      <w:pPr>
        <w:pStyle w:val="HMNormal0"/>
        <w:rPr>
          <w:rFonts w:hint="eastAsia"/>
        </w:rPr>
      </w:pPr>
    </w:p>
    <w:p w:rsidR="003D53AF" w:rsidRDefault="00BD311B">
      <w:pPr>
        <w:pStyle w:val="HMNormal0"/>
        <w:rPr>
          <w:rFonts w:hint="eastAsia"/>
        </w:rPr>
      </w:pPr>
      <w:r>
        <w:rPr>
          <w:rStyle w:val="HMNormal"/>
        </w:rPr>
        <w:t>The steps in this process are described below (The setup is automated as described above):</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Intergroup Debtor and Creditor, a</w:t>
      </w:r>
      <w:r>
        <w:rPr>
          <w:rStyle w:val="HMNormal"/>
          <w:u w:val="single"/>
        </w:rPr>
        <w:t>nd the applicable fees.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In the example below, the Agent (Branch) is A132, and the Property (Branch) is P1022.</w:t>
            </w:r>
          </w:p>
          <w:p w:rsidR="003D53AF" w:rsidRDefault="003D53AF">
            <w:pPr>
              <w:pStyle w:val="HMNormal0"/>
              <w:rPr>
                <w:rFonts w:hint="eastAsia"/>
              </w:rPr>
            </w:pPr>
          </w:p>
          <w:p w:rsidR="003D53AF" w:rsidRDefault="00BD311B">
            <w:pPr>
              <w:pStyle w:val="HMNormal0"/>
              <w:rPr>
                <w:rFonts w:hint="eastAsia"/>
              </w:rPr>
            </w:pPr>
            <w:r>
              <w:rPr>
                <w:rStyle w:val="HMNormal"/>
              </w:rPr>
              <w:t xml:space="preserve">A debtor is set up on the agent branch, with the number of the property branch - </w:t>
            </w:r>
            <w:r>
              <w:rPr>
                <w:rStyle w:val="HMNormal"/>
                <w:color w:val="FF8040"/>
              </w:rPr>
              <w:t>A132 has a debtor P1022</w:t>
            </w:r>
            <w:r>
              <w:rPr>
                <w:rStyle w:val="HMNormal"/>
                <w:color w:val="F79646"/>
              </w:rPr>
              <w:t xml:space="preserve"> </w:t>
            </w:r>
            <w:r>
              <w:rPr>
                <w:rStyle w:val="HMNormal"/>
              </w:rPr>
              <w:t>-</w:t>
            </w:r>
            <w:r>
              <w:rPr>
                <w:rStyle w:val="HMNormal"/>
                <w:color w:val="F79646"/>
              </w:rPr>
              <w:t xml:space="preserve"> </w:t>
            </w:r>
            <w:r>
              <w:rPr>
                <w:rStyle w:val="HMNormal"/>
              </w:rPr>
              <w:t xml:space="preserve">and is flagged as </w:t>
            </w:r>
            <w:r>
              <w:rPr>
                <w:rStyle w:val="HMNormal"/>
                <w:color w:val="1F497D"/>
              </w:rPr>
              <w:t>Intergroup</w:t>
            </w:r>
          </w:p>
          <w:p w:rsidR="003D53AF" w:rsidRDefault="003D53AF">
            <w:pPr>
              <w:pStyle w:val="HMNormal0"/>
              <w:rPr>
                <w:rFonts w:hint="eastAsia"/>
              </w:rPr>
            </w:pPr>
          </w:p>
          <w:p w:rsidR="003D53AF" w:rsidRDefault="00BD311B">
            <w:pPr>
              <w:pStyle w:val="HMNormal0"/>
              <w:rPr>
                <w:rFonts w:hint="eastAsia"/>
              </w:rPr>
            </w:pPr>
            <w:r>
              <w:rPr>
                <w:rStyle w:val="HMNormal"/>
              </w:rPr>
              <w:t>A credit</w:t>
            </w:r>
            <w:r>
              <w:rPr>
                <w:rStyle w:val="HMNormal"/>
              </w:rPr>
              <w:t xml:space="preserve">or is set up on the property branch, with the number of the agent branch </w:t>
            </w:r>
            <w:r>
              <w:rPr>
                <w:rStyle w:val="HMNormal"/>
              </w:rPr>
              <w:t>-</w:t>
            </w:r>
            <w:r>
              <w:rPr>
                <w:rStyle w:val="HMNormal"/>
                <w:color w:val="1F497D"/>
              </w:rPr>
              <w:t xml:space="preserve"> </w:t>
            </w:r>
            <w:r>
              <w:rPr>
                <w:rStyle w:val="HMNormal"/>
                <w:color w:val="FF8040"/>
              </w:rPr>
              <w:t xml:space="preserve">P1022 has a creditor A132 </w:t>
            </w:r>
            <w:r>
              <w:rPr>
                <w:rStyle w:val="HMNormal"/>
              </w:rPr>
              <w:t xml:space="preserve">- and is flagged as </w:t>
            </w:r>
            <w:r>
              <w:rPr>
                <w:rStyle w:val="HMNormal"/>
                <w:color w:val="004080"/>
              </w:rPr>
              <w:t>Intergroup</w:t>
            </w:r>
          </w:p>
          <w:p w:rsidR="003D53AF" w:rsidRDefault="003D53AF">
            <w:pPr>
              <w:pStyle w:val="HMNormal0"/>
              <w:rPr>
                <w:rFonts w:hint="eastAsia"/>
              </w:rPr>
            </w:pPr>
          </w:p>
          <w:p w:rsidR="003D53AF" w:rsidRDefault="00BD311B">
            <w:pPr>
              <w:pStyle w:val="HMNormal0"/>
              <w:rPr>
                <w:rFonts w:hint="eastAsia"/>
              </w:rPr>
            </w:pPr>
            <w:r>
              <w:rPr>
                <w:rStyle w:val="HMNormal"/>
                <w:b/>
                <w:u w:val="single"/>
              </w:rPr>
              <w:t>Fixed amount management fees:</w:t>
            </w:r>
          </w:p>
          <w:p w:rsidR="003D53AF" w:rsidRDefault="00BD311B">
            <w:pPr>
              <w:pStyle w:val="HMNormal0"/>
              <w:rPr>
                <w:rFonts w:hint="eastAsia"/>
              </w:rPr>
            </w:pPr>
            <w:r>
              <w:rPr>
                <w:rStyle w:val="HMNormal"/>
              </w:rPr>
              <w:t>The</w:t>
            </w:r>
            <w:r>
              <w:rPr>
                <w:rStyle w:val="HMNormal"/>
                <w:color w:val="FF0000"/>
              </w:rPr>
              <w:t xml:space="preserve"> fixed monthly management fee</w:t>
            </w:r>
            <w:r>
              <w:rPr>
                <w:rStyle w:val="HMNormal"/>
              </w:rPr>
              <w:t xml:space="preserve"> is added under the Services Table, with the invoice code, amount, period and link to the agreement reference.  As these are linked as intergroup, the system will charge the fee to the linked creditor, and there is no need to indicate which creditor is to </w:t>
            </w:r>
            <w:r>
              <w:rPr>
                <w:rStyle w:val="HMNormal"/>
              </w:rPr>
              <w:t>be charged.</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190750"/>
                  <wp:effectExtent l="0" t="0" r="0" b="0"/>
                  <wp:docPr id="174" name="Pic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I FEES TO PROP 1.png"/>
                          <pic:cNvPicPr/>
                        </pic:nvPicPr>
                        <pic:blipFill>
                          <a:blip r:embed="rId92" cstate="print"/>
                          <a:stretch>
                            <a:fillRect/>
                          </a:stretch>
                        </pic:blipFill>
                        <pic:spPr>
                          <a:xfrm>
                            <a:off x="0" y="0"/>
                            <a:ext cx="5762625" cy="2190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838325"/>
                  <wp:effectExtent l="0" t="0" r="0" b="0"/>
                  <wp:docPr id="175" name="Pic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I FEES TO PROP 2.png"/>
                          <pic:cNvPicPr/>
                        </pic:nvPicPr>
                        <pic:blipFill>
                          <a:blip r:embed="rId93" cstate="print"/>
                          <a:stretch>
                            <a:fillRect/>
                          </a:stretch>
                        </pic:blipFill>
                        <pic:spPr>
                          <a:xfrm>
                            <a:off x="0" y="0"/>
                            <a:ext cx="5762625" cy="1838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b/>
                <w:i w:val="0"/>
                <w:u w:val="single"/>
              </w:rPr>
              <w:t>Commissions:</w:t>
            </w:r>
            <w:bookmarkStart w:id="64" w:name="How_do_I_charge_fees_to_a_prop_CFE87238F"/>
            <w:bookmarkEnd w:id="64"/>
          </w:p>
          <w:p w:rsidR="003D53AF" w:rsidRDefault="00BD311B">
            <w:pPr>
              <w:pStyle w:val="HMNormal0"/>
              <w:rPr>
                <w:rFonts w:hint="eastAsia"/>
              </w:rPr>
            </w:pPr>
            <w:r>
              <w:rPr>
                <w:rStyle w:val="HMNormal"/>
                <w:b/>
              </w:rPr>
              <w:t>Menu:</w:t>
            </w:r>
            <w:r>
              <w:rPr>
                <w:rStyle w:val="HMNormal"/>
              </w:rPr>
              <w:t xml:space="preserve"> Branch, </w:t>
            </w:r>
            <w:hyperlink w:anchor="BMNTS_CON1_CommissionsD0E8AB5D">
              <w:r>
                <w:rPr>
                  <w:rStyle w:val="HMNormal"/>
                  <w:color w:val="0000FF"/>
                  <w:u w:val="single"/>
                </w:rPr>
                <w:t>Create/Maintain Branch</w:t>
              </w:r>
            </w:hyperlink>
            <w:r>
              <w:rPr>
                <w:rStyle w:val="HMNormal"/>
              </w:rPr>
              <w:t>.</w:t>
            </w:r>
          </w:p>
          <w:p w:rsidR="003D53AF" w:rsidRDefault="00BD311B">
            <w:pPr>
              <w:pStyle w:val="HMNormal0"/>
              <w:rPr>
                <w:rFonts w:hint="eastAsia"/>
              </w:rPr>
            </w:pPr>
            <w:r>
              <w:rPr>
                <w:rStyle w:val="HMNormal"/>
                <w:u w:val="single"/>
              </w:rPr>
              <w:t>Receipt or Invoice triggered fees</w:t>
            </w:r>
            <w:r>
              <w:rPr>
                <w:rStyle w:val="HMNormal"/>
              </w:rPr>
              <w:t xml:space="preserve"> are setup on the property branch, and you can indicate which debtor they are to be accrued in.  You</w:t>
            </w:r>
            <w:r>
              <w:rPr>
                <w:rStyle w:val="HMNormal"/>
              </w:rPr>
              <w:t xml:space="preserve"> can also select which invoice codes will attract the relevant commission.  in a property environment, for example, commission is often only charged on rental receipts, and not deposit or utility recoveries.  You can also choose which branch to accrue the </w:t>
            </w:r>
            <w:r>
              <w:rPr>
                <w:rStyle w:val="HMNormal"/>
              </w:rPr>
              <w:t xml:space="preserve">cost in (Creditor), and in which branch to accrue the income (Debtor).  If you leave out a </w:t>
            </w:r>
            <w:proofErr w:type="gramStart"/>
            <w:r>
              <w:rPr>
                <w:rStyle w:val="HMNormal"/>
              </w:rPr>
              <w:t>debtors</w:t>
            </w:r>
            <w:proofErr w:type="gramEnd"/>
            <w:r>
              <w:rPr>
                <w:rStyle w:val="HMNormal"/>
              </w:rPr>
              <w:t xml:space="preserve"> link, only the expense will be accrued:</w:t>
            </w:r>
          </w:p>
          <w:p w:rsidR="003D53AF" w:rsidRDefault="00BD311B">
            <w:pPr>
              <w:pStyle w:val="HMNormal0"/>
              <w:rPr>
                <w:rFonts w:hint="eastAsia"/>
              </w:rPr>
            </w:pPr>
            <w:r>
              <w:rPr>
                <w:noProof/>
              </w:rPr>
              <w:drawing>
                <wp:inline distT="0" distB="0" distL="0" distR="0">
                  <wp:extent cx="5762625" cy="2619375"/>
                  <wp:effectExtent l="0" t="0" r="0" b="0"/>
                  <wp:docPr id="176" name="Pic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I FEES TO PROP 5.png"/>
                          <pic:cNvPicPr/>
                        </pic:nvPicPr>
                        <pic:blipFill>
                          <a:blip r:embed="rId94" cstate="print"/>
                          <a:stretch>
                            <a:fillRect/>
                          </a:stretch>
                        </pic:blipFill>
                        <pic:spPr>
                          <a:xfrm>
                            <a:off x="0" y="0"/>
                            <a:ext cx="5762625" cy="26193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7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Choosing all invoice codes: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You can choose a special invoice type from the drill list of options ' All Trading </w:t>
                  </w:r>
                  <w:r>
                    <w:rPr>
                      <w:rStyle w:val="HMNormal"/>
                    </w:rPr>
                    <w:t xml:space="preserve">DSI's' - this will charge commission on receipts allocated </w:t>
                  </w:r>
                  <w:proofErr w:type="spellStart"/>
                  <w:r>
                    <w:rPr>
                      <w:rStyle w:val="HMNormal"/>
                    </w:rPr>
                    <w:t>allocated</w:t>
                  </w:r>
                  <w:proofErr w:type="spellEnd"/>
                  <w:r>
                    <w:rPr>
                      <w:rStyle w:val="HMNormal"/>
                    </w:rPr>
                    <w:t xml:space="preserve"> to any trading DSI code.  It will exclude 'Deposit' and 'Loan' transactions:</w:t>
                  </w:r>
                </w:p>
                <w:p w:rsidR="003D53AF" w:rsidRDefault="00BD311B">
                  <w:pPr>
                    <w:pStyle w:val="HMNormal0"/>
                    <w:rPr>
                      <w:rFonts w:hint="eastAsia"/>
                    </w:rPr>
                  </w:pPr>
                  <w:r>
                    <w:rPr>
                      <w:noProof/>
                    </w:rPr>
                    <w:lastRenderedPageBreak/>
                    <w:drawing>
                      <wp:inline distT="0" distB="0" distL="0" distR="0">
                        <wp:extent cx="5762625" cy="1333500"/>
                        <wp:effectExtent l="0" t="0" r="0" b="0"/>
                        <wp:docPr id="178" name="Pic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commALLDSI.png"/>
                                <pic:cNvPicPr/>
                              </pic:nvPicPr>
                              <pic:blipFill>
                                <a:blip r:embed="rId95" cstate="print"/>
                                <a:stretch>
                                  <a:fillRect/>
                                </a:stretch>
                              </pic:blipFill>
                              <pic:spPr>
                                <a:xfrm>
                                  <a:off x="0" y="0"/>
                                  <a:ext cx="5762625" cy="13335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7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Adding more than one collection commission: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You can add several collection commission charges, each base</w:t>
                  </w:r>
                  <w:r>
                    <w:rPr>
                      <w:rStyle w:val="HMNormal"/>
                    </w:rPr>
                    <w:t>d on different invoice codes and having different rates:</w:t>
                  </w:r>
                </w:p>
                <w:p w:rsidR="003D53AF" w:rsidRDefault="00BD311B">
                  <w:pPr>
                    <w:pStyle w:val="HMNormal0"/>
                    <w:rPr>
                      <w:rFonts w:hint="eastAsia"/>
                    </w:rPr>
                  </w:pPr>
                  <w:r>
                    <w:rPr>
                      <w:noProof/>
                    </w:rPr>
                    <w:drawing>
                      <wp:inline distT="0" distB="0" distL="0" distR="0">
                        <wp:extent cx="5762625" cy="1323975"/>
                        <wp:effectExtent l="0" t="0" r="0" b="0"/>
                        <wp:docPr id="180" name="Pic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commPLUStypes.png"/>
                                <pic:cNvPicPr/>
                              </pic:nvPicPr>
                              <pic:blipFill>
                                <a:blip r:embed="rId96" cstate="print"/>
                                <a:stretch>
                                  <a:fillRect/>
                                </a:stretch>
                              </pic:blipFill>
                              <pic:spPr>
                                <a:xfrm>
                                  <a:off x="0" y="0"/>
                                  <a:ext cx="5762625" cy="1323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This option can be useful if you have a varied commission arrangement with your client. </w:t>
                  </w:r>
                  <w:proofErr w:type="spellStart"/>
                  <w:r>
                    <w:rPr>
                      <w:rStyle w:val="HMNormal"/>
                    </w:rPr>
                    <w:t>Eg.</w:t>
                  </w:r>
                  <w:proofErr w:type="spellEnd"/>
                  <w:r>
                    <w:rPr>
                      <w:rStyle w:val="HMNormal"/>
                    </w:rPr>
                    <w:t xml:space="preserve"> Charging 10% on rental collections, but only 2% on utility collections.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8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Commission on </w:t>
            </w:r>
            <w:r>
              <w:rPr>
                <w:rStyle w:val="HMNormal"/>
                <w:u w:val="single"/>
              </w:rPr>
              <w:t>unallocated receipts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Occasionally, debtors (units) will pay amounts before invoices have been raised.  When invoices are raised for the debtor, the system will allocate the advance receipts against the new invoices.</w:t>
                  </w:r>
                </w:p>
                <w:p w:rsidR="003D53AF" w:rsidRDefault="003D53AF">
                  <w:pPr>
                    <w:pStyle w:val="HMNormal0"/>
                    <w:rPr>
                      <w:rFonts w:hint="eastAsia"/>
                    </w:rPr>
                  </w:pPr>
                </w:p>
                <w:p w:rsidR="003D53AF" w:rsidRDefault="00BD311B">
                  <w:pPr>
                    <w:pStyle w:val="HMNormal0"/>
                    <w:rPr>
                      <w:rFonts w:hint="eastAsia"/>
                    </w:rPr>
                  </w:pPr>
                  <w:r>
                    <w:rPr>
                      <w:rStyle w:val="HMNormal"/>
                    </w:rPr>
                    <w:t xml:space="preserve">Commission will usually not be charged </w:t>
                  </w:r>
                  <w:r>
                    <w:rPr>
                      <w:rStyle w:val="HMNormal"/>
                    </w:rPr>
                    <w:t xml:space="preserve">until the receipt is matched against invoices, because the system </w:t>
                  </w:r>
                  <w:proofErr w:type="spellStart"/>
                  <w:proofErr w:type="gramStart"/>
                  <w:r>
                    <w:rPr>
                      <w:rStyle w:val="HMNormal"/>
                    </w:rPr>
                    <w:t>cant</w:t>
                  </w:r>
                  <w:proofErr w:type="spellEnd"/>
                  <w:proofErr w:type="gramEnd"/>
                  <w:r>
                    <w:rPr>
                      <w:rStyle w:val="HMNormal"/>
                    </w:rPr>
                    <w:t xml:space="preserve"> know what rate to charge until allocation.</w:t>
                  </w:r>
                </w:p>
                <w:p w:rsidR="003D53AF" w:rsidRDefault="003D53AF">
                  <w:pPr>
                    <w:pStyle w:val="HMNormal0"/>
                    <w:rPr>
                      <w:rFonts w:hint="eastAsia"/>
                    </w:rPr>
                  </w:pPr>
                </w:p>
                <w:p w:rsidR="003D53AF" w:rsidRDefault="00BD311B">
                  <w:pPr>
                    <w:pStyle w:val="HMNormal0"/>
                    <w:rPr>
                      <w:rFonts w:hint="eastAsia"/>
                    </w:rPr>
                  </w:pPr>
                  <w:r>
                    <w:rPr>
                      <w:rStyle w:val="HMNormal"/>
                    </w:rPr>
                    <w:t>If you wish to charge commission on unallocated receipts, set the 'Advance Receipt Commission' to the rate to be used.  Commission will be ch</w:t>
                  </w:r>
                  <w:r>
                    <w:rPr>
                      <w:rStyle w:val="HMNormal"/>
                    </w:rPr>
                    <w:t>arged at that rate, reversed and recharged on allocation:</w:t>
                  </w:r>
                </w:p>
                <w:p w:rsidR="003D53AF" w:rsidRDefault="00BD311B">
                  <w:pPr>
                    <w:pStyle w:val="HMNormal0"/>
                    <w:rPr>
                      <w:rFonts w:hint="eastAsia"/>
                    </w:rPr>
                  </w:pPr>
                  <w:r>
                    <w:rPr>
                      <w:noProof/>
                    </w:rPr>
                    <w:drawing>
                      <wp:inline distT="0" distB="0" distL="0" distR="0">
                        <wp:extent cx="5762625" cy="1333500"/>
                        <wp:effectExtent l="0" t="0" r="0" b="0"/>
                        <wp:docPr id="182" name="Pic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commADVrec.png"/>
                                <pic:cNvPicPr/>
                              </pic:nvPicPr>
                              <pic:blipFill>
                                <a:blip r:embed="rId97" cstate="print"/>
                                <a:stretch>
                                  <a:fillRect/>
                                </a:stretch>
                              </pic:blipFill>
                              <pic:spPr>
                                <a:xfrm>
                                  <a:off x="0" y="0"/>
                                  <a:ext cx="5762625" cy="1333500"/>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00"/>
                    <w:gridCol w:w="8772"/>
                  </w:tblGrid>
                  <w:tr w:rsidR="003D53AF">
                    <w:tc>
                      <w:tcPr>
                        <w:tcW w:w="300" w:type="dxa"/>
                      </w:tcPr>
                      <w:p w:rsidR="003D53AF" w:rsidRDefault="00BD311B">
                        <w:pPr>
                          <w:pStyle w:val="HMNormal0"/>
                          <w:rPr>
                            <w:rFonts w:hint="eastAsia"/>
                          </w:rPr>
                        </w:pPr>
                        <w:r>
                          <w:rPr>
                            <w:noProof/>
                          </w:rPr>
                          <w:drawing>
                            <wp:inline distT="0" distB="0" distL="0" distR="0">
                              <wp:extent cx="190500" cy="190500"/>
                              <wp:effectExtent l="0" t="0" r="0" b="0"/>
                              <wp:docPr id="183"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190500" cy="190500"/>
                                      </a:xfrm>
                                      <a:prstGeom prst="rect">
                                        <a:avLst/>
                                      </a:prstGeom>
                                    </pic:spPr>
                                  </pic:pic>
                                </a:graphicData>
                              </a:graphic>
                            </wp:inline>
                          </w:drawing>
                        </w:r>
                      </w:p>
                    </w:tc>
                    <w:tc>
                      <w:tcPr>
                        <w:tcW w:w="8775" w:type="dxa"/>
                      </w:tcPr>
                      <w:p w:rsidR="003D53AF" w:rsidRDefault="00BD311B">
                        <w:pPr>
                          <w:pStyle w:val="HMNormal0"/>
                          <w:rPr>
                            <w:rFonts w:hint="eastAsia"/>
                          </w:rPr>
                        </w:pPr>
                        <w:r>
                          <w:rPr>
                            <w:rStyle w:val="HMNormal"/>
                          </w:rPr>
                          <w:t>If you choose not to charge commission on advance receipts, you risk paying an owner the gross amount received without deducting commission.</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Commission on inter group </w:t>
            </w:r>
            <w:r>
              <w:rPr>
                <w:rStyle w:val="HMNormal"/>
                <w:u w:val="single"/>
              </w:rPr>
              <w:t>transactions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The calculation of commission will by default, only be performed on the relevant </w:t>
                  </w:r>
                  <w:proofErr w:type="gramStart"/>
                  <w:r>
                    <w:rPr>
                      <w:rStyle w:val="HMNormal"/>
                    </w:rPr>
                    <w:t>branches</w:t>
                  </w:r>
                  <w:proofErr w:type="gramEnd"/>
                  <w:r>
                    <w:rPr>
                      <w:rStyle w:val="HMNormal"/>
                    </w:rPr>
                    <w:t xml:space="preserve"> local transactions.  If you set the 'Allow </w:t>
                  </w:r>
                  <w:proofErr w:type="spellStart"/>
                  <w:r>
                    <w:rPr>
                      <w:rStyle w:val="HMNormal"/>
                    </w:rPr>
                    <w:t>Igr</w:t>
                  </w:r>
                  <w:proofErr w:type="spellEnd"/>
                  <w:r>
                    <w:rPr>
                      <w:rStyle w:val="HMNormal"/>
                    </w:rPr>
                    <w:t xml:space="preserve">' to 'Y', commission will also be charged on other branch transactions to the local branch debtors, at </w:t>
                  </w:r>
                  <w:r>
                    <w:rPr>
                      <w:rStyle w:val="HMNormal"/>
                    </w:rPr>
                    <w:t>the commission rates on the invoicing branch:</w:t>
                  </w:r>
                </w:p>
                <w:p w:rsidR="003D53AF" w:rsidRDefault="00BD311B">
                  <w:pPr>
                    <w:pStyle w:val="HMNormal0"/>
                    <w:rPr>
                      <w:rFonts w:hint="eastAsia"/>
                    </w:rPr>
                  </w:pPr>
                  <w:r>
                    <w:rPr>
                      <w:noProof/>
                    </w:rPr>
                    <w:lastRenderedPageBreak/>
                    <w:drawing>
                      <wp:inline distT="0" distB="0" distL="0" distR="0">
                        <wp:extent cx="5762625" cy="1343025"/>
                        <wp:effectExtent l="0" t="0" r="0" b="0"/>
                        <wp:docPr id="185" name="Pic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commINTERgrp.png"/>
                                <pic:cNvPicPr/>
                              </pic:nvPicPr>
                              <pic:blipFill>
                                <a:blip r:embed="rId98" cstate="print"/>
                                <a:stretch>
                                  <a:fillRect/>
                                </a:stretch>
                              </pic:blipFill>
                              <pic:spPr>
                                <a:xfrm>
                                  <a:off x="0" y="0"/>
                                  <a:ext cx="5762625" cy="13430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rPr>
                <w:rFonts w:hint="eastAsia"/>
              </w:rPr>
            </w:pPr>
            <w:r>
              <w:rPr>
                <w:rStyle w:val="HMNormal"/>
              </w:rPr>
              <w:lastRenderedPageBreak/>
              <w:t xml:space="preserve"> </w:t>
            </w:r>
          </w:p>
        </w:tc>
        <w:bookmarkStart w:id="65" w:name="_GoBack"/>
        <w:bookmarkEnd w:id="65"/>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8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Raise the fees that have been set up </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ImageCaption"/>
                <w:b/>
                <w:i w:val="0"/>
              </w:rPr>
              <w:t>Menu</w:t>
            </w:r>
            <w:r>
              <w:rPr>
                <w:rStyle w:val="HMImageCaption"/>
                <w:i w:val="0"/>
              </w:rPr>
              <w:t xml:space="preserve">: Debtors - Auto Menu, </w:t>
            </w:r>
            <w:hyperlink w:anchor="DDECRC_INSD61B59BB">
              <w:r>
                <w:rPr>
                  <w:rStyle w:val="HMImageCaption"/>
                  <w:i w:val="0"/>
                  <w:color w:val="0000FF"/>
                  <w:u w:val="single"/>
                </w:rPr>
                <w:t>Debtors Account Billing</w:t>
              </w:r>
            </w:hyperlink>
            <w:r>
              <w:rPr>
                <w:rStyle w:val="HMImageCaption"/>
                <w:i w:val="0"/>
              </w:rPr>
              <w:t>.</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This option will display a list for selection, and raise </w:t>
            </w:r>
            <w:r>
              <w:rPr>
                <w:rStyle w:val="HMImageCaption"/>
                <w:u w:val="single"/>
              </w:rPr>
              <w:t>fixed amount</w:t>
            </w:r>
            <w:r>
              <w:rPr>
                <w:rStyle w:val="HMImageCaption"/>
                <w:u w:val="single"/>
              </w:rPr>
              <w:t xml:space="preserve"> fees</w:t>
            </w:r>
            <w:r>
              <w:rPr>
                <w:rStyle w:val="HMImageCaption"/>
                <w:i w:val="0"/>
              </w:rPr>
              <w:t xml:space="preserve"> in terms of a service agreement, set up using </w:t>
            </w:r>
            <w:hyperlink w:anchor="DMNTS_CON1_ServicesTableD648BF8B">
              <w:r>
                <w:rPr>
                  <w:rStyle w:val="HMImageCaption"/>
                  <w:i w:val="0"/>
                  <w:color w:val="0000FF"/>
                  <w:u w:val="single"/>
                </w:rPr>
                <w:t>Debtors Master File, Services Table</w:t>
              </w:r>
            </w:hyperlink>
            <w:r>
              <w:rPr>
                <w:rStyle w:val="HMImageCaption"/>
                <w:i w:val="0"/>
              </w:rPr>
              <w:t xml:space="preserve">. Choose the period, branches and if necessary which invoice codes.  You will only be allowed to raise these fees </w:t>
            </w:r>
            <w:r>
              <w:rPr>
                <w:rStyle w:val="HMImageCaption"/>
                <w:i w:val="0"/>
              </w:rPr>
              <w:t>once per branch / code per a period.  This fee raise will normally happen for all branches and is usually run at the beginning of a month, for that month:</w:t>
            </w:r>
          </w:p>
          <w:p w:rsidR="003D53AF" w:rsidRDefault="003D53AF">
            <w:pPr>
              <w:pStyle w:val="HMNormal0"/>
              <w:rPr>
                <w:rFonts w:hint="eastAsia"/>
              </w:rPr>
            </w:pPr>
          </w:p>
          <w:p w:rsidR="003D53AF" w:rsidRDefault="00BD311B">
            <w:pPr>
              <w:pStyle w:val="HMNormal0"/>
              <w:rPr>
                <w:rFonts w:hint="eastAsia"/>
              </w:rPr>
            </w:pPr>
            <w:r>
              <w:rPr>
                <w:rStyle w:val="HMImageCaption"/>
                <w:u w:val="single"/>
              </w:rPr>
              <w:t>Sales and Collection Commissions</w:t>
            </w:r>
            <w:r>
              <w:rPr>
                <w:rStyle w:val="HMImageCaption"/>
                <w:i w:val="0"/>
              </w:rPr>
              <w:t xml:space="preserve"> will be automatically raised by the system, as they are triggered -</w:t>
            </w:r>
            <w:r>
              <w:rPr>
                <w:rStyle w:val="HMImageCaption"/>
                <w:i w:val="0"/>
              </w:rPr>
              <w:t xml:space="preserve"> on invoice or on receipt.  They will be accrued in the branches selected in the setup.</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8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 the fees raised using a shared bank account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Auto Menu</w:t>
            </w:r>
          </w:p>
          <w:p w:rsidR="003D53AF" w:rsidRDefault="00BD311B">
            <w:pPr>
              <w:pStyle w:val="HMNormal0"/>
              <w:ind w:left="270" w:hanging="270"/>
              <w:rPr>
                <w:rFonts w:hint="eastAsia"/>
              </w:rPr>
            </w:pPr>
            <w:r>
              <w:rPr>
                <w:noProof/>
              </w:rPr>
              <w:drawing>
                <wp:inline distT="0" distB="0" distL="0" distR="0">
                  <wp:extent cx="85725" cy="85725"/>
                  <wp:effectExtent l="0" t="0" r="0" b="0"/>
                  <wp:docPr id="1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 fee invoices</w:t>
            </w:r>
            <w:bookmarkStart w:id="66" w:name="How_do_I_charge_fees_to_a_prop_i4E860CAC"/>
            <w:bookmarkEnd w:id="66"/>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Auto Menu, </w:t>
                  </w:r>
                  <w:hyperlink w:anchor="DDECRC_COMSIPDBF7D65C">
                    <w:r>
                      <w:rPr>
                        <w:rStyle w:val="HMNormal"/>
                        <w:color w:val="0000FF"/>
                        <w:u w:val="single"/>
                      </w:rPr>
                      <w:t>Debtors Inter Group Clear - Invoices</w:t>
                    </w:r>
                  </w:hyperlink>
                  <w:r>
                    <w:rPr>
                      <w:rStyle w:val="HMNormal"/>
                    </w:rPr>
                    <w:t>.  This will pay the creditor on the property branch, and receipt the payment on the agent branch, using the commonly shared bank account.</w:t>
                  </w:r>
                </w:p>
                <w:p w:rsidR="003D53AF" w:rsidRDefault="003D53AF">
                  <w:pPr>
                    <w:pStyle w:val="HMNormal0"/>
                    <w:rPr>
                      <w:rFonts w:hint="eastAsia"/>
                    </w:rPr>
                  </w:pPr>
                </w:p>
                <w:p w:rsidR="003D53AF" w:rsidRDefault="00BD311B">
                  <w:pPr>
                    <w:pStyle w:val="HMNormal0"/>
                    <w:rPr>
                      <w:rFonts w:hint="eastAsia"/>
                    </w:rPr>
                  </w:pPr>
                  <w:r>
                    <w:rPr>
                      <w:rStyle w:val="HMNormal"/>
                    </w:rPr>
                    <w:t>Choose the period to which you wish to</w:t>
                  </w:r>
                  <w:r>
                    <w:rPr>
                      <w:rStyle w:val="HMNormal"/>
                    </w:rPr>
                    <w:t xml:space="preserve"> pay / receipt the fee invoices raised, and click on Proceed with selection:</w:t>
                  </w:r>
                </w:p>
                <w:p w:rsidR="003D53AF" w:rsidRDefault="00BD311B">
                  <w:pPr>
                    <w:pStyle w:val="HMNormal0"/>
                    <w:rPr>
                      <w:rFonts w:hint="eastAsia"/>
                    </w:rPr>
                  </w:pPr>
                  <w:r>
                    <w:rPr>
                      <w:noProof/>
                    </w:rPr>
                    <w:drawing>
                      <wp:inline distT="0" distB="0" distL="0" distR="0">
                        <wp:extent cx="5762625" cy="4105275"/>
                        <wp:effectExtent l="0" t="0" r="0" b="0"/>
                        <wp:docPr id="189" name="P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autoIGRinvCLR.png"/>
                                <pic:cNvPicPr/>
                              </pic:nvPicPr>
                              <pic:blipFill>
                                <a:blip r:embed="rId99" cstate="print"/>
                                <a:stretch>
                                  <a:fillRect/>
                                </a:stretch>
                              </pic:blipFill>
                              <pic:spPr>
                                <a:xfrm>
                                  <a:off x="0" y="0"/>
                                  <a:ext cx="5762625" cy="4105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If the inter group accounts are within a shared banking environment, they will be automatically paid and receipted.  If not, the funds will be paid using </w:t>
                  </w:r>
                  <w:hyperlink w:anchor="GMNTS_BSX1B303F24F">
                    <w:r>
                      <w:rPr>
                        <w:rStyle w:val="HMNormal"/>
                        <w:color w:val="0000FF"/>
                        <w:u w:val="single"/>
                      </w:rPr>
                      <w:t>Transaction Approval</w:t>
                    </w:r>
                  </w:hyperlink>
                  <w:r>
                    <w:rPr>
                      <w:rStyle w:val="HMNormal"/>
                    </w:rPr>
                    <w:t xml:space="preserve">  either via. Host to Host banking or man</w:t>
                  </w:r>
                  <w:r>
                    <w:rPr>
                      <w:rStyle w:val="HMNormal"/>
                    </w:rPr>
                    <w:t>ually using a bank interface.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9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Pay collection commissions accrued</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5930" w:type="dxa"/>
                </w:tcPr>
                <w:p w:rsidR="003D53AF" w:rsidRDefault="00BD311B">
                  <w:pPr>
                    <w:pStyle w:val="HMNormal0"/>
                    <w:rPr>
                      <w:rFonts w:hint="eastAsia"/>
                    </w:rPr>
                  </w:pPr>
                  <w:r>
                    <w:rPr>
                      <w:rStyle w:val="HMNormal"/>
                      <w:b/>
                    </w:rPr>
                    <w:t>Menu</w:t>
                  </w:r>
                  <w:r>
                    <w:rPr>
                      <w:rStyle w:val="HMNormal"/>
                    </w:rPr>
                    <w:t xml:space="preserve">: Debtors - Auto Menu, </w:t>
                  </w:r>
                  <w:hyperlink w:anchor="DDECRC_COMCIPDBF762CC">
                    <w:r>
                      <w:rPr>
                        <w:rStyle w:val="HMNormal"/>
                        <w:color w:val="0000FF"/>
                        <w:u w:val="single"/>
                      </w:rPr>
                      <w:t>Debtors Inter group Clear - Collection commissions</w:t>
                    </w:r>
                  </w:hyperlink>
                </w:p>
                <w:p w:rsidR="003D53AF" w:rsidRDefault="003D53AF">
                  <w:pPr>
                    <w:pStyle w:val="HMNormal0"/>
                    <w:rPr>
                      <w:rFonts w:hint="eastAsia"/>
                    </w:rPr>
                  </w:pPr>
                </w:p>
                <w:p w:rsidR="003D53AF" w:rsidRDefault="00BD311B">
                  <w:pPr>
                    <w:pStyle w:val="HMNormal0"/>
                    <w:rPr>
                      <w:rFonts w:hint="eastAsia"/>
                    </w:rPr>
                  </w:pPr>
                  <w:r>
                    <w:rPr>
                      <w:rStyle w:val="HMNormal"/>
                    </w:rPr>
                    <w:t>This option will display a list of amounts due in respect of col</w:t>
                  </w:r>
                  <w:r>
                    <w:rPr>
                      <w:rStyle w:val="HMNormal"/>
                    </w:rPr>
                    <w:t>lection commissions accrued for selection and payment.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How_do_I_charge_fees_to_a_prop_i4E860CAC">
                    <w:r>
                      <w:rPr>
                        <w:rStyle w:val="HMNormal"/>
                        <w:color w:val="0000FF"/>
                        <w:u w:val="single"/>
                      </w:rPr>
                      <w:t>Inter group Invoices</w:t>
                    </w:r>
                  </w:hyperlink>
                  <w:r>
                    <w:rPr>
                      <w:rStyle w:val="HMNormal"/>
                    </w:rPr>
                    <w:t xml:space="preserve"> option above, which uses the same method of payment.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Pay sales commissions accrued</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5930" w:type="dxa"/>
                </w:tcPr>
                <w:p w:rsidR="003D53AF" w:rsidRDefault="00BD311B">
                  <w:pPr>
                    <w:pStyle w:val="HMNormal0"/>
                    <w:rPr>
                      <w:rFonts w:hint="eastAsia"/>
                    </w:rPr>
                  </w:pPr>
                  <w:r>
                    <w:rPr>
                      <w:rStyle w:val="HMNormal"/>
                      <w:b/>
                    </w:rPr>
                    <w:t>Menu:</w:t>
                  </w:r>
                  <w:r>
                    <w:rPr>
                      <w:rStyle w:val="HMNormal"/>
                    </w:rPr>
                    <w:t xml:space="preserve"> Debtors - </w:t>
                  </w:r>
                  <w:r>
                    <w:rPr>
                      <w:rStyle w:val="HMNormal"/>
                    </w:rPr>
                    <w:t xml:space="preserve">Auto Menu, </w:t>
                  </w:r>
                  <w:hyperlink w:anchor="DDECRC_COMSIPDBF7D65C">
                    <w:r>
                      <w:rPr>
                        <w:rStyle w:val="HMNormal"/>
                        <w:color w:val="0000FF"/>
                        <w:u w:val="single"/>
                      </w:rPr>
                      <w:t>Debtors Inter Group Clear - Sales Commissions</w:t>
                    </w:r>
                  </w:hyperlink>
                </w:p>
                <w:p w:rsidR="003D53AF" w:rsidRDefault="003D53AF">
                  <w:pPr>
                    <w:pStyle w:val="HMNormal0"/>
                    <w:rPr>
                      <w:rFonts w:hint="eastAsia"/>
                    </w:rPr>
                  </w:pPr>
                </w:p>
                <w:p w:rsidR="003D53AF" w:rsidRDefault="00BD311B">
                  <w:pPr>
                    <w:pStyle w:val="HMNormal0"/>
                    <w:rPr>
                      <w:rFonts w:hint="eastAsia"/>
                    </w:rPr>
                  </w:pPr>
                  <w:r>
                    <w:rPr>
                      <w:rStyle w:val="HMNormal"/>
                    </w:rPr>
                    <w:t>This option will display a list of amounts due in respect of sales commissions accrued for selection and payment.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How_do_I_charge_fees_to_a_prop_i4E860CAC">
                    <w:r>
                      <w:rPr>
                        <w:rStyle w:val="HMNormal"/>
                        <w:color w:val="0000FF"/>
                        <w:u w:val="single"/>
                      </w:rPr>
                      <w:t>Inter group Invoices</w:t>
                    </w:r>
                  </w:hyperlink>
                  <w:r>
                    <w:rPr>
                      <w:rStyle w:val="HMNormal"/>
                    </w:rPr>
                    <w:t xml:space="preserve"> option above, which uses the same method of payment.</w:t>
                  </w:r>
                </w:p>
              </w:tc>
            </w:tr>
          </w:tbl>
          <w:p w:rsidR="003D53AF" w:rsidRDefault="003D53AF">
            <w:pPr>
              <w:pStyle w:val="HMNormal0"/>
              <w:ind w:left="270" w:hanging="27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9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Release the Payment Batch/'s processed above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Having processed the various payment batches, inter group transactions </w:t>
            </w:r>
            <w:r>
              <w:rPr>
                <w:rStyle w:val="HMNormal"/>
              </w:rPr>
              <w:t>not within a shared banking environment, can be released and actually paid.</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General Ledger, </w:t>
            </w:r>
            <w:hyperlink w:anchor="GMNTS_BSX1B303F24F">
              <w:r>
                <w:rPr>
                  <w:rStyle w:val="HMNormal"/>
                  <w:color w:val="0000FF"/>
                  <w:u w:val="single"/>
                </w:rPr>
                <w:t>Transaction Approval</w:t>
              </w:r>
            </w:hyperlink>
          </w:p>
          <w:p w:rsidR="003D53AF" w:rsidRDefault="003D53AF">
            <w:pPr>
              <w:pStyle w:val="HMNormal0"/>
              <w:rPr>
                <w:rFonts w:hint="eastAsia"/>
              </w:rPr>
            </w:pPr>
          </w:p>
          <w:p w:rsidR="003D53AF" w:rsidRDefault="00BD311B">
            <w:pPr>
              <w:pStyle w:val="HMNormal0"/>
              <w:rPr>
                <w:rFonts w:hint="eastAsia"/>
              </w:rPr>
            </w:pPr>
            <w:r>
              <w:rPr>
                <w:rStyle w:val="HMNormal"/>
              </w:rPr>
              <w:t>If the inter group accounts are within a shared banking environment, they will be automaticall</w:t>
            </w:r>
            <w:r>
              <w:rPr>
                <w:rStyle w:val="HMNormal"/>
              </w:rPr>
              <w:t xml:space="preserve">y paid and receipted.  If not, the funds will be paid using </w:t>
            </w:r>
            <w:hyperlink w:anchor="GMNTS_BSX1B303F24F">
              <w:r>
                <w:rPr>
                  <w:rStyle w:val="HMNormal"/>
                  <w:color w:val="0000FF"/>
                  <w:u w:val="single"/>
                </w:rPr>
                <w:t>Transaction Approval</w:t>
              </w:r>
            </w:hyperlink>
            <w:r>
              <w:rPr>
                <w:rStyle w:val="HMNormal"/>
              </w:rPr>
              <w:t>,  either via. Host to Host banking or manually using a bank interface.</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_services_agreemen0FFBB710">
        <w:r>
          <w:rPr>
            <w:rStyle w:val="HMNormal"/>
            <w:color w:val="0000FF"/>
            <w:u w:val="single"/>
          </w:rPr>
          <w:t>Setting up a services agreement and charging a debtor</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67" w:name="Creditors__Suppliers__Related702697F2"/>
      <w:r>
        <w:t>Creditors (Suppliers) Related</w:t>
      </w:r>
      <w:bookmarkEnd w:id="67"/>
      <w:r>
        <w:fldChar w:fldCharType="begin"/>
      </w:r>
      <w:r>
        <w:instrText>XE "Creditors"</w:instrText>
      </w:r>
      <w:r>
        <w:fldChar w:fldCharType="end"/>
      </w:r>
    </w:p>
    <w:p w:rsidR="003D53AF" w:rsidRDefault="00BD311B">
      <w:pPr>
        <w:pStyle w:val="HMNormal0"/>
        <w:rPr>
          <w:rFonts w:hint="eastAsia"/>
        </w:rPr>
      </w:pPr>
      <w:r>
        <w:rPr>
          <w:rStyle w:val="HMNormal"/>
        </w:rPr>
        <w:t>Information relating to setting up and processing system aspects</w:t>
      </w:r>
      <w:r>
        <w:rPr>
          <w:rStyle w:val="HMNormal"/>
        </w:rPr>
        <w:t xml:space="preserve"> relating to Creditors (Suppliers).</w:t>
      </w:r>
    </w:p>
    <w:p w:rsidR="003D53AF" w:rsidRDefault="00BD311B">
      <w:pPr>
        <w:pStyle w:val="Heading5"/>
        <w:numPr>
          <w:ilvl w:val="4"/>
          <w:numId w:val="1"/>
        </w:numPr>
        <w:ind w:left="1134" w:hanging="1134"/>
      </w:pPr>
      <w:bookmarkStart w:id="68" w:name="Setting_up_Creditors_and_PayinF30712C0"/>
      <w:r>
        <w:t xml:space="preserve">Setting up Creditors and processing Invoices </w:t>
      </w:r>
      <w:bookmarkEnd w:id="68"/>
      <w:r>
        <w:fldChar w:fldCharType="begin"/>
      </w:r>
      <w:r>
        <w:instrText>XE "Approve"</w:instrText>
      </w:r>
      <w:r>
        <w:fldChar w:fldCharType="end"/>
      </w:r>
      <w:r>
        <w:fldChar w:fldCharType="begin"/>
      </w:r>
      <w:r>
        <w:instrText>XE "Creditors"</w:instrText>
      </w:r>
      <w:r>
        <w:fldChar w:fldCharType="end"/>
      </w:r>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The payment of supplier invoices is a key process in the property management environment.  It is i</w:t>
      </w:r>
      <w:r>
        <w:rPr>
          <w:rStyle w:val="HMNormal"/>
        </w:rPr>
        <w:t>mportant that proper control is maintained over the paying of invoices, and that the process is efficiently conducted.</w:t>
      </w:r>
    </w:p>
    <w:p w:rsidR="003D53AF" w:rsidRDefault="003D53AF">
      <w:pPr>
        <w:pStyle w:val="HMNormal0"/>
        <w:rPr>
          <w:rFonts w:hint="eastAsia"/>
        </w:rPr>
      </w:pPr>
    </w:p>
    <w:p w:rsidR="003D53AF" w:rsidRDefault="00BD311B">
      <w:pPr>
        <w:pStyle w:val="HMNormal0"/>
        <w:rPr>
          <w:rFonts w:hint="eastAsia"/>
        </w:rPr>
      </w:pPr>
      <w:r>
        <w:rPr>
          <w:rStyle w:val="HMNormal"/>
        </w:rPr>
        <w:t>The following is an overview of the various aspects of the process:</w:t>
      </w:r>
    </w:p>
    <w:p w:rsidR="003D53AF" w:rsidRDefault="00BD311B">
      <w:pPr>
        <w:pStyle w:val="HMNormal0"/>
        <w:rPr>
          <w:rFonts w:hint="eastAsia"/>
        </w:rPr>
      </w:pPr>
      <w:r>
        <w:rPr>
          <w:rStyle w:val="HMNormal"/>
        </w:rPr>
        <w:t xml:space="preserve"> </w:t>
      </w:r>
    </w:p>
    <w:p w:rsidR="003D53AF" w:rsidRDefault="00BD311B">
      <w:pPr>
        <w:pStyle w:val="HMNormal0"/>
        <w:ind w:left="270" w:hanging="270"/>
        <w:rPr>
          <w:rFonts w:hint="eastAsia"/>
        </w:rPr>
      </w:pPr>
      <w:r>
        <w:rPr>
          <w:noProof/>
        </w:rPr>
        <w:drawing>
          <wp:inline distT="0" distB="0" distL="0" distR="0">
            <wp:extent cx="85725" cy="85725"/>
            <wp:effectExtent l="0" t="0" r="0" b="0"/>
            <wp:docPr id="1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Creating and setting up a Creditor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w:t>
            </w:r>
            <w:hyperlink w:anchor="CMNTS_CON1DA9D6124">
              <w:r>
                <w:rPr>
                  <w:rStyle w:val="HMNormal"/>
                  <w:color w:val="0000FF"/>
                  <w:u w:val="single"/>
                </w:rPr>
                <w:t>Creditors Master Maintenance</w:t>
              </w:r>
            </w:hyperlink>
          </w:p>
          <w:p w:rsidR="003D53AF" w:rsidRDefault="00BD311B">
            <w:pPr>
              <w:pStyle w:val="HMNormal0"/>
              <w:rPr>
                <w:rFonts w:hint="eastAsia"/>
              </w:rPr>
            </w:pPr>
            <w:r>
              <w:rPr>
                <w:rStyle w:val="HMNormal"/>
              </w:rPr>
              <w:t>Creditors are either set up manually for a branch, or copied to a branch from another branch.  The system will, where necessary, automatically create a creditor, usually for</w:t>
            </w:r>
            <w:r>
              <w:rPr>
                <w:rStyle w:val="HMNormal"/>
              </w:rPr>
              <w:t xml:space="preserve"> Inter Group creditors.  Directory items, such as </w:t>
            </w:r>
            <w:r>
              <w:rPr>
                <w:rStyle w:val="HMNormal"/>
              </w:rPr>
              <w:lastRenderedPageBreak/>
              <w:t>banking details and creditor contacts, will be automatically changed on all branches to which the creditor is linked, when they are changed on any branch.</w:t>
            </w:r>
          </w:p>
          <w:p w:rsidR="003D53AF" w:rsidRDefault="003D53AF">
            <w:pPr>
              <w:pStyle w:val="HMNormal0"/>
              <w:rPr>
                <w:rFonts w:hint="eastAsia"/>
              </w:rPr>
            </w:pPr>
          </w:p>
          <w:p w:rsidR="003D53AF" w:rsidRDefault="00BD311B">
            <w:pPr>
              <w:pStyle w:val="HMNormal0"/>
              <w:rPr>
                <w:rFonts w:hint="eastAsia"/>
              </w:rPr>
            </w:pPr>
            <w:r>
              <w:rPr>
                <w:rStyle w:val="HMNormal"/>
              </w:rPr>
              <w:t>The creditor payment flag indicates how the credit</w:t>
            </w:r>
            <w:r>
              <w:rPr>
                <w:rStyle w:val="HMNormal"/>
              </w:rPr>
              <w:t>or is to be paid - On account, COD etc.  The option for Inter Group is set where there is a matching Inter Group debtor in the system.  Inter Group creditors are paid internally within the system, when running the relevant payment option.</w:t>
            </w:r>
          </w:p>
          <w:p w:rsidR="003D53AF" w:rsidRDefault="003D53AF">
            <w:pPr>
              <w:pStyle w:val="HMNormal0"/>
              <w:rPr>
                <w:rFonts w:hint="eastAsia"/>
              </w:rPr>
            </w:pPr>
          </w:p>
          <w:p w:rsidR="003D53AF" w:rsidRDefault="00BD311B">
            <w:pPr>
              <w:pStyle w:val="HMNormal0"/>
              <w:rPr>
                <w:rFonts w:hint="eastAsia"/>
              </w:rPr>
            </w:pPr>
            <w:r>
              <w:rPr>
                <w:rStyle w:val="HMNormal"/>
              </w:rPr>
              <w:t>The creditors no</w:t>
            </w:r>
            <w:r>
              <w:rPr>
                <w:rStyle w:val="HMNormal"/>
              </w:rPr>
              <w:t xml:space="preserve">rmal payment terms can also be captured </w:t>
            </w:r>
            <w:proofErr w:type="spellStart"/>
            <w:r>
              <w:rPr>
                <w:rStyle w:val="HMNormal"/>
              </w:rPr>
              <w:t>i</w:t>
            </w:r>
            <w:proofErr w:type="spellEnd"/>
            <w:r>
              <w:rPr>
                <w:rStyle w:val="HMNormal"/>
              </w:rPr>
              <w:t>=under the credit control button.  If they are not set, the system will default to zero days.</w:t>
            </w:r>
          </w:p>
          <w:p w:rsidR="003D53AF" w:rsidRDefault="003D53AF">
            <w:pPr>
              <w:pStyle w:val="HMNormal0"/>
              <w:rPr>
                <w:rFonts w:hint="eastAsia"/>
              </w:rPr>
            </w:pPr>
          </w:p>
          <w:p w:rsidR="003D53AF" w:rsidRDefault="00BD311B">
            <w:pPr>
              <w:pStyle w:val="HMNormal0"/>
              <w:rPr>
                <w:rFonts w:hint="eastAsia"/>
              </w:rPr>
            </w:pPr>
            <w:r>
              <w:rPr>
                <w:rStyle w:val="HMNormal"/>
              </w:rPr>
              <w:t>The creditors banking details can be verified if your account is linked to Host to Host banking, which verification is s</w:t>
            </w:r>
            <w:r>
              <w:rPr>
                <w:rStyle w:val="HMNormal"/>
              </w:rPr>
              <w:t>tored on the bank accounts directory item.</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9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Creditors (Supplier) Update / Approval Rule for a Branch (Property)</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Branch, </w:t>
            </w:r>
            <w:hyperlink w:anchor="BMNTS_CON1_CrsDocCtl180962B8">
              <w:r>
                <w:rPr>
                  <w:rStyle w:val="HMNormal"/>
                  <w:color w:val="0000FF"/>
                  <w:u w:val="single"/>
                </w:rPr>
                <w:t>Create / Maintain Branch, Creditors, Document Control - Appro</w:t>
              </w:r>
              <w:r>
                <w:rPr>
                  <w:rStyle w:val="HMNormal"/>
                  <w:color w:val="0000FF"/>
                  <w:u w:val="single"/>
                </w:rPr>
                <w:t>val rules</w:t>
              </w:r>
            </w:hyperlink>
          </w:p>
          <w:p w:rsidR="003D53AF" w:rsidRDefault="00BD311B">
            <w:pPr>
              <w:pStyle w:val="HMNormal0"/>
              <w:rPr>
                <w:rFonts w:hint="eastAsia"/>
              </w:rPr>
            </w:pPr>
            <w:r>
              <w:rPr>
                <w:rStyle w:val="HMNormal"/>
                <w:b/>
              </w:rPr>
              <w:t>Menu</w:t>
            </w:r>
            <w:r>
              <w:rPr>
                <w:rStyle w:val="HMNormal"/>
              </w:rPr>
              <w:t xml:space="preserve">: Branch, </w:t>
            </w:r>
            <w:hyperlink w:anchor="BMNTS_CON1_Directory6DD0138A">
              <w:r>
                <w:rPr>
                  <w:rStyle w:val="HMNormal"/>
                  <w:color w:val="0000FF"/>
                  <w:u w:val="single"/>
                </w:rPr>
                <w:t>Create / Maintain Branch, Directory, Office Bearers</w:t>
              </w:r>
            </w:hyperlink>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Normal"/>
              </w:rPr>
              <w:t>Set up whether a branch (property) requires invoice payment approval, the amount over which it does, and the number of approvals</w:t>
            </w:r>
            <w:r>
              <w:rPr>
                <w:rStyle w:val="HMNormal"/>
              </w:rPr>
              <w:t>.</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Normal"/>
              </w:rPr>
              <w:t xml:space="preserve">Set up which of the branch office bearers are </w:t>
            </w:r>
            <w:proofErr w:type="spellStart"/>
            <w:r>
              <w:rPr>
                <w:rStyle w:val="HMNormal"/>
              </w:rPr>
              <w:t>authorised</w:t>
            </w:r>
            <w:proofErr w:type="spellEnd"/>
            <w:r>
              <w:rPr>
                <w:rStyle w:val="HMNormal"/>
              </w:rPr>
              <w:t xml:space="preserve"> to approve the payment of invoices.</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Normal"/>
              </w:rPr>
              <w:t xml:space="preserve">Refer to </w:t>
            </w:r>
            <w:hyperlink w:anchor="Setting_up_and_obtaining_payme_A5C8D9C0A">
              <w:r>
                <w:rPr>
                  <w:rStyle w:val="HMNormal"/>
                  <w:color w:val="0000FF"/>
                  <w:u w:val="single"/>
                </w:rPr>
                <w:t>Setting up and obtaining payment approval for suppliers invoices</w:t>
              </w:r>
            </w:hyperlink>
            <w:r>
              <w:rPr>
                <w:rStyle w:val="HMNormal"/>
              </w:rPr>
              <w:t xml:space="preserve"> for more information.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9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Issuing an Order to a Creditor (Supplier)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Orders are issued either manually using </w:t>
            </w:r>
            <w:hyperlink w:anchor="POROS_NEWED7571E7">
              <w:r>
                <w:rPr>
                  <w:rStyle w:val="HMNormal"/>
                  <w:color w:val="0000FF"/>
                  <w:u w:val="single"/>
                </w:rPr>
                <w:t>Other Purchase Order - New</w:t>
              </w:r>
            </w:hyperlink>
            <w:r>
              <w:rPr>
                <w:rStyle w:val="HMNormal"/>
              </w:rPr>
              <w:t xml:space="preserve"> or automatically  as part of the </w:t>
            </w:r>
            <w:hyperlink w:anchor="Setting_up_Creditors_and_PayinF30712C0">
              <w:r>
                <w:rPr>
                  <w:rStyle w:val="HMNormal"/>
                  <w:color w:val="0000FF"/>
                  <w:u w:val="single"/>
                </w:rPr>
                <w:t>Maintenance work flow</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Where an order is issued, when the relevant supplier invoice is received, it is matched to the originating invoice.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9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Capturing Creditors (Suppliers) invoices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Invoices are</w:t>
            </w:r>
            <w:r>
              <w:rPr>
                <w:rStyle w:val="HMNormal"/>
              </w:rPr>
              <w:t xml:space="preserve"> captured when they are received into three main areas:</w:t>
            </w:r>
          </w:p>
          <w:p w:rsidR="003D53AF" w:rsidRDefault="00BD311B">
            <w:pPr>
              <w:pStyle w:val="HMNormal0"/>
              <w:ind w:left="270" w:hanging="270"/>
              <w:rPr>
                <w:rFonts w:hint="eastAsia"/>
              </w:rPr>
            </w:pPr>
            <w:r>
              <w:rPr>
                <w:noProof/>
              </w:rPr>
              <w:drawing>
                <wp:inline distT="0" distB="0" distL="0" distR="0">
                  <wp:extent cx="85725" cy="85725"/>
                  <wp:effectExtent l="0" t="0" r="0" b="0"/>
                  <wp:docPr id="19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Invoices linked to </w:t>
            </w:r>
            <w:proofErr w:type="spellStart"/>
            <w:proofErr w:type="gramStart"/>
            <w:r>
              <w:rPr>
                <w:rStyle w:val="HMNormal"/>
                <w:u w:val="single"/>
              </w:rPr>
              <w:t>a</w:t>
            </w:r>
            <w:proofErr w:type="spellEnd"/>
            <w:proofErr w:type="gramEnd"/>
            <w:r>
              <w:rPr>
                <w:rStyle w:val="HMNormal"/>
                <w:u w:val="single"/>
              </w:rPr>
              <w:t xml:space="preserve"> Order</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BD311B">
                  <w:pPr>
                    <w:pStyle w:val="HMNormal0"/>
                    <w:rPr>
                      <w:rFonts w:hint="eastAsia"/>
                    </w:rPr>
                  </w:pPr>
                  <w:r>
                    <w:rPr>
                      <w:rStyle w:val="HMNormal"/>
                      <w:b/>
                    </w:rPr>
                    <w:t>Menu</w:t>
                  </w:r>
                  <w:r>
                    <w:rPr>
                      <w:rStyle w:val="HMNormal"/>
                    </w:rPr>
                    <w:t xml:space="preserve">: Purchasing, Other, </w:t>
                  </w:r>
                  <w:hyperlink w:anchor="PBATS_INO187345BE5">
                    <w:r>
                      <w:rPr>
                        <w:rStyle w:val="HMNormal"/>
                        <w:color w:val="0000FF"/>
                        <w:u w:val="single"/>
                      </w:rPr>
                      <w:t>Other Purchase Batch - Order</w:t>
                    </w:r>
                  </w:hyperlink>
                </w:p>
                <w:p w:rsidR="003D53AF" w:rsidRDefault="003D53AF">
                  <w:pPr>
                    <w:pStyle w:val="HMNormal0"/>
                    <w:rPr>
                      <w:rFonts w:hint="eastAsia"/>
                    </w:rPr>
                  </w:pPr>
                </w:p>
                <w:p w:rsidR="003D53AF" w:rsidRDefault="00BD311B">
                  <w:pPr>
                    <w:pStyle w:val="HMNormal0"/>
                    <w:rPr>
                      <w:rFonts w:hint="eastAsia"/>
                    </w:rPr>
                  </w:pPr>
                  <w:r>
                    <w:rPr>
                      <w:rStyle w:val="HMNormal"/>
                    </w:rPr>
                    <w:t>Use this option when an order has been issued to a supplier, and where invo</w:t>
                  </w:r>
                  <w:r>
                    <w:rPr>
                      <w:rStyle w:val="HMNormal"/>
                    </w:rPr>
                    <w:t>ice payment approval is not required for the branch.</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Invoices not linked to an order</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BD311B">
                  <w:pPr>
                    <w:pStyle w:val="HMNormal0"/>
                    <w:rPr>
                      <w:rFonts w:hint="eastAsia"/>
                    </w:rPr>
                  </w:pPr>
                  <w:r>
                    <w:rPr>
                      <w:rStyle w:val="HMNormal"/>
                      <w:b/>
                    </w:rPr>
                    <w:t>Menu</w:t>
                  </w:r>
                  <w:r>
                    <w:rPr>
                      <w:rStyle w:val="HMNormal"/>
                    </w:rPr>
                    <w:t xml:space="preserve">: Purchasing, Other, </w:t>
                  </w:r>
                  <w:hyperlink w:anchor="PINOS_REM_M1D6D9419D">
                    <w:r>
                      <w:rPr>
                        <w:rStyle w:val="HMNormal"/>
                        <w:color w:val="0000FF"/>
                        <w:u w:val="single"/>
                      </w:rPr>
                      <w:t>Other Purchase - Bulk No Order</w:t>
                    </w:r>
                  </w:hyperlink>
                </w:p>
                <w:p w:rsidR="003D53AF" w:rsidRDefault="00BD311B">
                  <w:pPr>
                    <w:pStyle w:val="HMNormal0"/>
                    <w:rPr>
                      <w:rFonts w:hint="eastAsia"/>
                    </w:rPr>
                  </w:pPr>
                  <w:r>
                    <w:rPr>
                      <w:rStyle w:val="HMNormal"/>
                    </w:rPr>
                    <w:t xml:space="preserve">Use this option where no orders have been issued to </w:t>
                  </w:r>
                  <w:r>
                    <w:rPr>
                      <w:rStyle w:val="HMNormal"/>
                    </w:rPr>
                    <w:t>suppliers, and where invoice payment approval is not required for the branches. The screen supports the capturing of multiple lines. Copies of the invoice need to be uploaded for each line of the batch.</w:t>
                  </w:r>
                </w:p>
                <w:p w:rsidR="003D53AF" w:rsidRDefault="003D53AF">
                  <w:pPr>
                    <w:pStyle w:val="HMNormal0"/>
                    <w:rPr>
                      <w:rFonts w:hint="eastAsia"/>
                    </w:rPr>
                  </w:pPr>
                </w:p>
                <w:p w:rsidR="003D53AF" w:rsidRDefault="00BD311B">
                  <w:pPr>
                    <w:pStyle w:val="HMNormal0"/>
                    <w:rPr>
                      <w:rFonts w:hint="eastAsia"/>
                    </w:rPr>
                  </w:pPr>
                  <w:r>
                    <w:rPr>
                      <w:rStyle w:val="HMNormal"/>
                    </w:rPr>
                    <w:t>You can import a batch from a spreadsheet by pasting</w:t>
                  </w:r>
                  <w:r>
                    <w:rPr>
                      <w:rStyle w:val="HMNormal"/>
                    </w:rPr>
                    <w:t xml:space="preserve"> the spreadsheet content into the batch screen, as long as the layout of the spreadsheet matches the layout of the screen.</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9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Invoices that need to approved using the Invoice Approval Work flow</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BD311B">
                  <w:pPr>
                    <w:pStyle w:val="HMNormal0"/>
                    <w:rPr>
                      <w:rFonts w:hint="eastAsia"/>
                    </w:rPr>
                  </w:pPr>
                  <w:r>
                    <w:rPr>
                      <w:rStyle w:val="HMNormal"/>
                      <w:b/>
                    </w:rPr>
                    <w:t>Menu:</w:t>
                  </w:r>
                  <w:r>
                    <w:rPr>
                      <w:rStyle w:val="HMNormal"/>
                    </w:rPr>
                    <w:t xml:space="preserve"> </w:t>
                  </w:r>
                  <w:hyperlink w:anchor="CDOCS_WFL_NordABAA6B72">
                    <w:r>
                      <w:rPr>
                        <w:rStyle w:val="HMNormal"/>
                        <w:color w:val="0000FF"/>
                        <w:u w:val="single"/>
                      </w:rPr>
                      <w:t>Other Purch</w:t>
                    </w:r>
                    <w:r>
                      <w:rPr>
                        <w:rStyle w:val="HMNormal"/>
                        <w:color w:val="0000FF"/>
                        <w:u w:val="single"/>
                      </w:rPr>
                      <w:t>ase - Document Set Up</w:t>
                    </w:r>
                  </w:hyperlink>
                  <w:r>
                    <w:rPr>
                      <w:rStyle w:val="HMNormal"/>
                    </w:rPr>
                    <w:t xml:space="preserve">, </w:t>
                  </w:r>
                  <w:hyperlink w:anchor="CDOCS_WFL_OrderD5D775BF">
                    <w:r>
                      <w:rPr>
                        <w:rStyle w:val="HMNormal"/>
                        <w:color w:val="0000FF"/>
                        <w:u w:val="single"/>
                      </w:rPr>
                      <w:t>Other Purchase Order - Document Set Up</w:t>
                    </w:r>
                  </w:hyperlink>
                  <w:r>
                    <w:rPr>
                      <w:rStyle w:val="HMNormal"/>
                    </w:rPr>
                    <w:t xml:space="preserve">, </w:t>
                  </w:r>
                  <w:hyperlink w:anchor="CDOCS_WFL_DocB0A46CD1">
                    <w:r>
                      <w:rPr>
                        <w:rStyle w:val="HMNormal"/>
                        <w:color w:val="0000FF"/>
                        <w:u w:val="single"/>
                      </w:rPr>
                      <w:t xml:space="preserve">Other Purchase - Document Upload </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These options are used to initiate the payment approval work </w:t>
                  </w:r>
                  <w:r>
                    <w:rPr>
                      <w:rStyle w:val="HMNormal"/>
                    </w:rPr>
                    <w:t xml:space="preserve">flow.  If the uploading of invoices is a separate function, use Document Upload, where the invoice is uploaded, </w:t>
                  </w:r>
                  <w:proofErr w:type="gramStart"/>
                  <w:r>
                    <w:rPr>
                      <w:rStyle w:val="HMNormal"/>
                    </w:rPr>
                    <w:t>it's</w:t>
                  </w:r>
                  <w:proofErr w:type="gramEnd"/>
                  <w:r>
                    <w:rPr>
                      <w:rStyle w:val="HMNormal"/>
                    </w:rPr>
                    <w:t xml:space="preserve"> details captured, and is linked to a branch (property).  Uploaded invoices can be linked to the two set up screens referred to below.</w:t>
                  </w:r>
                </w:p>
                <w:p w:rsidR="003D53AF" w:rsidRDefault="003D53AF">
                  <w:pPr>
                    <w:pStyle w:val="HMNormal0"/>
                    <w:rPr>
                      <w:rFonts w:hint="eastAsia"/>
                    </w:rPr>
                  </w:pPr>
                </w:p>
                <w:p w:rsidR="003D53AF" w:rsidRDefault="00BD311B">
                  <w:pPr>
                    <w:pStyle w:val="HMNormal0"/>
                    <w:rPr>
                      <w:rFonts w:hint="eastAsia"/>
                    </w:rPr>
                  </w:pPr>
                  <w:r>
                    <w:rPr>
                      <w:rStyle w:val="HMNormal"/>
                    </w:rPr>
                    <w:lastRenderedPageBreak/>
                    <w:t>If t</w:t>
                  </w:r>
                  <w:r>
                    <w:rPr>
                      <w:rStyle w:val="HMNormal"/>
                    </w:rPr>
                    <w:t xml:space="preserve">he uploading of the invoice is part of the set up </w:t>
                  </w:r>
                  <w:proofErr w:type="gramStart"/>
                  <w:r>
                    <w:rPr>
                      <w:rStyle w:val="HMNormal"/>
                    </w:rPr>
                    <w:t>process,  use</w:t>
                  </w:r>
                  <w:proofErr w:type="gramEnd"/>
                  <w:r>
                    <w:rPr>
                      <w:rStyle w:val="HMNormal"/>
                    </w:rPr>
                    <w:t xml:space="preserve"> the </w:t>
                  </w:r>
                  <w:r>
                    <w:rPr>
                      <w:rStyle w:val="HMNormal"/>
                      <w:u w:val="single"/>
                    </w:rPr>
                    <w:t>Order Document Set Up</w:t>
                  </w:r>
                  <w:r>
                    <w:rPr>
                      <w:rStyle w:val="HMNormal"/>
                    </w:rPr>
                    <w:t xml:space="preserve">  option for orders or the </w:t>
                  </w:r>
                  <w:r>
                    <w:rPr>
                      <w:rStyle w:val="HMNormal"/>
                      <w:u w:val="single"/>
                    </w:rPr>
                    <w:t>Document Set Up</w:t>
                  </w:r>
                  <w:r>
                    <w:rPr>
                      <w:rStyle w:val="HMNormal"/>
                    </w:rPr>
                    <w:t xml:space="preserve"> for invoices not linked to an order.</w:t>
                  </w:r>
                </w:p>
                <w:p w:rsidR="003D53AF" w:rsidRDefault="003D53AF">
                  <w:pPr>
                    <w:pStyle w:val="HMNormal0"/>
                    <w:rPr>
                      <w:rFonts w:hint="eastAsia"/>
                    </w:rPr>
                  </w:pPr>
                </w:p>
                <w:p w:rsidR="003D53AF" w:rsidRDefault="00BD311B">
                  <w:pPr>
                    <w:pStyle w:val="HMNormal0"/>
                    <w:rPr>
                      <w:rFonts w:hint="eastAsia"/>
                    </w:rPr>
                  </w:pPr>
                  <w:r>
                    <w:rPr>
                      <w:rStyle w:val="HMNormal"/>
                    </w:rPr>
                    <w:t>Refer to</w:t>
                  </w:r>
                  <w:r>
                    <w:rPr>
                      <w:rStyle w:val="HMNormal"/>
                      <w:sz w:val="24"/>
                    </w:rPr>
                    <w:t xml:space="preserve"> </w:t>
                  </w:r>
                  <w:hyperlink w:anchor="Setting_up_and_obtaining_paymeE9AA9335">
                    <w:r>
                      <w:rPr>
                        <w:rStyle w:val="HMHeading1"/>
                        <w:b w:val="0"/>
                        <w:color w:val="0000FF"/>
                        <w:sz w:val="24"/>
                        <w:u w:val="single"/>
                      </w:rPr>
                      <w:t>Setting up and o</w:t>
                    </w:r>
                    <w:r>
                      <w:rPr>
                        <w:rStyle w:val="HMHeading1"/>
                        <w:b w:val="0"/>
                        <w:color w:val="0000FF"/>
                        <w:sz w:val="24"/>
                        <w:u w:val="single"/>
                      </w:rPr>
                      <w:t>btaining payment approval for suppliers invoices</w:t>
                    </w:r>
                  </w:hyperlink>
                  <w:r>
                    <w:rPr>
                      <w:rStyle w:val="HMNormal"/>
                    </w:rPr>
                    <w:t xml:space="preserve"> for more information.</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0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Obtaining branch (property) office bearer payment approval for invoices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Where a branch is set up to require payment approval for supplier invoices, the system will facilitate the o</w:t>
            </w:r>
            <w:r>
              <w:rPr>
                <w:rStyle w:val="HMNormal"/>
              </w:rPr>
              <w:t>btaining of the approval using the relevant work flow.</w:t>
            </w:r>
          </w:p>
          <w:p w:rsidR="003D53AF" w:rsidRDefault="003D53AF">
            <w:pPr>
              <w:pStyle w:val="HMNormal0"/>
              <w:rPr>
                <w:rFonts w:hint="eastAsia"/>
              </w:rPr>
            </w:pPr>
          </w:p>
          <w:p w:rsidR="003D53AF" w:rsidRDefault="00BD311B">
            <w:pPr>
              <w:pStyle w:val="HMNormal0"/>
              <w:rPr>
                <w:rFonts w:hint="eastAsia"/>
              </w:rPr>
            </w:pPr>
            <w:r>
              <w:rPr>
                <w:rStyle w:val="HMNormal"/>
              </w:rPr>
              <w:t>Refer to</w:t>
            </w:r>
            <w:r>
              <w:rPr>
                <w:rStyle w:val="HMNormal"/>
                <w:sz w:val="24"/>
              </w:rPr>
              <w:t xml:space="preserve"> </w:t>
            </w:r>
            <w:hyperlink w:anchor="Setting_up_and_obtaining_paymeE9AA9335">
              <w:r>
                <w:rPr>
                  <w:rStyle w:val="HMHeading1"/>
                  <w:b w:val="0"/>
                  <w:color w:val="0000FF"/>
                  <w:sz w:val="24"/>
                  <w:u w:val="single"/>
                </w:rPr>
                <w:t xml:space="preserve">Setting up and obtaining payment approval for </w:t>
              </w:r>
              <w:proofErr w:type="gramStart"/>
              <w:r>
                <w:rPr>
                  <w:rStyle w:val="HMHeading1"/>
                  <w:b w:val="0"/>
                  <w:color w:val="0000FF"/>
                  <w:sz w:val="24"/>
                  <w:u w:val="single"/>
                </w:rPr>
                <w:t>suppliers</w:t>
              </w:r>
              <w:proofErr w:type="gramEnd"/>
              <w:r>
                <w:rPr>
                  <w:rStyle w:val="HMHeading1"/>
                  <w:b w:val="0"/>
                  <w:color w:val="0000FF"/>
                  <w:sz w:val="24"/>
                  <w:u w:val="single"/>
                </w:rPr>
                <w:t xml:space="preserve"> invoices</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Paying Creditor / Supplier </w:t>
      </w:r>
      <w:r>
        <w:rPr>
          <w:rStyle w:val="HMNormal"/>
          <w:u w:val="single"/>
        </w:rPr>
        <w:t>Invoices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Creditors, Creditors - Auto General, </w:t>
            </w:r>
            <w:hyperlink w:anchor="CDECRC_PAYMENT9400BE8A">
              <w:r>
                <w:rPr>
                  <w:rStyle w:val="HMNormal"/>
                  <w:color w:val="0000FF"/>
                  <w:u w:val="single"/>
                </w:rPr>
                <w:t>Creditors Branch Payment Control</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 above option will consider the outstanding invoices for all creditors for all branches (properties) that you have access </w:t>
            </w:r>
            <w:r>
              <w:rPr>
                <w:rStyle w:val="HMNormal"/>
              </w:rPr>
              <w:t>to.  An unrestricted selection of branches will select all branches where there are sufficient funds to pay all amounts due by the branch, and indicate which branches have amounts due but have insufficient funds to pay them all.  These branches can then be</w:t>
            </w:r>
            <w:r>
              <w:rPr>
                <w:rStyle w:val="HMNormal"/>
              </w:rPr>
              <w:t xml:space="preserve"> followed up by choosing only one branch at a time, and choosing which invoices to pay.</w:t>
            </w:r>
          </w:p>
          <w:p w:rsidR="003D53AF" w:rsidRDefault="003D53AF">
            <w:pPr>
              <w:pStyle w:val="HMNormal0"/>
              <w:rPr>
                <w:rFonts w:hint="eastAsia"/>
              </w:rPr>
            </w:pPr>
          </w:p>
          <w:p w:rsidR="003D53AF" w:rsidRDefault="00BD311B">
            <w:pPr>
              <w:pStyle w:val="HMNormal0"/>
              <w:rPr>
                <w:rFonts w:hint="eastAsia"/>
              </w:rPr>
            </w:pPr>
            <w:r>
              <w:rPr>
                <w:rStyle w:val="HMNormal"/>
              </w:rPr>
              <w:t xml:space="preserve">Once the payment batch has been created, it is included in the </w:t>
            </w:r>
            <w:hyperlink w:anchor="GTCBR_EFT19B305F00">
              <w:r>
                <w:rPr>
                  <w:rStyle w:val="HMNormal"/>
                  <w:color w:val="0000FF"/>
                  <w:u w:val="single"/>
                </w:rPr>
                <w:t>Bank Transaction Approval</w:t>
              </w:r>
            </w:hyperlink>
            <w:r>
              <w:rPr>
                <w:rStyle w:val="HMNormal"/>
              </w:rPr>
              <w:t xml:space="preserve"> and </w:t>
            </w:r>
            <w:hyperlink w:anchor="GTCBR_EFT29B305F01">
              <w:r>
                <w:rPr>
                  <w:rStyle w:val="HMNormal"/>
                  <w:color w:val="0000FF"/>
                  <w:u w:val="single"/>
                </w:rPr>
                <w:t>Bank Transaction Perform</w:t>
              </w:r>
            </w:hyperlink>
            <w:r>
              <w:rPr>
                <w:rStyle w:val="HMNormal"/>
              </w:rPr>
              <w:t xml:space="preserve"> queues, to be released by releasing operators.</w:t>
            </w:r>
          </w:p>
          <w:p w:rsidR="003D53AF" w:rsidRDefault="003D53AF">
            <w:pPr>
              <w:pStyle w:val="HMNormal0"/>
              <w:rPr>
                <w:rFonts w:hint="eastAsia"/>
              </w:rPr>
            </w:pPr>
          </w:p>
          <w:p w:rsidR="003D53AF" w:rsidRDefault="00BD311B">
            <w:pPr>
              <w:pStyle w:val="HMNormal0"/>
              <w:rPr>
                <w:rFonts w:hint="eastAsia"/>
              </w:rPr>
            </w:pPr>
            <w:r>
              <w:rPr>
                <w:rStyle w:val="HMNormal"/>
              </w:rPr>
              <w:t xml:space="preserve">A remittance advice detailing the invoices paid or partially is automatically sent </w:t>
            </w:r>
            <w:proofErr w:type="spellStart"/>
            <w:proofErr w:type="gramStart"/>
            <w:r>
              <w:rPr>
                <w:rStyle w:val="HMNormal"/>
              </w:rPr>
              <w:t>our</w:t>
            </w:r>
            <w:proofErr w:type="spellEnd"/>
            <w:proofErr w:type="gramEnd"/>
            <w:r>
              <w:rPr>
                <w:rStyle w:val="HMNormal"/>
              </w:rPr>
              <w:t xml:space="preserve"> to all suppliers email </w:t>
            </w:r>
            <w:proofErr w:type="spellStart"/>
            <w:r>
              <w:rPr>
                <w:rStyle w:val="HMNormal"/>
              </w:rPr>
              <w:t>address's</w:t>
            </w:r>
            <w:proofErr w:type="spellEnd"/>
            <w:r>
              <w:rPr>
                <w:rStyle w:val="HMNormal"/>
              </w:rPr>
              <w:t xml:space="preserve"> once the bank transaction has been performed.</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CDECRC_PAYMENT9400BE8A">
              <w:r>
                <w:rPr>
                  <w:rStyle w:val="HMNormal"/>
                  <w:color w:val="0000FF"/>
                  <w:u w:val="single"/>
                </w:rPr>
                <w:t>Creditors Branch Payment Batch</w:t>
              </w:r>
            </w:hyperlink>
            <w:r>
              <w:rPr>
                <w:rStyle w:val="HMNormal"/>
              </w:rPr>
              <w:t xml:space="preserve"> for more information.</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eading5"/>
        <w:numPr>
          <w:ilvl w:val="4"/>
          <w:numId w:val="1"/>
        </w:numPr>
        <w:ind w:left="1134" w:hanging="1134"/>
      </w:pPr>
      <w:bookmarkStart w:id="69" w:name="Setting_up_and_obtaining_paymeE9AA9335"/>
      <w:r>
        <w:t>Setting up and obtaining payment approval for suppliers invoices</w:t>
      </w:r>
      <w:bookmarkEnd w:id="69"/>
      <w:r>
        <w:fldChar w:fldCharType="begin"/>
      </w:r>
      <w:r>
        <w:instrText>XE "Approve"</w:instrText>
      </w:r>
      <w:r>
        <w:fldChar w:fldCharType="end"/>
      </w:r>
      <w:r>
        <w:fldChar w:fldCharType="begin"/>
      </w:r>
      <w:r>
        <w:instrText>XE "Creditors"</w:instrText>
      </w:r>
      <w:r>
        <w:fldChar w:fldCharType="end"/>
      </w:r>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Supplier invoices are captured into the system through a few different paths.  Once captured, a branch (property) can choose to either just pay the invoices based on available funds, or obtain office bearer approval (usually only over a certain amount), be</w:t>
      </w:r>
      <w:r>
        <w:rPr>
          <w:rStyle w:val="HMNormal"/>
        </w:rPr>
        <w:t>fore paying them.</w:t>
      </w:r>
    </w:p>
    <w:p w:rsidR="003D53AF" w:rsidRDefault="003D53AF">
      <w:pPr>
        <w:pStyle w:val="HMNormal0"/>
        <w:rPr>
          <w:rFonts w:hint="eastAsia"/>
        </w:rPr>
      </w:pPr>
    </w:p>
    <w:p w:rsidR="003D53AF" w:rsidRDefault="00BD311B">
      <w:pPr>
        <w:pStyle w:val="HMNormal0"/>
        <w:rPr>
          <w:rFonts w:hint="eastAsia"/>
        </w:rPr>
      </w:pPr>
      <w:r>
        <w:rPr>
          <w:rStyle w:val="HMNormal"/>
        </w:rPr>
        <w:t>This section describes the rules and the process relating to invoice payment approval.</w:t>
      </w:r>
    </w:p>
    <w:p w:rsidR="003D53AF" w:rsidRDefault="003D53AF">
      <w:pPr>
        <w:pStyle w:val="HMNormal0"/>
        <w:rPr>
          <w:rFonts w:hint="eastAsia"/>
        </w:rPr>
      </w:pPr>
    </w:p>
    <w:p w:rsidR="003D53AF" w:rsidRDefault="00BD311B">
      <w:pPr>
        <w:pStyle w:val="HMNormal0"/>
        <w:rPr>
          <w:rFonts w:hint="eastAsia"/>
        </w:rPr>
      </w:pPr>
      <w:r>
        <w:rPr>
          <w:rStyle w:val="HMNormal"/>
        </w:rPr>
        <w:t xml:space="preserve">Invoices enter the work flow, as invoices that relate to an Order, and invoices that don't.  They are each entered using the relevant capture screen, as described below. </w:t>
      </w:r>
    </w:p>
    <w:p w:rsidR="003D53AF" w:rsidRDefault="003D53AF">
      <w:pPr>
        <w:pStyle w:val="HMNormal0"/>
        <w:rPr>
          <w:rFonts w:hint="eastAsia"/>
        </w:rPr>
      </w:pPr>
    </w:p>
    <w:p w:rsidR="003D53AF" w:rsidRDefault="00BD311B">
      <w:pPr>
        <w:pStyle w:val="HMNormal0"/>
        <w:rPr>
          <w:rFonts w:hint="eastAsia"/>
        </w:rPr>
      </w:pPr>
      <w:r>
        <w:rPr>
          <w:rStyle w:val="HMNormal"/>
        </w:rPr>
        <w:t>The invoice payment approval work flow processes are automated, unless any of the av</w:t>
      </w:r>
      <w:r>
        <w:rPr>
          <w:rStyle w:val="HMNormal"/>
        </w:rPr>
        <w:t>ailable check points are set to 'Wait' before automatically proceeding.  The default for all wait points is 'No', which automates the full process.  Once any 'Yes' wait point for a job is set to 'No', the job will automatically proceed to the next wait poi</w:t>
      </w:r>
      <w:r>
        <w:rPr>
          <w:rStyle w:val="HMNormal"/>
        </w:rPr>
        <w:t xml:space="preserve">nt.  You can view the status of items in the approval process using the </w:t>
      </w:r>
      <w:hyperlink w:anchor="Setting_up_and_obtaining_payme_M106D99B8">
        <w:r>
          <w:rPr>
            <w:rStyle w:val="HMNormal"/>
            <w:color w:val="0000FF"/>
            <w:u w:val="single"/>
          </w:rPr>
          <w:t>Unapproved Document Extract</w:t>
        </w:r>
      </w:hyperlink>
      <w:r>
        <w:rPr>
          <w:rStyle w:val="HMNormal"/>
        </w:rPr>
        <w:t xml:space="preserve"> explained below.</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0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Click on the '+' button to view the Invoice payment approval 'Wait' point</w:t>
      </w:r>
      <w:r>
        <w:rPr>
          <w:rStyle w:val="HMNormal"/>
        </w:rPr>
        <w: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686425" cy="238125"/>
                  <wp:effectExtent l="0" t="0" r="0" b="0"/>
                  <wp:docPr id="203" name="Pic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3.png"/>
                          <pic:cNvPicPr/>
                        </pic:nvPicPr>
                        <pic:blipFill>
                          <a:blip r:embed="rId100" cstate="print"/>
                          <a:stretch>
                            <a:fillRect/>
                          </a:stretch>
                        </pic:blipFill>
                        <pic:spPr>
                          <a:xfrm>
                            <a:off x="0" y="0"/>
                            <a:ext cx="5686425" cy="2381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840"/>
              <w:gridCol w:w="8232"/>
            </w:tblGrid>
            <w:tr w:rsidR="003D53AF">
              <w:tc>
                <w:tcPr>
                  <w:tcW w:w="840" w:type="dxa"/>
                </w:tcPr>
                <w:p w:rsidR="003D53AF" w:rsidRDefault="00BD311B">
                  <w:pPr>
                    <w:pStyle w:val="HMNormal0"/>
                    <w:rPr>
                      <w:rFonts w:hint="eastAsia"/>
                    </w:rPr>
                  </w:pPr>
                  <w:r>
                    <w:rPr>
                      <w:rStyle w:val="HMNormal"/>
                    </w:rPr>
                    <w:t>Purchase Wait</w:t>
                  </w:r>
                </w:p>
              </w:tc>
              <w:tc>
                <w:tcPr>
                  <w:tcW w:w="8235" w:type="dxa"/>
                </w:tcPr>
                <w:p w:rsidR="003D53AF" w:rsidRDefault="00BD311B">
                  <w:pPr>
                    <w:pStyle w:val="HMNormal0"/>
                    <w:rPr>
                      <w:rFonts w:hint="eastAsia"/>
                    </w:rPr>
                  </w:pPr>
                  <w:r>
                    <w:rPr>
                      <w:rStyle w:val="HMNormal"/>
                    </w:rPr>
                    <w:t>If set to 'Yes', the accrual of the purchase in the books of the branch once the document is set up, will not happen until the flag is set to 'No'</w:t>
                  </w:r>
                </w:p>
              </w:tc>
            </w:tr>
            <w:tr w:rsidR="003D53AF">
              <w:tc>
                <w:tcPr>
                  <w:tcW w:w="840" w:type="dxa"/>
                </w:tcPr>
                <w:p w:rsidR="003D53AF" w:rsidRDefault="00BD311B">
                  <w:pPr>
                    <w:pStyle w:val="HMNormal0"/>
                    <w:rPr>
                      <w:rFonts w:hint="eastAsia"/>
                    </w:rPr>
                  </w:pPr>
                  <w:r>
                    <w:rPr>
                      <w:rStyle w:val="HMNormal"/>
                    </w:rPr>
                    <w:t>Trustee Wait</w:t>
                  </w:r>
                </w:p>
              </w:tc>
              <w:tc>
                <w:tcPr>
                  <w:tcW w:w="8235" w:type="dxa"/>
                </w:tcPr>
                <w:p w:rsidR="003D53AF" w:rsidRDefault="00BD311B">
                  <w:pPr>
                    <w:pStyle w:val="HMNormal0"/>
                    <w:rPr>
                      <w:rFonts w:hint="eastAsia"/>
                    </w:rPr>
                  </w:pPr>
                  <w:r>
                    <w:rPr>
                      <w:rStyle w:val="HMNormal"/>
                    </w:rPr>
                    <w:t>If set to 'Yes</w:t>
                  </w:r>
                  <w:proofErr w:type="gramStart"/>
                  <w:r>
                    <w:rPr>
                      <w:rStyle w:val="HMNormal"/>
                    </w:rPr>
                    <w:t>'  the</w:t>
                  </w:r>
                  <w:proofErr w:type="gramEnd"/>
                  <w:r>
                    <w:rPr>
                      <w:rStyle w:val="HMNormal"/>
                    </w:rPr>
                    <w:t xml:space="preserve"> trustee / office bearer requests for approval will not</w:t>
                  </w:r>
                  <w:r>
                    <w:rPr>
                      <w:rStyle w:val="HMNormal"/>
                    </w:rPr>
                    <w:t xml:space="preserve"> be sent until the flag is set to 'No'</w:t>
                  </w:r>
                </w:p>
              </w:tc>
            </w:tr>
            <w:tr w:rsidR="003D53AF">
              <w:tc>
                <w:tcPr>
                  <w:tcW w:w="840" w:type="dxa"/>
                </w:tcPr>
                <w:p w:rsidR="003D53AF" w:rsidRDefault="00BD311B">
                  <w:pPr>
                    <w:pStyle w:val="HMNormal0"/>
                    <w:rPr>
                      <w:rFonts w:hint="eastAsia"/>
                    </w:rPr>
                  </w:pPr>
                  <w:r>
                    <w:rPr>
                      <w:rStyle w:val="HMNormal"/>
                    </w:rPr>
                    <w:t>Administrator Wait</w:t>
                  </w:r>
                </w:p>
              </w:tc>
              <w:tc>
                <w:tcPr>
                  <w:tcW w:w="8235" w:type="dxa"/>
                </w:tcPr>
                <w:p w:rsidR="003D53AF" w:rsidRDefault="00BD311B">
                  <w:pPr>
                    <w:pStyle w:val="HMNormal0"/>
                    <w:rPr>
                      <w:rFonts w:hint="eastAsia"/>
                    </w:rPr>
                  </w:pPr>
                  <w:r>
                    <w:rPr>
                      <w:rStyle w:val="HMNormal"/>
                    </w:rPr>
                    <w:t>If set to 'Yes</w:t>
                  </w:r>
                  <w:proofErr w:type="gramStart"/>
                  <w:r>
                    <w:rPr>
                      <w:rStyle w:val="HMNormal"/>
                    </w:rPr>
                    <w:t>'  the</w:t>
                  </w:r>
                  <w:proofErr w:type="gramEnd"/>
                  <w:r>
                    <w:rPr>
                      <w:rStyle w:val="HMNormal"/>
                    </w:rPr>
                    <w:t xml:space="preserve"> request to the Administrator for final approval will not be sent out until the flag is set to 'No'</w:t>
                  </w:r>
                </w:p>
              </w:tc>
            </w:tr>
            <w:tr w:rsidR="003D53AF">
              <w:tc>
                <w:tcPr>
                  <w:tcW w:w="840" w:type="dxa"/>
                </w:tcPr>
                <w:p w:rsidR="003D53AF" w:rsidRDefault="00BD311B">
                  <w:pPr>
                    <w:pStyle w:val="HMNormal0"/>
                    <w:rPr>
                      <w:rFonts w:hint="eastAsia"/>
                    </w:rPr>
                  </w:pPr>
                  <w:r>
                    <w:rPr>
                      <w:rStyle w:val="HMNormal"/>
                    </w:rPr>
                    <w:lastRenderedPageBreak/>
                    <w:t>Approval Wait</w:t>
                  </w:r>
                </w:p>
              </w:tc>
              <w:tc>
                <w:tcPr>
                  <w:tcW w:w="8235" w:type="dxa"/>
                </w:tcPr>
                <w:p w:rsidR="003D53AF" w:rsidRDefault="00BD311B">
                  <w:pPr>
                    <w:pStyle w:val="HMNormal0"/>
                    <w:rPr>
                      <w:rFonts w:hint="eastAsia"/>
                    </w:rPr>
                  </w:pPr>
                  <w:r>
                    <w:rPr>
                      <w:rStyle w:val="HMNormal"/>
                    </w:rPr>
                    <w:t>If set to 'Yes</w:t>
                  </w:r>
                  <w:proofErr w:type="gramStart"/>
                  <w:r>
                    <w:rPr>
                      <w:rStyle w:val="HMNormal"/>
                    </w:rPr>
                    <w:t>'  the</w:t>
                  </w:r>
                  <w:proofErr w:type="gramEnd"/>
                  <w:r>
                    <w:rPr>
                      <w:rStyle w:val="HMNormal"/>
                    </w:rPr>
                    <w:t xml:space="preserve"> invoice will not be flagged as approved, </w:t>
                  </w:r>
                  <w:r>
                    <w:rPr>
                      <w:rStyle w:val="HMNormal"/>
                    </w:rPr>
                    <w:t>despite all stakeholders having approved it, until the flag is set to 'No'</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0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Click on the '+' button to view a list of the steps in the Maintenance Job and Payment Work flow</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35"/>
              <w:gridCol w:w="3554"/>
              <w:gridCol w:w="5383"/>
            </w:tblGrid>
            <w:tr w:rsidR="003D53AF">
              <w:tc>
                <w:tcPr>
                  <w:tcW w:w="135" w:type="dxa"/>
                </w:tcPr>
                <w:p w:rsidR="003D53AF" w:rsidRDefault="003D53AF">
                  <w:pPr>
                    <w:pStyle w:val="HMNormal0"/>
                    <w:rPr>
                      <w:rFonts w:hint="eastAsia"/>
                    </w:rPr>
                  </w:pPr>
                </w:p>
              </w:tc>
              <w:tc>
                <w:tcPr>
                  <w:tcW w:w="3555" w:type="dxa"/>
                </w:tcPr>
                <w:p w:rsidR="003D53AF" w:rsidRDefault="00BD311B">
                  <w:pPr>
                    <w:pStyle w:val="HMNormal0"/>
                    <w:rPr>
                      <w:rFonts w:hint="eastAsia"/>
                    </w:rPr>
                  </w:pPr>
                  <w:r>
                    <w:rPr>
                      <w:rStyle w:val="HMNormal"/>
                      <w:u w:val="single"/>
                    </w:rPr>
                    <w:t>Action</w:t>
                  </w:r>
                </w:p>
              </w:tc>
              <w:tc>
                <w:tcPr>
                  <w:tcW w:w="5385" w:type="dxa"/>
                </w:tcPr>
                <w:p w:rsidR="003D53AF" w:rsidRDefault="00BD311B">
                  <w:pPr>
                    <w:pStyle w:val="HMNormal0"/>
                    <w:rPr>
                      <w:rFonts w:hint="eastAsia"/>
                    </w:rPr>
                  </w:pPr>
                  <w:r>
                    <w:rPr>
                      <w:rStyle w:val="HMNormal"/>
                      <w:u w:val="single"/>
                    </w:rPr>
                    <w:t>Menu item</w:t>
                  </w:r>
                </w:p>
              </w:tc>
            </w:tr>
            <w:tr w:rsidR="003D53AF">
              <w:tc>
                <w:tcPr>
                  <w:tcW w:w="135" w:type="dxa"/>
                </w:tcPr>
                <w:p w:rsidR="003D53AF" w:rsidRDefault="00BD311B">
                  <w:pPr>
                    <w:pStyle w:val="HMNormal0"/>
                    <w:rPr>
                      <w:rFonts w:hint="eastAsia"/>
                    </w:rPr>
                  </w:pPr>
                  <w:r>
                    <w:rPr>
                      <w:rStyle w:val="HMNormal"/>
                    </w:rPr>
                    <w:t>1.</w:t>
                  </w:r>
                </w:p>
              </w:tc>
              <w:tc>
                <w:tcPr>
                  <w:tcW w:w="3555" w:type="dxa"/>
                </w:tcPr>
                <w:p w:rsidR="003D53AF" w:rsidRDefault="00BD311B">
                  <w:pPr>
                    <w:pStyle w:val="HMNormal0"/>
                    <w:rPr>
                      <w:rFonts w:hint="eastAsia"/>
                    </w:rPr>
                  </w:pPr>
                  <w:r>
                    <w:rPr>
                      <w:rStyle w:val="HMNormal"/>
                    </w:rPr>
                    <w:t xml:space="preserve">Receive the supplier invoice and set up the </w:t>
                  </w:r>
                  <w:r>
                    <w:rPr>
                      <w:rStyle w:val="HMNormal"/>
                    </w:rPr>
                    <w:t>invoice</w:t>
                  </w:r>
                </w:p>
              </w:tc>
              <w:tc>
                <w:tcPr>
                  <w:tcW w:w="5385" w:type="dxa"/>
                </w:tcPr>
                <w:p w:rsidR="003D53AF" w:rsidRDefault="00BD311B">
                  <w:pPr>
                    <w:pStyle w:val="HMNormal0"/>
                    <w:rPr>
                      <w:rFonts w:hint="eastAsia"/>
                    </w:rPr>
                  </w:pPr>
                  <w:r>
                    <w:rPr>
                      <w:rStyle w:val="HMNormal"/>
                    </w:rPr>
                    <w:t>Other Purchase - Document Set up</w:t>
                  </w:r>
                </w:p>
              </w:tc>
            </w:tr>
            <w:tr w:rsidR="003D53AF">
              <w:tc>
                <w:tcPr>
                  <w:tcW w:w="135" w:type="dxa"/>
                </w:tcPr>
                <w:p w:rsidR="003D53AF" w:rsidRDefault="00BD311B">
                  <w:pPr>
                    <w:pStyle w:val="HMNormal0"/>
                    <w:rPr>
                      <w:rFonts w:hint="eastAsia"/>
                    </w:rPr>
                  </w:pPr>
                  <w:r>
                    <w:rPr>
                      <w:rStyle w:val="HMNormal"/>
                    </w:rPr>
                    <w:t>2.</w:t>
                  </w:r>
                </w:p>
              </w:tc>
              <w:tc>
                <w:tcPr>
                  <w:tcW w:w="3555" w:type="dxa"/>
                </w:tcPr>
                <w:p w:rsidR="003D53AF" w:rsidRDefault="00BD311B">
                  <w:pPr>
                    <w:pStyle w:val="HMNormal0"/>
                    <w:rPr>
                      <w:rFonts w:hint="eastAsia"/>
                    </w:rPr>
                  </w:pPr>
                  <w:r>
                    <w:rPr>
                      <w:rStyle w:val="HMNormal"/>
                    </w:rPr>
                    <w:t>Accrue the purchase into the books of the branch</w:t>
                  </w:r>
                </w:p>
              </w:tc>
              <w:tc>
                <w:tcPr>
                  <w:tcW w:w="5385" w:type="dxa"/>
                </w:tcPr>
                <w:p w:rsidR="003D53AF" w:rsidRDefault="00BD311B">
                  <w:pPr>
                    <w:pStyle w:val="HMNormal0"/>
                    <w:rPr>
                      <w:rFonts w:hint="eastAsia"/>
                    </w:rPr>
                  </w:pPr>
                  <w:r>
                    <w:rPr>
                      <w:rStyle w:val="HMNormal"/>
                    </w:rPr>
                    <w:t>Other Purchase - Document Set up</w:t>
                  </w:r>
                </w:p>
              </w:tc>
            </w:tr>
            <w:tr w:rsidR="003D53AF">
              <w:tc>
                <w:tcPr>
                  <w:tcW w:w="135" w:type="dxa"/>
                </w:tcPr>
                <w:p w:rsidR="003D53AF" w:rsidRDefault="00BD311B">
                  <w:pPr>
                    <w:pStyle w:val="HMNormal0"/>
                    <w:rPr>
                      <w:rFonts w:hint="eastAsia"/>
                    </w:rPr>
                  </w:pPr>
                  <w:r>
                    <w:rPr>
                      <w:rStyle w:val="HMNormal"/>
                    </w:rPr>
                    <w:t>3.</w:t>
                  </w:r>
                </w:p>
              </w:tc>
              <w:tc>
                <w:tcPr>
                  <w:tcW w:w="3555" w:type="dxa"/>
                </w:tcPr>
                <w:p w:rsidR="003D53AF" w:rsidRDefault="00BD311B">
                  <w:pPr>
                    <w:pStyle w:val="HMNormal0"/>
                    <w:rPr>
                      <w:rFonts w:hint="eastAsia"/>
                    </w:rPr>
                  </w:pPr>
                  <w:r>
                    <w:rPr>
                      <w:rStyle w:val="HMNormal"/>
                    </w:rPr>
                    <w:t>Send the invoice for payment approval</w:t>
                  </w:r>
                </w:p>
              </w:tc>
              <w:tc>
                <w:tcPr>
                  <w:tcW w:w="5385" w:type="dxa"/>
                </w:tcPr>
                <w:p w:rsidR="003D53AF" w:rsidRDefault="00BD311B">
                  <w:pPr>
                    <w:pStyle w:val="HMNormal0"/>
                    <w:rPr>
                      <w:rFonts w:hint="eastAsia"/>
                    </w:rPr>
                  </w:pPr>
                  <w:r>
                    <w:rPr>
                      <w:rStyle w:val="HMNormal"/>
                    </w:rPr>
                    <w:t>Other Purchase - Document Set up</w:t>
                  </w:r>
                </w:p>
              </w:tc>
            </w:tr>
            <w:tr w:rsidR="003D53AF">
              <w:tc>
                <w:tcPr>
                  <w:tcW w:w="135" w:type="dxa"/>
                </w:tcPr>
                <w:p w:rsidR="003D53AF" w:rsidRDefault="00BD311B">
                  <w:pPr>
                    <w:pStyle w:val="HMNormal0"/>
                    <w:rPr>
                      <w:rFonts w:hint="eastAsia"/>
                    </w:rPr>
                  </w:pPr>
                  <w:r>
                    <w:rPr>
                      <w:rStyle w:val="HMNormal"/>
                    </w:rPr>
                    <w:t>4.</w:t>
                  </w:r>
                </w:p>
              </w:tc>
              <w:tc>
                <w:tcPr>
                  <w:tcW w:w="3555" w:type="dxa"/>
                </w:tcPr>
                <w:p w:rsidR="003D53AF" w:rsidRDefault="00BD311B">
                  <w:pPr>
                    <w:pStyle w:val="HMNormal0"/>
                    <w:rPr>
                      <w:rFonts w:hint="eastAsia"/>
                    </w:rPr>
                  </w:pPr>
                  <w:r>
                    <w:rPr>
                      <w:rStyle w:val="HMNormal"/>
                    </w:rPr>
                    <w:t>Receive office bearer approvals</w:t>
                  </w:r>
                </w:p>
              </w:tc>
              <w:tc>
                <w:tcPr>
                  <w:tcW w:w="5385" w:type="dxa"/>
                </w:tcPr>
                <w:p w:rsidR="003D53AF" w:rsidRDefault="00BD311B">
                  <w:pPr>
                    <w:pStyle w:val="HMNormal0"/>
                    <w:rPr>
                      <w:rFonts w:hint="eastAsia"/>
                    </w:rPr>
                  </w:pPr>
                  <w:r>
                    <w:rPr>
                      <w:rStyle w:val="HMNormal"/>
                    </w:rPr>
                    <w:t xml:space="preserve">Other </w:t>
                  </w:r>
                  <w:r>
                    <w:rPr>
                      <w:rStyle w:val="HMNormal"/>
                    </w:rPr>
                    <w:t>Purchase - Document Set up</w:t>
                  </w:r>
                </w:p>
              </w:tc>
            </w:tr>
            <w:tr w:rsidR="003D53AF">
              <w:tc>
                <w:tcPr>
                  <w:tcW w:w="135" w:type="dxa"/>
                </w:tcPr>
                <w:p w:rsidR="003D53AF" w:rsidRDefault="00BD311B">
                  <w:pPr>
                    <w:pStyle w:val="HMNormal0"/>
                    <w:rPr>
                      <w:rFonts w:hint="eastAsia"/>
                    </w:rPr>
                  </w:pPr>
                  <w:r>
                    <w:rPr>
                      <w:rStyle w:val="HMNormal"/>
                    </w:rPr>
                    <w:t>5.</w:t>
                  </w:r>
                </w:p>
              </w:tc>
              <w:tc>
                <w:tcPr>
                  <w:tcW w:w="3555" w:type="dxa"/>
                </w:tcPr>
                <w:p w:rsidR="003D53AF" w:rsidRDefault="00BD311B">
                  <w:pPr>
                    <w:pStyle w:val="HMNormal0"/>
                    <w:rPr>
                      <w:rFonts w:hint="eastAsia"/>
                    </w:rPr>
                  </w:pPr>
                  <w:r>
                    <w:rPr>
                      <w:rStyle w:val="HMNormal"/>
                    </w:rPr>
                    <w:t>Send invoice to the administrator for checking and final approval</w:t>
                  </w:r>
                </w:p>
              </w:tc>
              <w:tc>
                <w:tcPr>
                  <w:tcW w:w="5385" w:type="dxa"/>
                </w:tcPr>
                <w:p w:rsidR="003D53AF" w:rsidRDefault="00BD311B">
                  <w:pPr>
                    <w:pStyle w:val="HMNormal0"/>
                    <w:rPr>
                      <w:rFonts w:hint="eastAsia"/>
                    </w:rPr>
                  </w:pPr>
                  <w:r>
                    <w:rPr>
                      <w:rStyle w:val="HMNormal"/>
                    </w:rPr>
                    <w:t>Other Purchase - Document Set up</w:t>
                  </w:r>
                </w:p>
              </w:tc>
            </w:tr>
            <w:tr w:rsidR="003D53AF">
              <w:tc>
                <w:tcPr>
                  <w:tcW w:w="135" w:type="dxa"/>
                </w:tcPr>
                <w:p w:rsidR="003D53AF" w:rsidRDefault="00BD311B">
                  <w:pPr>
                    <w:pStyle w:val="HMNormal0"/>
                    <w:rPr>
                      <w:rFonts w:hint="eastAsia"/>
                    </w:rPr>
                  </w:pPr>
                  <w:r>
                    <w:rPr>
                      <w:rStyle w:val="HMNormal"/>
                    </w:rPr>
                    <w:t>6.</w:t>
                  </w:r>
                </w:p>
              </w:tc>
              <w:tc>
                <w:tcPr>
                  <w:tcW w:w="3555" w:type="dxa"/>
                </w:tcPr>
                <w:p w:rsidR="003D53AF" w:rsidRDefault="00BD311B">
                  <w:pPr>
                    <w:pStyle w:val="HMNormal0"/>
                    <w:rPr>
                      <w:rFonts w:hint="eastAsia"/>
                    </w:rPr>
                  </w:pPr>
                  <w:r>
                    <w:rPr>
                      <w:rStyle w:val="HMNormal"/>
                    </w:rPr>
                    <w:t>Receive the administrator approval</w:t>
                  </w:r>
                </w:p>
              </w:tc>
              <w:tc>
                <w:tcPr>
                  <w:tcW w:w="5385" w:type="dxa"/>
                </w:tcPr>
                <w:p w:rsidR="003D53AF" w:rsidRDefault="00BD311B">
                  <w:pPr>
                    <w:pStyle w:val="HMNormal0"/>
                    <w:rPr>
                      <w:rFonts w:hint="eastAsia"/>
                    </w:rPr>
                  </w:pPr>
                  <w:r>
                    <w:rPr>
                      <w:rStyle w:val="HMNormal"/>
                    </w:rPr>
                    <w:t>Other Purchase - Document Set up</w:t>
                  </w:r>
                </w:p>
              </w:tc>
            </w:tr>
            <w:tr w:rsidR="003D53AF">
              <w:tc>
                <w:tcPr>
                  <w:tcW w:w="135" w:type="dxa"/>
                </w:tcPr>
                <w:p w:rsidR="003D53AF" w:rsidRDefault="00BD311B">
                  <w:pPr>
                    <w:pStyle w:val="HMNormal0"/>
                    <w:rPr>
                      <w:rFonts w:hint="eastAsia"/>
                    </w:rPr>
                  </w:pPr>
                  <w:r>
                    <w:rPr>
                      <w:rStyle w:val="HMNormal"/>
                    </w:rPr>
                    <w:t>7.</w:t>
                  </w:r>
                </w:p>
              </w:tc>
              <w:tc>
                <w:tcPr>
                  <w:tcW w:w="3555" w:type="dxa"/>
                </w:tcPr>
                <w:p w:rsidR="003D53AF" w:rsidRDefault="00BD311B">
                  <w:pPr>
                    <w:pStyle w:val="HMNormal0"/>
                    <w:rPr>
                      <w:rFonts w:hint="eastAsia"/>
                    </w:rPr>
                  </w:pPr>
                  <w:r>
                    <w:rPr>
                      <w:rStyle w:val="HMNormal"/>
                    </w:rPr>
                    <w:t>Final release for payment</w:t>
                  </w:r>
                </w:p>
              </w:tc>
              <w:tc>
                <w:tcPr>
                  <w:tcW w:w="5385" w:type="dxa"/>
                </w:tcPr>
                <w:p w:rsidR="003D53AF" w:rsidRDefault="00BD311B">
                  <w:pPr>
                    <w:pStyle w:val="HMNormal0"/>
                    <w:rPr>
                      <w:rFonts w:hint="eastAsia"/>
                    </w:rPr>
                  </w:pPr>
                  <w:r>
                    <w:rPr>
                      <w:rStyle w:val="HMNormal"/>
                    </w:rPr>
                    <w:t>Other Purchase - Documen</w:t>
                  </w:r>
                  <w:r>
                    <w:rPr>
                      <w:rStyle w:val="HMNormal"/>
                    </w:rPr>
                    <w:t>t Set up</w:t>
                  </w:r>
                </w:p>
              </w:tc>
            </w:tr>
          </w:tbl>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The steps in more detail:</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approval requirement, approval limit and number of approvers</w:t>
      </w:r>
      <w:bookmarkStart w:id="70" w:name="Setting_up_and_obtaining_payme_A5C8D9C0A"/>
      <w:bookmarkEnd w:id="7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CrsDocCtl180962B8">
              <w:r>
                <w:rPr>
                  <w:rStyle w:val="HMNormal"/>
                  <w:color w:val="0000FF"/>
                  <w:u w:val="single"/>
                </w:rPr>
                <w:t>Create / Maintain Branch, Creditors, Document Control</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847725"/>
                  <wp:effectExtent l="0" t="0" r="0" b="0"/>
                  <wp:docPr id="206" name="Pic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rs doc control.png"/>
                          <pic:cNvPicPr/>
                        </pic:nvPicPr>
                        <pic:blipFill>
                          <a:blip r:embed="rId101" cstate="print"/>
                          <a:stretch>
                            <a:fillRect/>
                          </a:stretch>
                        </pic:blipFill>
                        <pic:spPr>
                          <a:xfrm>
                            <a:off x="0" y="0"/>
                            <a:ext cx="5762625" cy="847725"/>
                          </a:xfrm>
                          <a:prstGeom prst="rect">
                            <a:avLst/>
                          </a:prstGeom>
                        </pic:spPr>
                      </pic:pic>
                    </a:graphicData>
                  </a:graphic>
                </wp:inline>
              </w:drawing>
            </w:r>
          </w:p>
          <w:p w:rsidR="003D53AF" w:rsidRDefault="00BD311B">
            <w:pPr>
              <w:pStyle w:val="HMNormal0"/>
              <w:rPr>
                <w:rFonts w:hint="eastAsia"/>
              </w:rPr>
            </w:pPr>
            <w:r>
              <w:rPr>
                <w:rStyle w:val="HMNormal"/>
              </w:rPr>
              <w:t xml:space="preserve">Set the </w:t>
            </w:r>
            <w:r>
              <w:rPr>
                <w:rStyle w:val="HMNormal"/>
              </w:rPr>
              <w:t>Other Update Flag to 'Update' if no invoice payment approval is required, or to 'Approval' if approval is required. Capture the amount over which quotes need to be approved by branch office bearers, the number of approvals that need to be obtained for each</w:t>
            </w:r>
            <w:r>
              <w:rPr>
                <w:rStyle w:val="HMNormal"/>
              </w:rPr>
              <w:t xml:space="preserve"> invoice, and the number of approvers that need to approve an invoice.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 up Approving office bearers </w:t>
      </w:r>
      <w:bookmarkStart w:id="71" w:name="Setting_up_and_obtaining_payme_O2914695B"/>
      <w:bookmarkEnd w:id="71"/>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E48376D9">
              <w:r>
                <w:rPr>
                  <w:rStyle w:val="HMNormal"/>
                  <w:color w:val="0000FF"/>
                  <w:u w:val="single"/>
                </w:rPr>
                <w:t>Create / Maintain Branch, Directory, Office Bearers</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800225"/>
                  <wp:effectExtent l="0" t="0" r="0" b="0"/>
                  <wp:docPr id="208" name="Pic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office bearers.png"/>
                          <pic:cNvPicPr/>
                        </pic:nvPicPr>
                        <pic:blipFill>
                          <a:blip r:embed="rId102" cstate="print"/>
                          <a:stretch>
                            <a:fillRect/>
                          </a:stretch>
                        </pic:blipFill>
                        <pic:spPr>
                          <a:xfrm>
                            <a:off x="0" y="0"/>
                            <a:ext cx="5762625" cy="1800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For each office bearer that is </w:t>
            </w:r>
            <w:proofErr w:type="spellStart"/>
            <w:r>
              <w:rPr>
                <w:rStyle w:val="HMNormal"/>
              </w:rPr>
              <w:t>authorised</w:t>
            </w:r>
            <w:proofErr w:type="spellEnd"/>
            <w:r>
              <w:rPr>
                <w:rStyle w:val="HMNormal"/>
              </w:rPr>
              <w:t xml:space="preserve"> to approve quotes and or creditors invoices, add a 'Q', 'I' or 'QI' in the </w:t>
            </w:r>
            <w:proofErr w:type="spellStart"/>
            <w:r>
              <w:rPr>
                <w:rStyle w:val="HMNormal"/>
              </w:rPr>
              <w:t>authorisation</w:t>
            </w:r>
            <w:proofErr w:type="spellEnd"/>
            <w:r>
              <w:rPr>
                <w:rStyle w:val="HMNormal"/>
              </w:rPr>
              <w:t xml:space="preserve"> column as indicated above.  Francis King is </w:t>
            </w:r>
            <w:proofErr w:type="spellStart"/>
            <w:r>
              <w:rPr>
                <w:rStyle w:val="HMNormal"/>
              </w:rPr>
              <w:t>authorised</w:t>
            </w:r>
            <w:proofErr w:type="spellEnd"/>
            <w:r>
              <w:rPr>
                <w:rStyle w:val="HMNormal"/>
              </w:rPr>
              <w:t xml:space="preserve"> to approve both '</w:t>
            </w:r>
            <w:proofErr w:type="spellStart"/>
            <w:r>
              <w:rPr>
                <w:rStyle w:val="HMNormal"/>
              </w:rPr>
              <w:t>I'nvoice</w:t>
            </w:r>
            <w:proofErr w:type="spellEnd"/>
            <w:r>
              <w:rPr>
                <w:rStyle w:val="HMNormal"/>
              </w:rPr>
              <w:t xml:space="preserve"> payment and Job '</w:t>
            </w:r>
            <w:proofErr w:type="spellStart"/>
            <w:r>
              <w:rPr>
                <w:rStyle w:val="HMNormal"/>
              </w:rPr>
              <w:t>Q'uotes</w:t>
            </w:r>
            <w:proofErr w:type="spellEnd"/>
            <w:r>
              <w:rPr>
                <w:rStyle w:val="HMNormal"/>
              </w:rPr>
              <w:t>.</w:t>
            </w:r>
          </w:p>
          <w:p w:rsidR="003D53AF" w:rsidRDefault="003D53AF">
            <w:pPr>
              <w:pStyle w:val="HMNormal0"/>
              <w:rPr>
                <w:rFonts w:hint="eastAsia"/>
              </w:rPr>
            </w:pPr>
          </w:p>
        </w:tc>
      </w:tr>
    </w:tbl>
    <w:p w:rsidR="003D53AF" w:rsidRDefault="00BD311B">
      <w:pPr>
        <w:pStyle w:val="HMNormal0"/>
        <w:ind w:left="240" w:hanging="240"/>
        <w:rPr>
          <w:rFonts w:hint="eastAsia"/>
        </w:rPr>
      </w:pPr>
      <w:r>
        <w:rPr>
          <w:noProof/>
        </w:rPr>
        <w:drawing>
          <wp:inline distT="0" distB="0" distL="0" distR="0">
            <wp:extent cx="85725" cy="85725"/>
            <wp:effectExtent l="0" t="0" r="0" b="0"/>
            <wp:docPr id="20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Normal"/>
        </w:rPr>
        <w:t xml:space="preserve">   </w:t>
      </w:r>
      <w:r>
        <w:rPr>
          <w:rStyle w:val="HMNormal"/>
          <w:u w:val="single"/>
        </w:rPr>
        <w:t>Receiving the Supplier Invoice, matching it</w:t>
      </w:r>
      <w:r>
        <w:rPr>
          <w:rStyle w:val="HMNormal"/>
          <w:u w:val="single"/>
        </w:rPr>
        <w:t xml:space="preserve"> to the Order, or setting it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lastRenderedPageBreak/>
              <w:t>The invoice can be uploaded and indexed into the system as a first step, or uploaded and set up in one step:</w:t>
            </w:r>
          </w:p>
          <w:p w:rsidR="003D53AF" w:rsidRDefault="00BD311B">
            <w:pPr>
              <w:pStyle w:val="HMNormal0"/>
              <w:ind w:left="270" w:hanging="270"/>
              <w:rPr>
                <w:rFonts w:hint="eastAsia"/>
              </w:rPr>
            </w:pPr>
            <w:r>
              <w:rPr>
                <w:noProof/>
              </w:rPr>
              <w:drawing>
                <wp:inline distT="0" distB="0" distL="0" distR="0">
                  <wp:extent cx="85725" cy="85725"/>
                  <wp:effectExtent l="0" t="0" r="0" b="0"/>
                  <wp:docPr id="21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Upload and index the invoice document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Menu: Purchasing, Other, </w:t>
                  </w:r>
                  <w:hyperlink w:anchor="CDOCS_WFL_DocB0A46CD1">
                    <w:r>
                      <w:rPr>
                        <w:rStyle w:val="HMNormal"/>
                        <w:color w:val="0000FF"/>
                        <w:u w:val="single"/>
                      </w:rPr>
                      <w:t>Other Purchase - Document Upload</w:t>
                    </w:r>
                  </w:hyperlink>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If the invoice document is uploaded as a separate process, the following screen is used.  The invoice is uploaded, linked to a creditor (supplier) and the amounts captured.  The u</w:t>
                  </w:r>
                  <w:r>
                    <w:rPr>
                      <w:rStyle w:val="HMNormal"/>
                    </w:rPr>
                    <w:t xml:space="preserve">ploaded invoice can be linked to the </w:t>
                  </w:r>
                  <w:proofErr w:type="gramStart"/>
                  <w:r>
                    <w:rPr>
                      <w:rStyle w:val="HMNormal"/>
                    </w:rPr>
                    <w:t>set up</w:t>
                  </w:r>
                  <w:proofErr w:type="gramEnd"/>
                  <w:r>
                    <w:rPr>
                      <w:rStyle w:val="HMNormal"/>
                    </w:rPr>
                    <w:t xml:space="preserve"> screens demonstrated below,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57350"/>
                        <wp:effectExtent l="0" t="0" r="0" b="0"/>
                        <wp:docPr id="211" name="Pic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PayAppWF.png"/>
                                <pic:cNvPicPr/>
                              </pic:nvPicPr>
                              <pic:blipFill>
                                <a:blip r:embed="rId103" cstate="print"/>
                                <a:stretch>
                                  <a:fillRect/>
                                </a:stretch>
                              </pic:blipFill>
                              <pic:spPr>
                                <a:xfrm>
                                  <a:off x="0" y="0"/>
                                  <a:ext cx="5762625" cy="16573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1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Upload the invoice document and set the document up - Order and no Order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Purchasing, Other, </w:t>
                  </w:r>
                  <w:hyperlink w:anchor="CDOCS_WFL_NordABAA6B72">
                    <w:r>
                      <w:rPr>
                        <w:rStyle w:val="HMNormal"/>
                        <w:color w:val="0000FF"/>
                        <w:u w:val="single"/>
                      </w:rPr>
                      <w:t>Other Purchase - Document Set Up</w:t>
                    </w:r>
                  </w:hyperlink>
                  <w:r>
                    <w:rPr>
                      <w:rStyle w:val="HMNormal"/>
                    </w:rPr>
                    <w:t xml:space="preserve"> o</w:t>
                  </w:r>
                  <w:r>
                    <w:rPr>
                      <w:rStyle w:val="HMNormal"/>
                    </w:rPr>
                    <w:t xml:space="preserve">r </w:t>
                  </w:r>
                  <w:hyperlink w:anchor="CDOCS_WFL_OrderD5D775BF">
                    <w:r>
                      <w:rPr>
                        <w:rStyle w:val="HMNormal"/>
                        <w:color w:val="0000FF"/>
                        <w:u w:val="single"/>
                      </w:rPr>
                      <w:t>Other Purchase Order - Document Set Up</w:t>
                    </w:r>
                  </w:hyperlink>
                </w:p>
                <w:p w:rsidR="003D53AF" w:rsidRDefault="003D53AF">
                  <w:pPr>
                    <w:pStyle w:val="HMNormal0"/>
                    <w:rPr>
                      <w:rFonts w:hint="eastAsia"/>
                    </w:rPr>
                  </w:pPr>
                </w:p>
                <w:p w:rsidR="003D53AF" w:rsidRDefault="00BD311B">
                  <w:pPr>
                    <w:pStyle w:val="HMNormal0"/>
                    <w:rPr>
                      <w:rFonts w:hint="eastAsia"/>
                    </w:rPr>
                  </w:pPr>
                  <w:r>
                    <w:rPr>
                      <w:rStyle w:val="HMNormal"/>
                    </w:rPr>
                    <w:t>When the supplier invoice is received, it is linked and uploaded into the system, using the Order or no Order screen, and will follow the relevant payment approval proc</w:t>
                  </w:r>
                  <w:r>
                    <w:rPr>
                      <w:rStyle w:val="HMNormal"/>
                    </w:rPr>
                    <w:t xml:space="preserve">esses. One it is fully set </w:t>
                  </w:r>
                  <w:proofErr w:type="gramStart"/>
                  <w:r>
                    <w:rPr>
                      <w:rStyle w:val="HMNormal"/>
                    </w:rPr>
                    <w:t>up,</w:t>
                  </w:r>
                  <w:proofErr w:type="gramEnd"/>
                  <w:r>
                    <w:rPr>
                      <w:rStyle w:val="HMNormal"/>
                    </w:rPr>
                    <w:t xml:space="preserve"> the system will include the invoice in the general ledger of the relevant branch as an unapproved creditor.</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876675"/>
                        <wp:effectExtent l="0" t="0" r="0" b="0"/>
                        <wp:docPr id="213" name="Pic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InvPayAppWF 1.png"/>
                                <pic:cNvPicPr/>
                              </pic:nvPicPr>
                              <pic:blipFill>
                                <a:blip r:embed="rId104" cstate="print"/>
                                <a:stretch>
                                  <a:fillRect/>
                                </a:stretch>
                              </pic:blipFill>
                              <pic:spPr>
                                <a:xfrm>
                                  <a:off x="0" y="0"/>
                                  <a:ext cx="5762625" cy="38766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85" w:hanging="285"/>
        <w:rPr>
          <w:rFonts w:hint="eastAsia"/>
        </w:rPr>
      </w:pPr>
      <w:r>
        <w:rPr>
          <w:noProof/>
        </w:rPr>
        <w:drawing>
          <wp:inline distT="0" distB="0" distL="0" distR="0">
            <wp:extent cx="85725" cy="85725"/>
            <wp:effectExtent l="0" t="0" r="0" b="0"/>
            <wp:docPr id="2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Obtaining Payment Approval and paying the Supplier</w:t>
      </w:r>
      <w:bookmarkStart w:id="72" w:name="Setting_up_and_obtaining_payme_ID7B0C299"/>
      <w:bookmarkEnd w:id="72"/>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Unless the various wait points are set, and the invoice i</w:t>
            </w:r>
            <w:r>
              <w:rPr>
                <w:rStyle w:val="HMNormal"/>
              </w:rPr>
              <w:t>s below the mandate amount, the system will automatically accrue the invoice into the branch books, send the invoice for payment approval, first to the branch office bearers, and then to the payment administrator for final checking and approval.</w:t>
            </w:r>
          </w:p>
          <w:p w:rsidR="003D53AF" w:rsidRDefault="003D53AF">
            <w:pPr>
              <w:pStyle w:val="HMNormal0"/>
              <w:rPr>
                <w:rFonts w:hint="eastAsia"/>
              </w:rPr>
            </w:pPr>
          </w:p>
          <w:p w:rsidR="003D53AF" w:rsidRDefault="00BD311B">
            <w:pPr>
              <w:pStyle w:val="HMNormal0"/>
              <w:rPr>
                <w:rFonts w:hint="eastAsia"/>
              </w:rPr>
            </w:pPr>
            <w:r>
              <w:rPr>
                <w:rStyle w:val="HMNormal"/>
              </w:rPr>
              <w:lastRenderedPageBreak/>
              <w:t>Office be</w:t>
            </w:r>
            <w:r>
              <w:rPr>
                <w:rStyle w:val="HMNormal"/>
              </w:rPr>
              <w:t>arers that are flagged as Invoice approvers will be asked to approve the invoice before it will be available for payment.</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1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Emails with the invoice attached are sent to the Invoice approving office bearers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 xml:space="preserve">An example of an email sent to an invoice </w:t>
                  </w:r>
                  <w:r>
                    <w:rPr>
                      <w:rStyle w:val="HMNormal"/>
                      <w:u w:val="single"/>
                    </w:rPr>
                    <w:t>approver, for approval:</w:t>
                  </w:r>
                </w:p>
                <w:p w:rsidR="003D53AF" w:rsidRDefault="00BD311B">
                  <w:pPr>
                    <w:pStyle w:val="HMNormal0"/>
                    <w:rPr>
                      <w:rFonts w:hint="eastAsia"/>
                    </w:rPr>
                  </w:pPr>
                  <w:r>
                    <w:rPr>
                      <w:noProof/>
                    </w:rPr>
                    <w:drawing>
                      <wp:inline distT="0" distB="0" distL="0" distR="0">
                        <wp:extent cx="5762625" cy="2581275"/>
                        <wp:effectExtent l="0" t="0" r="0" b="0"/>
                        <wp:docPr id="216" name="Pic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7.png"/>
                                <pic:cNvPicPr/>
                              </pic:nvPicPr>
                              <pic:blipFill>
                                <a:blip r:embed="rId105" cstate="print"/>
                                <a:stretch>
                                  <a:fillRect/>
                                </a:stretch>
                              </pic:blipFill>
                              <pic:spPr>
                                <a:xfrm>
                                  <a:off x="0" y="0"/>
                                  <a:ext cx="5762625" cy="2581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An example of a reply email from an invoice approver, approving the payment of an invoice: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400425"/>
                        <wp:effectExtent l="0" t="0" r="0" b="0"/>
                        <wp:docPr id="217" name="Pic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8.png"/>
                                <pic:cNvPicPr/>
                              </pic:nvPicPr>
                              <pic:blipFill>
                                <a:blip r:embed="rId106" cstate="print"/>
                                <a:stretch>
                                  <a:fillRect/>
                                </a:stretch>
                              </pic:blipFill>
                              <pic:spPr>
                                <a:xfrm>
                                  <a:off x="0" y="0"/>
                                  <a:ext cx="5762625" cy="34004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1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Normal"/>
              </w:rPr>
              <w:t xml:space="preserve">   </w:t>
            </w:r>
            <w:r>
              <w:rPr>
                <w:rStyle w:val="HMNormal"/>
                <w:u w:val="single"/>
              </w:rPr>
              <w:t>Once the required number of office bearer approvals have been received, the administrator releases for payment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665" w:type="dxa"/>
                </w:tcPr>
                <w:p w:rsidR="003D53AF" w:rsidRDefault="00BD311B">
                  <w:pPr>
                    <w:pStyle w:val="HMNormal0"/>
                    <w:rPr>
                      <w:rFonts w:hint="eastAsia"/>
                    </w:rPr>
                  </w:pPr>
                  <w:r>
                    <w:rPr>
                      <w:rStyle w:val="HMNormal"/>
                    </w:rPr>
                    <w:t xml:space="preserve">As soon as </w:t>
                  </w:r>
                  <w:r>
                    <w:rPr>
                      <w:rStyle w:val="HMNormal"/>
                    </w:rPr>
                    <w:t xml:space="preserve">the required number of quote approvals has been received, the system will send an email to the Buying Controller for the relevant branch.  The administrator will perform a final check, and approve the invoice for payment, by replying to the request email. </w:t>
                  </w:r>
                  <w:r>
                    <w:rPr>
                      <w:rStyle w:val="HMNormal"/>
                    </w:rPr>
                    <w:t>The invoice will then be flagged as an approved invoice, and be able to be paid through the normal branch creditors payment process.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Capturing approvals manually</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665" w:type="dxa"/>
                </w:tcPr>
                <w:p w:rsidR="003D53AF" w:rsidRDefault="00BD311B">
                  <w:pPr>
                    <w:pStyle w:val="HMNormal0"/>
                    <w:rPr>
                      <w:rFonts w:hint="eastAsia"/>
                    </w:rPr>
                  </w:pPr>
                  <w:r>
                    <w:rPr>
                      <w:rStyle w:val="HMNormal"/>
                    </w:rPr>
                    <w:lastRenderedPageBreak/>
                    <w:t xml:space="preserve">Should the various stakeholders not reply </w:t>
                  </w:r>
                  <w:proofErr w:type="gramStart"/>
                  <w:r>
                    <w:rPr>
                      <w:rStyle w:val="HMNormal"/>
                    </w:rPr>
                    <w:t>via.</w:t>
                  </w:r>
                  <w:proofErr w:type="gramEnd"/>
                  <w:r>
                    <w:rPr>
                      <w:rStyle w:val="HMNormal"/>
                    </w:rPr>
                    <w:t xml:space="preserve"> </w:t>
                  </w:r>
                  <w:proofErr w:type="spellStart"/>
                  <w:r>
                    <w:rPr>
                      <w:rStyle w:val="HMNormal"/>
                    </w:rPr>
                    <w:t>eMail</w:t>
                  </w:r>
                  <w:proofErr w:type="spellEnd"/>
                  <w:r>
                    <w:rPr>
                      <w:rStyle w:val="HMNormal"/>
                    </w:rPr>
                    <w:t>, their approvals can be manually capt</w:t>
                  </w:r>
                  <w:r>
                    <w:rPr>
                      <w:rStyle w:val="HMNormal"/>
                    </w:rPr>
                    <w:t>ured using the following menu items:</w:t>
                  </w:r>
                </w:p>
                <w:p w:rsidR="003D53AF" w:rsidRDefault="003D53AF">
                  <w:pPr>
                    <w:pStyle w:val="HMNormal0"/>
                    <w:rPr>
                      <w:rFonts w:hint="eastAsia"/>
                    </w:rPr>
                  </w:pPr>
                </w:p>
                <w:p w:rsidR="003D53AF" w:rsidRDefault="00BD311B">
                  <w:pPr>
                    <w:pStyle w:val="HMNormal0"/>
                    <w:rPr>
                      <w:rFonts w:hint="eastAsia"/>
                    </w:rPr>
                  </w:pPr>
                  <w:r>
                    <w:rPr>
                      <w:rStyle w:val="HMNormal"/>
                    </w:rPr>
                    <w:t xml:space="preserve">Other Purchase - </w:t>
                  </w:r>
                  <w:hyperlink w:anchor="CDOCS_WFL_TrmaABB1C7B5">
                    <w:r>
                      <w:rPr>
                        <w:rStyle w:val="HMNormal"/>
                        <w:color w:val="0000FF"/>
                        <w:u w:val="single"/>
                      </w:rPr>
                      <w:t>Trustee Manual Approve</w:t>
                    </w:r>
                  </w:hyperlink>
                </w:p>
                <w:p w:rsidR="003D53AF" w:rsidRDefault="00BD311B">
                  <w:pPr>
                    <w:pStyle w:val="HMNormal0"/>
                    <w:rPr>
                      <w:rFonts w:hint="eastAsia"/>
                    </w:rPr>
                  </w:pPr>
                  <w:r>
                    <w:rPr>
                      <w:rStyle w:val="HMNormal"/>
                    </w:rPr>
                    <w:t xml:space="preserve">Other Purchase - </w:t>
                  </w:r>
                  <w:hyperlink w:anchor="CDOCS_WFL_PamaABAC72A0">
                    <w:r>
                      <w:rPr>
                        <w:rStyle w:val="HMNormal"/>
                        <w:color w:val="0000FF"/>
                        <w:u w:val="single"/>
                      </w:rPr>
                      <w:t>Administrator Manual Approve</w:t>
                    </w:r>
                  </w:hyperlink>
                </w:p>
              </w:tc>
            </w:tr>
          </w:tbl>
          <w:p w:rsidR="003D53AF" w:rsidRDefault="003D53AF">
            <w:pPr>
              <w:pStyle w:val="HMNormal0"/>
              <w:rPr>
                <w:rFonts w:hint="eastAsia"/>
              </w:rPr>
            </w:pPr>
          </w:p>
        </w:tc>
      </w:tr>
      <w:tr w:rsidR="003D53AF">
        <w:tc>
          <w:tcPr>
            <w:tcW w:w="9075" w:type="dxa"/>
          </w:tcPr>
          <w:p w:rsidR="003D53AF" w:rsidRDefault="003D53AF">
            <w:pPr>
              <w:pStyle w:val="HMNormal0"/>
              <w:rPr>
                <w:rFonts w:hint="eastAsia"/>
              </w:rPr>
            </w:pPr>
          </w:p>
        </w:tc>
      </w:tr>
      <w:tr w:rsidR="003D53AF">
        <w:tc>
          <w:tcPr>
            <w:tcW w:w="9075" w:type="dxa"/>
          </w:tcPr>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2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Managing the overall </w:t>
      </w:r>
      <w:r>
        <w:rPr>
          <w:rStyle w:val="HMNormal"/>
          <w:u w:val="single"/>
        </w:rPr>
        <w:t>process</w:t>
      </w:r>
      <w:bookmarkStart w:id="73" w:name="Setting_up_and_obtaining_payme_M106D99B8"/>
      <w:bookmarkEnd w:id="73"/>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w:t>
            </w:r>
            <w:hyperlink w:anchor="CDOCR_NAP1C419B96">
              <w:r>
                <w:rPr>
                  <w:rStyle w:val="HMNormal"/>
                  <w:color w:val="0000FF"/>
                  <w:u w:val="single"/>
                </w:rPr>
                <w:t>Purchasing, Other, Unapproved Document Extract</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362450" cy="1066800"/>
                  <wp:effectExtent l="0" t="0" r="0" b="0"/>
                  <wp:docPr id="221" name="Pic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InvPayAppWF 2.png"/>
                          <pic:cNvPicPr/>
                        </pic:nvPicPr>
                        <pic:blipFill>
                          <a:blip r:embed="rId107" cstate="print"/>
                          <a:stretch>
                            <a:fillRect/>
                          </a:stretch>
                        </pic:blipFill>
                        <pic:spPr>
                          <a:xfrm>
                            <a:off x="0" y="0"/>
                            <a:ext cx="4362450" cy="1066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Enter a branch number and creditor to view all documents in the approval process for that </w:t>
            </w:r>
            <w:proofErr w:type="gramStart"/>
            <w:r>
              <w:rPr>
                <w:rStyle w:val="HMNormal"/>
              </w:rPr>
              <w:t>branch,,</w:t>
            </w:r>
            <w:proofErr w:type="gramEnd"/>
            <w:r>
              <w:rPr>
                <w:rStyle w:val="HMNormal"/>
              </w:rPr>
              <w:t xml:space="preserve"> or leave all fields blank to view a list of all job</w:t>
            </w:r>
            <w:r>
              <w:rPr>
                <w:rStyle w:val="HMNormal"/>
              </w:rPr>
              <w:t>s related to branches (properties) that you have access to. The list is sorted by job status, and gives you an overview of all jobs that you are responsible for.</w:t>
            </w:r>
          </w:p>
          <w:p w:rsidR="003D53AF" w:rsidRDefault="003D53AF">
            <w:pPr>
              <w:pStyle w:val="HMNormal0"/>
              <w:rPr>
                <w:rFonts w:hint="eastAsia"/>
              </w:rPr>
            </w:pPr>
          </w:p>
        </w:tc>
      </w:tr>
    </w:tbl>
    <w:p w:rsidR="003D53AF" w:rsidRDefault="003D53AF">
      <w:pPr>
        <w:pStyle w:val="HMNormal0"/>
        <w:ind w:left="780" w:hanging="270"/>
        <w:rPr>
          <w:rFonts w:hint="eastAsia"/>
        </w:rPr>
      </w:pPr>
    </w:p>
    <w:p w:rsidR="003D53AF" w:rsidRDefault="003D53AF">
      <w:pPr>
        <w:pStyle w:val="HMNormal0"/>
        <w:ind w:left="780" w:hanging="270"/>
        <w:rPr>
          <w:rFonts w:hint="eastAsia"/>
        </w:rPr>
      </w:pPr>
    </w:p>
    <w:p w:rsidR="003D53AF" w:rsidRDefault="003D53AF">
      <w:pPr>
        <w:pStyle w:val="HMNormal0"/>
        <w:ind w:left="780" w:hanging="270"/>
        <w:rPr>
          <w:rFonts w:hint="eastAsia"/>
        </w:rPr>
      </w:pPr>
    </w:p>
    <w:p w:rsidR="003D53AF" w:rsidRDefault="00BD311B">
      <w:pPr>
        <w:pStyle w:val="Heading4"/>
        <w:numPr>
          <w:ilvl w:val="3"/>
          <w:numId w:val="1"/>
        </w:numPr>
        <w:ind w:left="851" w:hanging="851"/>
      </w:pPr>
      <w:bookmarkStart w:id="74" w:name="Debtors__Unit__Related4F363C2B"/>
      <w:r>
        <w:t>Debtors (Unit) Related</w:t>
      </w:r>
      <w:bookmarkEnd w:id="74"/>
    </w:p>
    <w:p w:rsidR="003D53AF" w:rsidRDefault="00BD311B">
      <w:pPr>
        <w:pStyle w:val="HMNormal0"/>
        <w:rPr>
          <w:rFonts w:hint="eastAsia"/>
        </w:rPr>
      </w:pPr>
      <w:r>
        <w:rPr>
          <w:rStyle w:val="HMNormal"/>
        </w:rPr>
        <w:t xml:space="preserve">Information relating to setting up and processing system </w:t>
      </w:r>
      <w:r>
        <w:rPr>
          <w:rStyle w:val="HMNormal"/>
        </w:rPr>
        <w:t>aspects relating to Debtors (Units).</w:t>
      </w:r>
    </w:p>
    <w:p w:rsidR="003D53AF" w:rsidRDefault="00BD311B">
      <w:pPr>
        <w:pStyle w:val="Heading5"/>
        <w:numPr>
          <w:ilvl w:val="4"/>
          <w:numId w:val="1"/>
        </w:numPr>
        <w:ind w:left="1134" w:hanging="1134"/>
      </w:pPr>
      <w:bookmarkStart w:id="75" w:name="Setting_up_levies_and_charging7B36D60D"/>
      <w:r>
        <w:t>Setting up levies and charging a debtor</w:t>
      </w:r>
      <w:bookmarkEnd w:id="75"/>
      <w:r>
        <w:fldChar w:fldCharType="begin"/>
      </w:r>
      <w:r>
        <w:instrText>XE "Debtors"</w:instrText>
      </w:r>
      <w:r>
        <w:fldChar w:fldCharType="end"/>
      </w:r>
      <w:r>
        <w:fldChar w:fldCharType="begin"/>
      </w:r>
      <w:r>
        <w:instrText>XE "Levies"</w:instrText>
      </w:r>
      <w:r>
        <w:fldChar w:fldCharType="end"/>
      </w:r>
    </w:p>
    <w:p w:rsidR="003D53AF" w:rsidRDefault="00BD311B">
      <w:pPr>
        <w:pStyle w:val="HMNormal0"/>
        <w:rPr>
          <w:rFonts w:hint="eastAsia"/>
        </w:rPr>
      </w:pPr>
      <w:r>
        <w:rPr>
          <w:rStyle w:val="HMNormal"/>
        </w:rPr>
        <w:t>An overview of this process. Levies will usually be Fixed Asset related, and hence set up and raised from the Fixed Asset Menu</w:t>
      </w:r>
    </w:p>
    <w:p w:rsidR="003D53AF" w:rsidRDefault="003D53AF">
      <w:pPr>
        <w:pStyle w:val="HMNormal0"/>
        <w:rPr>
          <w:rFonts w:hint="eastAsia"/>
        </w:rPr>
      </w:pPr>
    </w:p>
    <w:p w:rsidR="003D53AF" w:rsidRDefault="00BD311B">
      <w:pPr>
        <w:pStyle w:val="HMNormal0"/>
        <w:rPr>
          <w:rFonts w:hint="eastAsia"/>
        </w:rPr>
      </w:pPr>
      <w:r>
        <w:rPr>
          <w:rStyle w:val="HMNormal"/>
        </w:rPr>
        <w:t>For levies to be charged</w:t>
      </w:r>
      <w:r>
        <w:rPr>
          <w:rStyle w:val="HMNormal"/>
        </w:rPr>
        <w:t xml:space="preserve">, a Branch, it's Fixed Assets and </w:t>
      </w:r>
      <w:proofErr w:type="gramStart"/>
      <w:r>
        <w:rPr>
          <w:rStyle w:val="HMNormal"/>
        </w:rPr>
        <w:t>it's</w:t>
      </w:r>
      <w:proofErr w:type="gramEnd"/>
      <w:r>
        <w:rPr>
          <w:rStyle w:val="HMNormal"/>
        </w:rPr>
        <w:t xml:space="preserve"> Debtors will have to have been set up.  Refer to </w:t>
      </w:r>
      <w:hyperlink w:anchor="Setting_up_a_Property_branch_a75302BC5">
        <w:r>
          <w:rPr>
            <w:rStyle w:val="HMNormal"/>
            <w:color w:val="0000FF"/>
            <w:u w:val="single"/>
          </w:rPr>
          <w:t>Setting up a Property Branch and it's Units</w:t>
        </w:r>
      </w:hyperlink>
      <w:r>
        <w:rPr>
          <w:rStyle w:val="HMNormal"/>
        </w:rPr>
        <w:t xml:space="preserve"> for more information on performing these tasks.</w:t>
      </w:r>
    </w:p>
    <w:p w:rsidR="003D53AF" w:rsidRDefault="003D53AF">
      <w:pPr>
        <w:pStyle w:val="HMNormal0"/>
        <w:rPr>
          <w:rFonts w:hint="eastAsia"/>
        </w:rPr>
      </w:pPr>
    </w:p>
    <w:p w:rsidR="003D53AF" w:rsidRDefault="00BD311B">
      <w:pPr>
        <w:pStyle w:val="HMNormal0"/>
        <w:rPr>
          <w:rFonts w:hint="eastAsia"/>
        </w:rPr>
      </w:pPr>
      <w:r>
        <w:rPr>
          <w:rStyle w:val="HMNormal"/>
        </w:rPr>
        <w:t>Levies are usu</w:t>
      </w:r>
      <w:r>
        <w:rPr>
          <w:rStyle w:val="HMNormal"/>
        </w:rPr>
        <w:t xml:space="preserve">ally linked to a physical unit (Fixed Asset Level 2) in a Property (Fixed asset Level 1).  A unit (FA2), has a link to a customer (Debtor). and an Invoicing Table (Fee structure).  The levy to be charged is set up on the invoicing table, and the debtor to </w:t>
      </w:r>
      <w:r>
        <w:rPr>
          <w:rStyle w:val="HMNormal"/>
        </w:rPr>
        <w:t>be billed on the customer table.</w:t>
      </w:r>
    </w:p>
    <w:p w:rsidR="003D53AF" w:rsidRDefault="003D53AF">
      <w:pPr>
        <w:pStyle w:val="HMNormal0"/>
        <w:rPr>
          <w:rFonts w:hint="eastAsia"/>
        </w:rPr>
      </w:pPr>
    </w:p>
    <w:p w:rsidR="003D53AF" w:rsidRDefault="00BD311B">
      <w:pPr>
        <w:pStyle w:val="HMNormal0"/>
        <w:rPr>
          <w:rFonts w:hint="eastAsia"/>
        </w:rPr>
      </w:pPr>
      <w:r>
        <w:rPr>
          <w:rStyle w:val="HMNormal"/>
        </w:rPr>
        <w:t>Both the invoicing table and customer link table have from and to dates, which enable the system to store the history for both, and for it to know who was in occupation for the charging of certain utilities.</w:t>
      </w:r>
    </w:p>
    <w:p w:rsidR="003D53AF" w:rsidRDefault="003D53AF">
      <w:pPr>
        <w:pStyle w:val="HMNormal0"/>
        <w:rPr>
          <w:rFonts w:hint="eastAsia"/>
        </w:rPr>
      </w:pPr>
    </w:p>
    <w:p w:rsidR="003D53AF" w:rsidRDefault="00BD311B">
      <w:pPr>
        <w:pStyle w:val="HMNormal0"/>
        <w:rPr>
          <w:rFonts w:hint="eastAsia"/>
        </w:rPr>
      </w:pPr>
      <w:r>
        <w:rPr>
          <w:rStyle w:val="HMNormal"/>
        </w:rPr>
        <w:t>Examples of t</w:t>
      </w:r>
      <w:r>
        <w:rPr>
          <w:rStyle w:val="HMNormal"/>
        </w:rPr>
        <w:t>he two tables:</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Fixed Assets, Create / Maintain, </w:t>
      </w:r>
      <w:proofErr w:type="gramStart"/>
      <w:r>
        <w:rPr>
          <w:rStyle w:val="HMNormal"/>
        </w:rPr>
        <w:t>Click</w:t>
      </w:r>
      <w:proofErr w:type="gramEnd"/>
      <w:r>
        <w:rPr>
          <w:rStyle w:val="HMNormal"/>
        </w:rPr>
        <w:t xml:space="preserve"> on the unit, and Maintain Asset, Debtors - Customer Link and Invoicing:</w:t>
      </w:r>
    </w:p>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22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Invoicing Table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noProof/>
              </w:rPr>
              <w:lastRenderedPageBreak/>
              <w:drawing>
                <wp:inline distT="0" distB="0" distL="0" distR="0">
                  <wp:extent cx="5762625" cy="1476375"/>
                  <wp:effectExtent l="0" t="0" r="0" b="0"/>
                  <wp:docPr id="223" name="P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gLEVIES1.png"/>
                          <pic:cNvPicPr/>
                        </pic:nvPicPr>
                        <pic:blipFill>
                          <a:blip r:embed="rId108" cstate="print"/>
                          <a:stretch>
                            <a:fillRect/>
                          </a:stretch>
                        </pic:blipFill>
                        <pic:spPr>
                          <a:xfrm>
                            <a:off x="0" y="0"/>
                            <a:ext cx="5762625" cy="14763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2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Customer Table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noProof/>
              </w:rPr>
              <w:drawing>
                <wp:inline distT="0" distB="0" distL="0" distR="0">
                  <wp:extent cx="5762625" cy="971550"/>
                  <wp:effectExtent l="0" t="0" r="0" b="0"/>
                  <wp:docPr id="225" name="Pic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gLEVIES2.png"/>
                          <pic:cNvPicPr/>
                        </pic:nvPicPr>
                        <pic:blipFill>
                          <a:blip r:embed="rId109" cstate="print"/>
                          <a:stretch>
                            <a:fillRect/>
                          </a:stretch>
                        </pic:blipFill>
                        <pic:spPr>
                          <a:xfrm>
                            <a:off x="0" y="0"/>
                            <a:ext cx="5762625" cy="97155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You can view and edit any linked assets fee structure table/s from the </w:t>
      </w:r>
      <w:r>
        <w:rPr>
          <w:rStyle w:val="HMNormal"/>
        </w:rPr>
        <w:t>Debtors - Master Maintenance screen:</w:t>
      </w:r>
    </w:p>
    <w:p w:rsidR="003D53AF" w:rsidRDefault="00BD311B">
      <w:pPr>
        <w:pStyle w:val="HMNormal0"/>
        <w:rPr>
          <w:rFonts w:hint="eastAsia"/>
        </w:rPr>
      </w:pPr>
      <w:r>
        <w:rPr>
          <w:noProof/>
        </w:rPr>
        <w:drawing>
          <wp:inline distT="0" distB="0" distL="0" distR="0">
            <wp:extent cx="5762625" cy="5495925"/>
            <wp:effectExtent l="0" t="0" r="0" b="0"/>
            <wp:docPr id="226" name="Pic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gLEVIES3.png"/>
                    <pic:cNvPicPr/>
                  </pic:nvPicPr>
                  <pic:blipFill>
                    <a:blip r:embed="rId110" cstate="print"/>
                    <a:stretch>
                      <a:fillRect/>
                    </a:stretch>
                  </pic:blipFill>
                  <pic:spPr>
                    <a:xfrm>
                      <a:off x="0" y="0"/>
                      <a:ext cx="5762625" cy="54959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76" w:name="Setting_up_Debt_Collector_LettB616D4FE"/>
      <w:r>
        <w:t>Setting up and sending Debt Collector Letters (Dcl)</w:t>
      </w:r>
      <w:bookmarkEnd w:id="76"/>
      <w:r>
        <w:fldChar w:fldCharType="begin"/>
      </w:r>
      <w:r>
        <w:instrText>XE "Debt collection"</w:instrText>
      </w:r>
      <w:r>
        <w:fldChar w:fldCharType="end"/>
      </w:r>
      <w:r>
        <w:fldChar w:fldCharType="begin"/>
      </w:r>
      <w:r>
        <w:instrText>XE "Letters"</w:instrText>
      </w:r>
      <w:r>
        <w:fldChar w:fldCharType="end"/>
      </w:r>
    </w:p>
    <w:p w:rsidR="003D53AF" w:rsidRDefault="00BD311B">
      <w:pPr>
        <w:pStyle w:val="HMNormal0"/>
        <w:rPr>
          <w:rFonts w:hint="eastAsia"/>
        </w:rPr>
      </w:pPr>
      <w:r>
        <w:rPr>
          <w:rStyle w:val="HMNormal"/>
        </w:rPr>
        <w:t>Adding new (or updating existing) debt collection letters can be achieved by following the following steps:</w:t>
      </w:r>
    </w:p>
    <w:p w:rsidR="003D53AF" w:rsidRDefault="00BD311B">
      <w:pPr>
        <w:pStyle w:val="HMNormal0"/>
        <w:ind w:left="270" w:hanging="270"/>
        <w:rPr>
          <w:rFonts w:hint="eastAsia"/>
        </w:rPr>
      </w:pPr>
      <w:r>
        <w:rPr>
          <w:noProof/>
        </w:rPr>
        <w:drawing>
          <wp:inline distT="0" distB="0" distL="0" distR="0">
            <wp:extent cx="85725" cy="85725"/>
            <wp:effectExtent l="0" t="0" r="0" b="0"/>
            <wp:docPr id="22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Add a Debtors S</w:t>
      </w:r>
      <w:r>
        <w:rPr>
          <w:rStyle w:val="HMNormal"/>
          <w:u w:val="single"/>
        </w:rPr>
        <w:t>undry Invoice (DSI) code for the new letter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Database Setup, </w:t>
            </w:r>
            <w:hyperlink w:anchor="BCONS_GCONM6AF16C29">
              <w:r>
                <w:rPr>
                  <w:rStyle w:val="HMNormal"/>
                  <w:color w:val="0000FF"/>
                  <w:u w:val="single"/>
                </w:rPr>
                <w:t>Debtors Sundry Invoices</w:t>
              </w:r>
            </w:hyperlink>
          </w:p>
          <w:p w:rsidR="003D53AF" w:rsidRDefault="003D53AF">
            <w:pPr>
              <w:pStyle w:val="HMNormal0"/>
              <w:rPr>
                <w:rFonts w:hint="eastAsia"/>
              </w:rPr>
            </w:pPr>
          </w:p>
          <w:p w:rsidR="003D53AF" w:rsidRDefault="00BD311B">
            <w:pPr>
              <w:pStyle w:val="HMNormal0"/>
              <w:rPr>
                <w:rFonts w:hint="eastAsia"/>
              </w:rPr>
            </w:pPr>
            <w:r>
              <w:rPr>
                <w:rStyle w:val="HMNormal"/>
              </w:rPr>
              <w:t>Insert a new line, and add the details as in the example below, noting the naming conventions:</w:t>
            </w:r>
          </w:p>
          <w:p w:rsidR="003D53AF" w:rsidRDefault="00BD311B">
            <w:pPr>
              <w:pStyle w:val="HMNormal0"/>
              <w:rPr>
                <w:rFonts w:hint="eastAsia"/>
              </w:rPr>
            </w:pPr>
            <w:r>
              <w:rPr>
                <w:noProof/>
              </w:rPr>
              <w:drawing>
                <wp:inline distT="0" distB="0" distL="0" distR="0">
                  <wp:extent cx="5762625" cy="2314575"/>
                  <wp:effectExtent l="0" t="0" r="0" b="0"/>
                  <wp:docPr id="228" name="Pic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DCL 1.png"/>
                          <pic:cNvPicPr/>
                        </pic:nvPicPr>
                        <pic:blipFill>
                          <a:blip r:embed="rId111" cstate="print"/>
                          <a:stretch>
                            <a:fillRect/>
                          </a:stretch>
                        </pic:blipFill>
                        <pic:spPr>
                          <a:xfrm>
                            <a:off x="0" y="0"/>
                            <a:ext cx="5762625" cy="2314575"/>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22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Add </w:t>
      </w:r>
      <w:r>
        <w:rPr>
          <w:rStyle w:val="HMNormal"/>
          <w:u w:val="single"/>
        </w:rPr>
        <w:t>the new letter to the selection options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Administration Control, Machine Selection Control, DR - </w:t>
            </w:r>
            <w:proofErr w:type="spellStart"/>
            <w:r>
              <w:rPr>
                <w:rStyle w:val="HMNormal"/>
              </w:rPr>
              <w:t>Dcl</w:t>
            </w:r>
            <w:proofErr w:type="spellEnd"/>
            <w:r>
              <w:rPr>
                <w:rStyle w:val="HMNormal"/>
              </w:rPr>
              <w:t xml:space="preserve"> </w:t>
            </w:r>
            <w:proofErr w:type="spellStart"/>
            <w:r>
              <w:rPr>
                <w:rStyle w:val="HMNormal"/>
              </w:rPr>
              <w:t>Opts</w:t>
            </w:r>
            <w:proofErr w:type="spellEnd"/>
          </w:p>
          <w:p w:rsidR="003D53AF" w:rsidRDefault="003D53AF">
            <w:pPr>
              <w:pStyle w:val="HMNormal0"/>
              <w:rPr>
                <w:rFonts w:hint="eastAsia"/>
              </w:rPr>
            </w:pPr>
          </w:p>
          <w:p w:rsidR="003D53AF" w:rsidRDefault="00BD311B">
            <w:pPr>
              <w:pStyle w:val="HMNormal0"/>
              <w:rPr>
                <w:rFonts w:hint="eastAsia"/>
              </w:rPr>
            </w:pPr>
            <w:r>
              <w:rPr>
                <w:rStyle w:val="HMNormal"/>
              </w:rPr>
              <w:t>This uses a technical area of the system, to which access is restricted to trained users.</w:t>
            </w:r>
          </w:p>
          <w:p w:rsidR="003D53AF" w:rsidRDefault="003D53AF">
            <w:pPr>
              <w:pStyle w:val="HMNormal0"/>
              <w:rPr>
                <w:rFonts w:hint="eastAsia"/>
              </w:rPr>
            </w:pPr>
          </w:p>
          <w:p w:rsidR="003D53AF" w:rsidRDefault="00BD311B">
            <w:pPr>
              <w:pStyle w:val="HMNormal0"/>
              <w:rPr>
                <w:rFonts w:hint="eastAsia"/>
              </w:rPr>
            </w:pPr>
            <w:r>
              <w:rPr>
                <w:rStyle w:val="HMNormal"/>
              </w:rPr>
              <w:t>Add a new line to the table, using the same letter de</w:t>
            </w:r>
            <w:r>
              <w:rPr>
                <w:rStyle w:val="HMNormal"/>
              </w:rPr>
              <w:t>scription and code as used on the invoice setup screen:</w:t>
            </w:r>
          </w:p>
          <w:p w:rsidR="003D53AF" w:rsidRDefault="00BD311B">
            <w:pPr>
              <w:pStyle w:val="HMNormal0"/>
              <w:rPr>
                <w:rFonts w:hint="eastAsia"/>
              </w:rPr>
            </w:pPr>
            <w:r>
              <w:rPr>
                <w:noProof/>
              </w:rPr>
              <w:drawing>
                <wp:inline distT="0" distB="0" distL="0" distR="0">
                  <wp:extent cx="5762625" cy="2590800"/>
                  <wp:effectExtent l="0" t="0" r="0" b="0"/>
                  <wp:docPr id="230" name="Pic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C - AR Template Letters.png"/>
                          <pic:cNvPicPr/>
                        </pic:nvPicPr>
                        <pic:blipFill>
                          <a:blip r:embed="rId112" cstate="print"/>
                          <a:stretch>
                            <a:fillRect/>
                          </a:stretch>
                        </pic:blipFill>
                        <pic:spPr>
                          <a:xfrm>
                            <a:off x="0" y="0"/>
                            <a:ext cx="5762625" cy="2590800"/>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2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Add the amount to be charged for the letter to the Branch, Reading Rates Table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Create/Maintain Branch, Debtors, </w:t>
            </w:r>
            <w:hyperlink w:anchor="BMNTS_CON1_ReadingRa6CB0EA6C">
              <w:r>
                <w:rPr>
                  <w:rStyle w:val="HMNormal"/>
                  <w:color w:val="0000FF"/>
                  <w:u w:val="single"/>
                </w:rPr>
                <w:t>Reading Rates</w:t>
              </w:r>
            </w:hyperlink>
          </w:p>
          <w:p w:rsidR="003D53AF" w:rsidRDefault="003D53AF">
            <w:pPr>
              <w:pStyle w:val="HMNormal0"/>
              <w:rPr>
                <w:rFonts w:hint="eastAsia"/>
              </w:rPr>
            </w:pPr>
          </w:p>
          <w:p w:rsidR="003D53AF" w:rsidRDefault="00BD311B">
            <w:pPr>
              <w:pStyle w:val="HMNormal0"/>
              <w:rPr>
                <w:rFonts w:hint="eastAsia"/>
              </w:rPr>
            </w:pPr>
            <w:r>
              <w:rPr>
                <w:rStyle w:val="HMNormal"/>
              </w:rPr>
              <w:t>Charges are</w:t>
            </w:r>
            <w:r>
              <w:rPr>
                <w:rStyle w:val="HMNormal"/>
              </w:rPr>
              <w:t xml:space="preserve"> branch based.  Enter the charges for the relevant branch, or on the central data base branch, which will be the default if a branch has no charges setup.  This creates a precedence rule for these charges - charge based on the </w:t>
            </w:r>
            <w:proofErr w:type="gramStart"/>
            <w:r>
              <w:rPr>
                <w:rStyle w:val="HMNormal"/>
              </w:rPr>
              <w:t>debtors</w:t>
            </w:r>
            <w:proofErr w:type="gramEnd"/>
            <w:r>
              <w:rPr>
                <w:rStyle w:val="HMNormal"/>
              </w:rPr>
              <w:t xml:space="preserve"> branch rate first, an</w:t>
            </w:r>
            <w:r>
              <w:rPr>
                <w:rStyle w:val="HMNormal"/>
              </w:rPr>
              <w:t>d if no charges are captured, then use the data base charges.  As the letter charges are generally prescribed by statute, they are usually only set up on the data base branch.</w:t>
            </w:r>
          </w:p>
          <w:p w:rsidR="003D53AF" w:rsidRDefault="003D53AF">
            <w:pPr>
              <w:pStyle w:val="HMNormal0"/>
              <w:rPr>
                <w:rFonts w:hint="eastAsia"/>
              </w:rPr>
            </w:pPr>
          </w:p>
          <w:p w:rsidR="003D53AF" w:rsidRDefault="00BD311B">
            <w:pPr>
              <w:pStyle w:val="HMNormal0"/>
              <w:rPr>
                <w:rFonts w:hint="eastAsia"/>
              </w:rPr>
            </w:pPr>
            <w:r>
              <w:rPr>
                <w:rStyle w:val="HMNormal"/>
              </w:rPr>
              <w:lastRenderedPageBreak/>
              <w:t>1. Add a new line, and add the charge from date.</w:t>
            </w:r>
          </w:p>
          <w:p w:rsidR="003D53AF" w:rsidRDefault="00BD311B">
            <w:pPr>
              <w:pStyle w:val="HMNormal0"/>
              <w:rPr>
                <w:rFonts w:hint="eastAsia"/>
              </w:rPr>
            </w:pPr>
            <w:r>
              <w:rPr>
                <w:rStyle w:val="HMNormal"/>
              </w:rPr>
              <w:t xml:space="preserve">2. Drill  </w:t>
            </w:r>
            <w:r>
              <w:rPr>
                <w:noProof/>
              </w:rPr>
              <w:drawing>
                <wp:inline distT="0" distB="0" distL="0" distR="0">
                  <wp:extent cx="295275" cy="285750"/>
                  <wp:effectExtent l="0" t="0" r="0" b="0"/>
                  <wp:docPr id="232" name="Pic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ll.png"/>
                          <pic:cNvPicPr/>
                        </pic:nvPicPr>
                        <pic:blipFill>
                          <a:blip r:embed="rId113" cstate="print"/>
                          <a:stretch>
                            <a:fillRect/>
                          </a:stretch>
                        </pic:blipFill>
                        <pic:spPr>
                          <a:xfrm>
                            <a:off x="0" y="0"/>
                            <a:ext cx="295275" cy="285750"/>
                          </a:xfrm>
                          <a:prstGeom prst="rect">
                            <a:avLst/>
                          </a:prstGeom>
                        </pic:spPr>
                      </pic:pic>
                    </a:graphicData>
                  </a:graphic>
                </wp:inline>
              </w:drawing>
            </w:r>
            <w:r>
              <w:rPr>
                <w:rStyle w:val="HMNormal"/>
              </w:rPr>
              <w:t xml:space="preserve">on the Code </w:t>
            </w:r>
            <w:r>
              <w:rPr>
                <w:rStyle w:val="HMNormal"/>
              </w:rPr>
              <w:t>column to display a list of invoice codes, and select the code set up for this letter:</w:t>
            </w:r>
          </w:p>
          <w:p w:rsidR="003D53AF" w:rsidRDefault="00BD311B">
            <w:pPr>
              <w:pStyle w:val="HMNormal0"/>
              <w:rPr>
                <w:rFonts w:hint="eastAsia"/>
              </w:rPr>
            </w:pPr>
            <w:r>
              <w:rPr>
                <w:noProof/>
              </w:rPr>
              <w:drawing>
                <wp:inline distT="0" distB="0" distL="0" distR="0">
                  <wp:extent cx="4114800" cy="3143250"/>
                  <wp:effectExtent l="0" t="0" r="0" b="0"/>
                  <wp:docPr id="233" name="Pic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DCL 2.png"/>
                          <pic:cNvPicPr/>
                        </pic:nvPicPr>
                        <pic:blipFill>
                          <a:blip r:embed="rId114" cstate="print"/>
                          <a:stretch>
                            <a:fillRect/>
                          </a:stretch>
                        </pic:blipFill>
                        <pic:spPr>
                          <a:xfrm>
                            <a:off x="0" y="0"/>
                            <a:ext cx="4114800" cy="314325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3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and Upload the letter template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Letter templates are created using Microsoft Word.  Template variables relevant to Debtors are added to the letters, </w:t>
            </w:r>
            <w:r>
              <w:rPr>
                <w:rStyle w:val="HMNormal"/>
              </w:rPr>
              <w:t>which are then uploaded into the system.</w:t>
            </w:r>
          </w:p>
          <w:p w:rsidR="003D53AF" w:rsidRDefault="003D53AF">
            <w:pPr>
              <w:pStyle w:val="HMNormal0"/>
              <w:rPr>
                <w:rFonts w:hint="eastAsia"/>
              </w:rPr>
            </w:pPr>
          </w:p>
          <w:p w:rsidR="003D53AF" w:rsidRDefault="00BD311B">
            <w:pPr>
              <w:pStyle w:val="HMNormal0"/>
              <w:rPr>
                <w:rFonts w:hint="eastAsia"/>
              </w:rPr>
            </w:pPr>
            <w:r>
              <w:rPr>
                <w:rStyle w:val="HMNormal"/>
              </w:rPr>
              <w:t>Letters for a particular branch (Property) are uploaded for that branch, else the letters uploaded to the data base branch will be used.  This means that you can have branch specific letter templates, and if not, u</w:t>
            </w:r>
            <w:r>
              <w:rPr>
                <w:rStyle w:val="HMNormal"/>
              </w:rPr>
              <w:t>se the central branch letter templates.</w:t>
            </w:r>
          </w:p>
          <w:p w:rsidR="003D53AF" w:rsidRDefault="003D53AF">
            <w:pPr>
              <w:pStyle w:val="HMNormal0"/>
              <w:rPr>
                <w:rFonts w:hint="eastAsia"/>
              </w:rPr>
            </w:pPr>
          </w:p>
          <w:p w:rsidR="003D53AF" w:rsidRDefault="00BD311B">
            <w:pPr>
              <w:pStyle w:val="HMNormal0"/>
              <w:rPr>
                <w:rFonts w:hint="eastAsia"/>
              </w:rPr>
            </w:pPr>
            <w:r>
              <w:rPr>
                <w:rStyle w:val="HMNormal"/>
              </w:rPr>
              <w:t>Having created the template, naming it the same as the letter code that you added above, upload it to the relevant branch (or the data base branch).  You would save the template relating to 'dcl7AL' as 'dcl7AL'</w:t>
            </w:r>
          </w:p>
          <w:p w:rsidR="003D53AF" w:rsidRDefault="003D53AF">
            <w:pPr>
              <w:pStyle w:val="HMNormal0"/>
              <w:rPr>
                <w:rFonts w:hint="eastAsia"/>
              </w:rPr>
            </w:pPr>
          </w:p>
          <w:p w:rsidR="003D53AF" w:rsidRDefault="00BD311B">
            <w:pPr>
              <w:pStyle w:val="HMNormal0"/>
              <w:rPr>
                <w:rFonts w:hint="eastAsia"/>
              </w:rPr>
            </w:pPr>
            <w:r>
              <w:rPr>
                <w:rStyle w:val="HMNormal"/>
                <w:b/>
              </w:rPr>
              <w:t>Men</w:t>
            </w:r>
            <w:r>
              <w:rPr>
                <w:rStyle w:val="HMNormal"/>
                <w:b/>
              </w:rPr>
              <w:t>u</w:t>
            </w:r>
            <w:r>
              <w:rPr>
                <w:rStyle w:val="HMNormal"/>
              </w:rPr>
              <w:t>: Branch, Template Upload</w:t>
            </w:r>
          </w:p>
          <w:p w:rsidR="003D53AF" w:rsidRDefault="003D53AF">
            <w:pPr>
              <w:pStyle w:val="HMNormal0"/>
              <w:rPr>
                <w:rFonts w:hint="eastAsia"/>
              </w:rPr>
            </w:pPr>
          </w:p>
          <w:p w:rsidR="003D53AF" w:rsidRDefault="00BD311B">
            <w:pPr>
              <w:pStyle w:val="HMNormal0"/>
              <w:rPr>
                <w:rFonts w:hint="eastAsia"/>
              </w:rPr>
            </w:pPr>
            <w:r>
              <w:rPr>
                <w:rStyle w:val="HMNormal"/>
              </w:rPr>
              <w:t xml:space="preserve">Click </w:t>
            </w:r>
            <w:hyperlink w:anchor="BTPLS1">
              <w:r>
                <w:rPr>
                  <w:rStyle w:val="HMNormal"/>
                  <w:color w:val="0000FF"/>
                  <w:u w:val="single"/>
                </w:rPr>
                <w:t>here</w:t>
              </w:r>
            </w:hyperlink>
            <w:r>
              <w:rPr>
                <w:rStyle w:val="HMNormal"/>
              </w:rPr>
              <w:t xml:space="preserve"> for more information on uploading templates.</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Letters are sent out using </w:t>
      </w:r>
      <w:hyperlink w:anchor="DDECRC_DCLD61B33BE">
        <w:r>
          <w:rPr>
            <w:rStyle w:val="HMNormal"/>
            <w:color w:val="0000FF"/>
            <w:u w:val="single"/>
          </w:rPr>
          <w:t>Debtors, Auto-General, DCL Letters</w:t>
        </w:r>
      </w:hyperlink>
    </w:p>
    <w:p w:rsidR="003D53AF" w:rsidRDefault="003D53AF">
      <w:pPr>
        <w:pStyle w:val="HMNormal0"/>
        <w:rPr>
          <w:rFonts w:hint="eastAsia"/>
        </w:rPr>
      </w:pPr>
    </w:p>
    <w:p w:rsidR="003D53AF" w:rsidRDefault="00BD311B">
      <w:pPr>
        <w:pStyle w:val="Heading5"/>
        <w:numPr>
          <w:ilvl w:val="4"/>
          <w:numId w:val="1"/>
        </w:numPr>
        <w:ind w:left="1134" w:hanging="1134"/>
      </w:pPr>
      <w:bookmarkStart w:id="77" w:name="Setting_up_and_sending_Debt_Co1EAC4FF0"/>
      <w:r>
        <w:t>Setting up and sending Debt Collector</w:t>
      </w:r>
      <w:r>
        <w:t xml:space="preserve"> SMS's</w:t>
      </w:r>
      <w:bookmarkEnd w:id="77"/>
      <w:r>
        <w:fldChar w:fldCharType="begin"/>
      </w:r>
      <w:r>
        <w:instrText>XE "SMS's"</w:instrText>
      </w:r>
      <w:r>
        <w:fldChar w:fldCharType="end"/>
      </w:r>
    </w:p>
    <w:p w:rsidR="003D53AF" w:rsidRDefault="00BD311B">
      <w:pPr>
        <w:pStyle w:val="HMNormal0"/>
        <w:rPr>
          <w:rFonts w:hint="eastAsia"/>
        </w:rPr>
      </w:pPr>
      <w:r>
        <w:rPr>
          <w:rStyle w:val="HMNormal"/>
        </w:rPr>
        <w:t>SMS's are often sent out as part of the credit control and debt collection processes.</w:t>
      </w:r>
    </w:p>
    <w:p w:rsidR="003D53AF" w:rsidRDefault="003D53AF">
      <w:pPr>
        <w:pStyle w:val="HMNormal0"/>
        <w:rPr>
          <w:rFonts w:hint="eastAsia"/>
        </w:rPr>
      </w:pPr>
    </w:p>
    <w:p w:rsidR="003D53AF" w:rsidRDefault="00BD311B">
      <w:pPr>
        <w:pStyle w:val="HMNormal0"/>
        <w:rPr>
          <w:rFonts w:hint="eastAsia"/>
        </w:rPr>
      </w:pPr>
      <w:r>
        <w:rPr>
          <w:rStyle w:val="HMNormal"/>
        </w:rPr>
        <w:t>The system allows for the setting up of standard messages, with variable links to system information (</w:t>
      </w:r>
      <w:proofErr w:type="spellStart"/>
      <w:r>
        <w:rPr>
          <w:rStyle w:val="HMNormal"/>
        </w:rPr>
        <w:t>eg.</w:t>
      </w:r>
      <w:proofErr w:type="spellEnd"/>
      <w:r>
        <w:rPr>
          <w:rStyle w:val="HMNormal"/>
        </w:rPr>
        <w:t xml:space="preserve"> outstanding balances), which can be charged </w:t>
      </w:r>
      <w:r>
        <w:rPr>
          <w:rStyle w:val="HMNormal"/>
        </w:rPr>
        <w:t>to debtors.</w:t>
      </w:r>
    </w:p>
    <w:p w:rsidR="003D53AF" w:rsidRDefault="003D53AF">
      <w:pPr>
        <w:pStyle w:val="HMNormal0"/>
        <w:rPr>
          <w:rFonts w:hint="eastAsia"/>
        </w:rPr>
      </w:pPr>
    </w:p>
    <w:p w:rsidR="003D53AF" w:rsidRDefault="00BD311B">
      <w:pPr>
        <w:pStyle w:val="HMNormal0"/>
        <w:rPr>
          <w:rFonts w:hint="eastAsia"/>
        </w:rPr>
      </w:pPr>
      <w:r>
        <w:rPr>
          <w:rStyle w:val="HMNormal"/>
        </w:rPr>
        <w:t>The two primary steps in the process are described below:</w:t>
      </w:r>
    </w:p>
    <w:p w:rsidR="003D53AF" w:rsidRDefault="00BD311B">
      <w:pPr>
        <w:pStyle w:val="HMNormal0"/>
        <w:ind w:left="270" w:hanging="270"/>
        <w:rPr>
          <w:rFonts w:hint="eastAsia"/>
        </w:rPr>
      </w:pPr>
      <w:r>
        <w:rPr>
          <w:noProof/>
        </w:rPr>
        <w:drawing>
          <wp:inline distT="0" distB="0" distL="0" distR="0">
            <wp:extent cx="85725" cy="85725"/>
            <wp:effectExtent l="0" t="0" r="0" b="0"/>
            <wp:docPr id="2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standard SMS's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w:t>
            </w:r>
            <w:hyperlink w:anchor="BMNTS_SMSTB65555E6D">
              <w:r>
                <w:rPr>
                  <w:rStyle w:val="HMNormal"/>
                  <w:color w:val="0000FF"/>
                  <w:u w:val="single"/>
                </w:rPr>
                <w:t>Data Base SMS Table</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1476375"/>
                  <wp:effectExtent l="0" t="0" r="0" b="0"/>
                  <wp:docPr id="236" name="Pic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Stable.png"/>
                          <pic:cNvPicPr/>
                        </pic:nvPicPr>
                        <pic:blipFill>
                          <a:blip r:embed="rId115" cstate="print"/>
                          <a:stretch>
                            <a:fillRect/>
                          </a:stretch>
                        </pic:blipFill>
                        <pic:spPr>
                          <a:xfrm>
                            <a:off x="0" y="0"/>
                            <a:ext cx="5762625" cy="1476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Template_variables2020E3CD2">
              <w:r>
                <w:rPr>
                  <w:rStyle w:val="HMNormal"/>
                  <w:color w:val="0000FF"/>
                  <w:u w:val="single"/>
                </w:rPr>
                <w:t>Template variables</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Selecting debtors and sending SMS's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Debtors - Auto Menu, </w:t>
            </w:r>
            <w:hyperlink w:anchor="DDECRC_SMSD61BA1CA">
              <w:r>
                <w:rPr>
                  <w:rStyle w:val="HMNormal"/>
                  <w:color w:val="0000FF"/>
                  <w:u w:val="single"/>
                </w:rPr>
                <w:t>Debtors Account SMS</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362200"/>
                  <wp:effectExtent l="0" t="0" r="0" b="0"/>
                  <wp:docPr id="238" name="Pic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S sending.png"/>
                          <pic:cNvPicPr/>
                        </pic:nvPicPr>
                        <pic:blipFill>
                          <a:blip r:embed="rId116" cstate="print"/>
                          <a:stretch>
                            <a:fillRect/>
                          </a:stretch>
                        </pic:blipFill>
                        <pic:spPr>
                          <a:xfrm>
                            <a:off x="0" y="0"/>
                            <a:ext cx="5762625" cy="2362200"/>
                          </a:xfrm>
                          <a:prstGeom prst="rect">
                            <a:avLst/>
                          </a:prstGeom>
                        </pic:spPr>
                      </pic:pic>
                    </a:graphicData>
                  </a:graphic>
                </wp:inline>
              </w:drawing>
            </w:r>
          </w:p>
          <w:p w:rsidR="003D53AF" w:rsidRDefault="00BD311B">
            <w:pPr>
              <w:pStyle w:val="HMNormal0"/>
              <w:rPr>
                <w:rFonts w:hint="eastAsia"/>
              </w:rPr>
            </w:pPr>
            <w:r>
              <w:rPr>
                <w:rStyle w:val="HMImageCaption"/>
              </w:rPr>
              <w:t xml:space="preserve">                                                                                                                                                                                       </w:t>
            </w:r>
            <w:r>
              <w:rPr>
                <w:noProof/>
              </w:rPr>
              <w:drawing>
                <wp:inline distT="0" distB="0" distL="0" distR="0">
                  <wp:extent cx="5200650" cy="1285875"/>
                  <wp:effectExtent l="0" t="0" r="0" b="0"/>
                  <wp:docPr id="239" name="Pic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S sending1.png"/>
                          <pic:cNvPicPr/>
                        </pic:nvPicPr>
                        <pic:blipFill>
                          <a:blip r:embed="rId117" cstate="print"/>
                          <a:stretch>
                            <a:fillRect/>
                          </a:stretch>
                        </pic:blipFill>
                        <pic:spPr>
                          <a:xfrm>
                            <a:off x="0" y="0"/>
                            <a:ext cx="5200650" cy="12858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A list of matching debtors will be displayed for you to either choose </w:t>
            </w:r>
            <w:r>
              <w:rPr>
                <w:rStyle w:val="HMNormal"/>
              </w:rPr>
              <w:t xml:space="preserve">from or choose all, to send the messages </w:t>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78" w:name="Setting_up_Debtor__Unit__state377ACCAF"/>
      <w:r>
        <w:t>Setting up Debtor (Unit) statement messages and statement attachments</w:t>
      </w:r>
      <w:bookmarkEnd w:id="78"/>
      <w:r>
        <w:fldChar w:fldCharType="begin"/>
      </w:r>
      <w:r>
        <w:instrText>XE "Attachments"</w:instrText>
      </w:r>
      <w:r>
        <w:fldChar w:fldCharType="end"/>
      </w:r>
      <w:r>
        <w:fldChar w:fldCharType="begin"/>
      </w:r>
      <w:r>
        <w:instrText>XE "Message precedence rules"</w:instrText>
      </w:r>
      <w:r>
        <w:fldChar w:fldCharType="end"/>
      </w:r>
      <w:r>
        <w:fldChar w:fldCharType="begin"/>
      </w:r>
      <w:r>
        <w:instrText>XE "Messages"</w:instrText>
      </w:r>
      <w:r>
        <w:fldChar w:fldCharType="end"/>
      </w:r>
      <w:r>
        <w:fldChar w:fldCharType="begin"/>
      </w:r>
      <w:r>
        <w:instrText>XE "Statement attachments"</w:instrText>
      </w:r>
      <w:r>
        <w:fldChar w:fldCharType="end"/>
      </w:r>
      <w:r>
        <w:fldChar w:fldCharType="begin"/>
      </w:r>
      <w:r>
        <w:instrText>XE "Statement messages"</w:instrText>
      </w:r>
      <w:r>
        <w:fldChar w:fldCharType="end"/>
      </w:r>
    </w:p>
    <w:p w:rsidR="003D53AF" w:rsidRDefault="00BD311B">
      <w:pPr>
        <w:pStyle w:val="HMNormal0"/>
        <w:rPr>
          <w:rFonts w:hint="eastAsia"/>
        </w:rPr>
      </w:pPr>
      <w:r>
        <w:rPr>
          <w:rStyle w:val="HMNormal"/>
        </w:rPr>
        <w:t xml:space="preserve">Messages on </w:t>
      </w:r>
      <w:proofErr w:type="gramStart"/>
      <w:r>
        <w:rPr>
          <w:rStyle w:val="HMNormal"/>
        </w:rPr>
        <w:t>debtors</w:t>
      </w:r>
      <w:proofErr w:type="gramEnd"/>
      <w:r>
        <w:rPr>
          <w:rStyle w:val="HMNormal"/>
        </w:rPr>
        <w:t xml:space="preserve"> sta</w:t>
      </w:r>
      <w:r>
        <w:rPr>
          <w:rStyle w:val="HMNormal"/>
        </w:rPr>
        <w:t>tements can be captured and will appear at the foot of the statement.  Attachments will be added to the email that is sent attaching the statement.</w:t>
      </w:r>
    </w:p>
    <w:p w:rsidR="003D53AF" w:rsidRDefault="003D53AF">
      <w:pPr>
        <w:pStyle w:val="HMNormal0"/>
        <w:rPr>
          <w:rFonts w:hint="eastAsia"/>
        </w:rPr>
      </w:pPr>
    </w:p>
    <w:p w:rsidR="003D53AF" w:rsidRDefault="00BD311B">
      <w:pPr>
        <w:pStyle w:val="HMNormal0"/>
        <w:rPr>
          <w:rFonts w:hint="eastAsia"/>
        </w:rPr>
      </w:pPr>
      <w:r>
        <w:rPr>
          <w:rStyle w:val="HMNormal"/>
          <w:u w:val="single"/>
        </w:rPr>
        <w:t>Messages are set up in one of three places -</w:t>
      </w:r>
    </w:p>
    <w:p w:rsidR="003D53AF" w:rsidRDefault="00BD311B">
      <w:pPr>
        <w:pStyle w:val="HMNormal0"/>
        <w:ind w:left="270" w:hanging="270"/>
        <w:rPr>
          <w:rFonts w:hint="eastAsia"/>
        </w:rPr>
      </w:pPr>
      <w:r>
        <w:rPr>
          <w:noProof/>
        </w:rPr>
        <w:drawing>
          <wp:inline distT="0" distB="0" distL="0" distR="0">
            <wp:extent cx="85725" cy="85725"/>
            <wp:effectExtent l="0" t="0" r="0" b="0"/>
            <wp:docPr id="24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 xml:space="preserve">On the actual </w:t>
      </w:r>
      <w:proofErr w:type="gramStart"/>
      <w:r>
        <w:rPr>
          <w:rStyle w:val="HMNormal"/>
        </w:rPr>
        <w:t>debtors</w:t>
      </w:r>
      <w:proofErr w:type="gramEnd"/>
      <w:r>
        <w:rPr>
          <w:rStyle w:val="HMNormal"/>
        </w:rPr>
        <w:t xml:space="preserve"> master file record for only that debto</w:t>
      </w:r>
      <w:r>
        <w:rPr>
          <w:rStyle w:val="HMNormal"/>
        </w:rPr>
        <w:t>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b/>
                <w:i w:val="0"/>
              </w:rPr>
              <w:t>Menu</w:t>
            </w:r>
            <w:r>
              <w:rPr>
                <w:rStyle w:val="HMImageCaption"/>
                <w:i w:val="0"/>
              </w:rPr>
              <w:t xml:space="preserve">: Debtors, </w:t>
            </w:r>
            <w:hyperlink w:anchor="DMNTS_CON1_message57EDFBAE">
              <w:r>
                <w:rPr>
                  <w:rStyle w:val="HMImageCaption"/>
                  <w:i w:val="0"/>
                  <w:color w:val="0000FF"/>
                  <w:u w:val="single"/>
                </w:rPr>
                <w:t>Debtors Master Maintenance</w:t>
              </w:r>
            </w:hyperlink>
          </w:p>
          <w:p w:rsidR="003D53AF" w:rsidRDefault="00BD311B">
            <w:pPr>
              <w:pStyle w:val="HMNormal0"/>
              <w:rPr>
                <w:rFonts w:hint="eastAsia"/>
              </w:rPr>
            </w:pPr>
            <w:r>
              <w:rPr>
                <w:noProof/>
              </w:rPr>
              <w:lastRenderedPageBreak/>
              <w:drawing>
                <wp:inline distT="0" distB="0" distL="0" distR="0">
                  <wp:extent cx="5762625" cy="3086100"/>
                  <wp:effectExtent l="0" t="0" r="0" b="0"/>
                  <wp:docPr id="241" name="Pic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s1.png"/>
                          <pic:cNvPicPr/>
                        </pic:nvPicPr>
                        <pic:blipFill>
                          <a:blip r:embed="rId118" cstate="print"/>
                          <a:stretch>
                            <a:fillRect/>
                          </a:stretch>
                        </pic:blipFill>
                        <pic:spPr>
                          <a:xfrm>
                            <a:off x="0" y="0"/>
                            <a:ext cx="5762625" cy="30861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On a group branch - for all debtors in linked branches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statementC3275C84B">
              <w:r>
                <w:rPr>
                  <w:rStyle w:val="HMNormal"/>
                  <w:color w:val="0000FF"/>
                  <w:u w:val="single"/>
                </w:rPr>
                <w:t>Create/Maintain Branch</w:t>
              </w:r>
            </w:hyperlink>
          </w:p>
          <w:p w:rsidR="003D53AF" w:rsidRDefault="00BD311B">
            <w:pPr>
              <w:pStyle w:val="HMNormal0"/>
              <w:rPr>
                <w:rFonts w:hint="eastAsia"/>
              </w:rPr>
            </w:pPr>
            <w:r>
              <w:rPr>
                <w:noProof/>
              </w:rPr>
              <w:drawing>
                <wp:inline distT="0" distB="0" distL="0" distR="0">
                  <wp:extent cx="5762625" cy="2933700"/>
                  <wp:effectExtent l="0" t="0" r="0" b="0"/>
                  <wp:docPr id="243" name="Pic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s2.png"/>
                          <pic:cNvPicPr/>
                        </pic:nvPicPr>
                        <pic:blipFill>
                          <a:blip r:embed="rId119" cstate="print"/>
                          <a:stretch>
                            <a:fillRect/>
                          </a:stretch>
                        </pic:blipFill>
                        <pic:spPr>
                          <a:xfrm>
                            <a:off x="0" y="0"/>
                            <a:ext cx="5762625" cy="29337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On the central database branch, as a default message for all debtors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statementC3275C84B">
              <w:r>
                <w:rPr>
                  <w:rStyle w:val="HMNormal"/>
                  <w:color w:val="0000FF"/>
                  <w:u w:val="single"/>
                </w:rPr>
                <w:t>Create/Maintain Branch</w:t>
              </w:r>
            </w:hyperlink>
          </w:p>
          <w:p w:rsidR="003D53AF" w:rsidRDefault="00BD311B">
            <w:pPr>
              <w:pStyle w:val="HMNormal0"/>
              <w:rPr>
                <w:rFonts w:hint="eastAsia"/>
              </w:rPr>
            </w:pPr>
            <w:r>
              <w:rPr>
                <w:noProof/>
              </w:rPr>
              <w:lastRenderedPageBreak/>
              <w:drawing>
                <wp:inline distT="0" distB="0" distL="0" distR="0">
                  <wp:extent cx="5762625" cy="2867025"/>
                  <wp:effectExtent l="0" t="0" r="0" b="0"/>
                  <wp:docPr id="245" name="Pic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age3.png"/>
                          <pic:cNvPicPr/>
                        </pic:nvPicPr>
                        <pic:blipFill>
                          <a:blip r:embed="rId120" cstate="print"/>
                          <a:stretch>
                            <a:fillRect/>
                          </a:stretch>
                        </pic:blipFill>
                        <pic:spPr>
                          <a:xfrm>
                            <a:off x="0" y="0"/>
                            <a:ext cx="5762625" cy="286702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Messages have a precedence rule -</w:t>
      </w:r>
    </w:p>
    <w:p w:rsidR="003D53AF" w:rsidRDefault="00BD311B">
      <w:pPr>
        <w:pStyle w:val="HMNormal0"/>
        <w:rPr>
          <w:rFonts w:hint="eastAsia"/>
        </w:rPr>
      </w:pPr>
      <w:r>
        <w:rPr>
          <w:rStyle w:val="HMNormal"/>
        </w:rPr>
        <w:t>1st display any message on the actual debtor, if none then,</w:t>
      </w:r>
    </w:p>
    <w:p w:rsidR="003D53AF" w:rsidRDefault="00BD311B">
      <w:pPr>
        <w:pStyle w:val="HMNormal0"/>
        <w:rPr>
          <w:rFonts w:hint="eastAsia"/>
        </w:rPr>
      </w:pPr>
      <w:r>
        <w:rPr>
          <w:rStyle w:val="HMNormal"/>
        </w:rPr>
        <w:t xml:space="preserve">2nd display any message on the controlling branch of the actual </w:t>
      </w:r>
      <w:proofErr w:type="gramStart"/>
      <w:r>
        <w:rPr>
          <w:rStyle w:val="HMNormal"/>
        </w:rPr>
        <w:t>debtors</w:t>
      </w:r>
      <w:proofErr w:type="gramEnd"/>
      <w:r>
        <w:rPr>
          <w:rStyle w:val="HMNormal"/>
        </w:rPr>
        <w:t xml:space="preserve"> branch, and i</w:t>
      </w:r>
      <w:r>
        <w:rPr>
          <w:rStyle w:val="HMNormal"/>
        </w:rPr>
        <w:t>f none then,</w:t>
      </w:r>
    </w:p>
    <w:p w:rsidR="003D53AF" w:rsidRDefault="00BD311B">
      <w:pPr>
        <w:pStyle w:val="HMNormal0"/>
        <w:rPr>
          <w:rFonts w:hint="eastAsia"/>
        </w:rPr>
      </w:pPr>
      <w:r>
        <w:rPr>
          <w:rStyle w:val="HMNormal"/>
        </w:rPr>
        <w:t>3rd display any message on the central database branch</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u w:val="single"/>
        </w:rPr>
        <w:t xml:space="preserve">Statement attachments are controlled by adding their detail and uploading the attachment using </w:t>
      </w:r>
      <w:hyperlink w:anchor="BMNTS_CON1_statementC3275C84B">
        <w:r>
          <w:rPr>
            <w:rStyle w:val="HMNormal"/>
            <w:color w:val="0000FF"/>
            <w:u w:val="single"/>
          </w:rPr>
          <w:t>Create / Maintain Branch, Debtors, Stat</w:t>
        </w:r>
        <w:r>
          <w:rPr>
            <w:rStyle w:val="HMNormal"/>
            <w:color w:val="0000FF"/>
            <w:u w:val="single"/>
          </w:rPr>
          <w:t>ement Control</w:t>
        </w:r>
      </w:hyperlink>
      <w:r>
        <w:rPr>
          <w:rStyle w:val="HMNormal"/>
          <w:u w:val="single"/>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581525" cy="2124075"/>
            <wp:effectExtent l="0" t="0" r="0" b="0"/>
            <wp:docPr id="246" name="Pic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hments.png"/>
                    <pic:cNvPicPr/>
                  </pic:nvPicPr>
                  <pic:blipFill>
                    <a:blip r:embed="rId121" cstate="print"/>
                    <a:stretch>
                      <a:fillRect/>
                    </a:stretch>
                  </pic:blipFill>
                  <pic:spPr>
                    <a:xfrm>
                      <a:off x="0" y="0"/>
                      <a:ext cx="4581525" cy="21240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Use this window to capture the details of the attachment/s as indicated in the image above, and to upload or view uploaded attachments. </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attachments set up will be added to the emails that attach </w:t>
      </w:r>
      <w:proofErr w:type="gramStart"/>
      <w:r>
        <w:rPr>
          <w:rStyle w:val="HMImageCaption"/>
          <w:i w:val="0"/>
        </w:rPr>
        <w:t>debtors</w:t>
      </w:r>
      <w:proofErr w:type="gramEnd"/>
      <w:r>
        <w:rPr>
          <w:rStyle w:val="HMImageCaption"/>
          <w:i w:val="0"/>
        </w:rPr>
        <w:t xml:space="preserve"> statements, based on their date range.  If no d</w:t>
      </w:r>
      <w:r>
        <w:rPr>
          <w:rStyle w:val="HMImageCaption"/>
          <w:i w:val="0"/>
        </w:rPr>
        <w:t>ates are specified, the attachments will be sent indefinitely.</w:t>
      </w:r>
    </w:p>
    <w:p w:rsidR="003D53AF" w:rsidRDefault="00BD311B">
      <w:pPr>
        <w:pStyle w:val="Heading5"/>
        <w:numPr>
          <w:ilvl w:val="4"/>
          <w:numId w:val="1"/>
        </w:numPr>
        <w:ind w:left="1134" w:hanging="1134"/>
      </w:pPr>
      <w:bookmarkStart w:id="79" w:name="Setting_up_the_link_to_TPN_andAD6BBA4C"/>
      <w:r>
        <w:t>Setting up the link to TPN and conducting credit checks</w:t>
      </w:r>
      <w:bookmarkEnd w:id="79"/>
      <w:r>
        <w:fldChar w:fldCharType="begin"/>
      </w:r>
      <w:r>
        <w:instrText>XE "Credit checks"</w:instrText>
      </w:r>
      <w:r>
        <w:fldChar w:fldCharType="end"/>
      </w:r>
      <w:r>
        <w:fldChar w:fldCharType="begin"/>
      </w:r>
      <w:r>
        <w:instrText>XE "TPN"</w:instrText>
      </w:r>
      <w:r>
        <w:fldChar w:fldCharType="end"/>
      </w:r>
    </w:p>
    <w:p w:rsidR="003D53AF" w:rsidRDefault="00BD311B">
      <w:pPr>
        <w:pStyle w:val="HMNormal0"/>
        <w:rPr>
          <w:rFonts w:hint="eastAsia"/>
        </w:rPr>
      </w:pPr>
      <w:r>
        <w:rPr>
          <w:rStyle w:val="HMNormal"/>
        </w:rPr>
        <w:t>The system has a link to Tenant Profile Network (TPN) to enable you to perform credit checks and other veri</w:t>
      </w:r>
      <w:r>
        <w:rPr>
          <w:rStyle w:val="HMNormal"/>
        </w:rPr>
        <w:t>fication services offered by TPN.</w:t>
      </w:r>
    </w:p>
    <w:p w:rsidR="003D53AF" w:rsidRDefault="003D53AF">
      <w:pPr>
        <w:pStyle w:val="HMNormal0"/>
        <w:rPr>
          <w:rFonts w:hint="eastAsia"/>
        </w:rPr>
      </w:pPr>
    </w:p>
    <w:p w:rsidR="003D53AF" w:rsidRDefault="00BD311B">
      <w:pPr>
        <w:pStyle w:val="HMNormal0"/>
        <w:rPr>
          <w:rFonts w:hint="eastAsia"/>
        </w:rPr>
      </w:pPr>
      <w:r>
        <w:rPr>
          <w:rStyle w:val="HMNormal"/>
        </w:rPr>
        <w:t xml:space="preserve"> Credit checks are performed from the relevant directory item.  A history of credit checks is stored and available from the directory edit screen.</w:t>
      </w:r>
    </w:p>
    <w:p w:rsidR="003D53AF" w:rsidRDefault="003D53AF">
      <w:pPr>
        <w:pStyle w:val="HMNormal0"/>
        <w:rPr>
          <w:rFonts w:hint="eastAsia"/>
        </w:rPr>
      </w:pPr>
    </w:p>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live and test TPN login in details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External_LinksF6BAFDDB">
              <w:r>
                <w:rPr>
                  <w:rStyle w:val="HMNormal"/>
                  <w:color w:val="0000FF"/>
                  <w:u w:val="single"/>
                </w:rPr>
                <w:t>External Links</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285875"/>
                  <wp:effectExtent l="0" t="0" r="0" b="0"/>
                  <wp:docPr id="248" name="Pic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LINKS.png"/>
                          <pic:cNvPicPr/>
                        </pic:nvPicPr>
                        <pic:blipFill>
                          <a:blip r:embed="rId122" cstate="print"/>
                          <a:stretch>
                            <a:fillRect/>
                          </a:stretch>
                        </pic:blipFill>
                        <pic:spPr>
                          <a:xfrm>
                            <a:off x="0" y="0"/>
                            <a:ext cx="5762625" cy="12858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Perform a credit check for a:</w:t>
      </w:r>
    </w:p>
    <w:p w:rsidR="003D53AF" w:rsidRDefault="00BD311B">
      <w:pPr>
        <w:pStyle w:val="HMNormal0"/>
        <w:ind w:left="270" w:hanging="270"/>
        <w:rPr>
          <w:rFonts w:hint="eastAsia"/>
        </w:rPr>
      </w:pPr>
      <w:r>
        <w:rPr>
          <w:noProof/>
        </w:rPr>
        <w:drawing>
          <wp:inline distT="0" distB="0" distL="0" distR="0">
            <wp:extent cx="85725" cy="85725"/>
            <wp:effectExtent l="0" t="0" r="0" b="0"/>
            <wp:docPr id="24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Natural Person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DIR1_NATpers1C3E4B61">
              <w:r>
                <w:rPr>
                  <w:rStyle w:val="HMNormal"/>
                  <w:color w:val="0000FF"/>
                  <w:u w:val="single"/>
                </w:rPr>
                <w:t>Create/Maintain Directory</w:t>
              </w:r>
            </w:hyperlink>
          </w:p>
          <w:p w:rsidR="003D53AF" w:rsidRDefault="003D53AF">
            <w:pPr>
              <w:pStyle w:val="HMNormal0"/>
              <w:rPr>
                <w:rFonts w:hint="eastAsia"/>
              </w:rPr>
            </w:pPr>
          </w:p>
          <w:p w:rsidR="003D53AF" w:rsidRDefault="00BD311B">
            <w:pPr>
              <w:pStyle w:val="HMNormal0"/>
              <w:rPr>
                <w:rFonts w:hint="eastAsia"/>
              </w:rPr>
            </w:pPr>
            <w:r>
              <w:rPr>
                <w:rStyle w:val="HMNormal"/>
              </w:rPr>
              <w:t>Credit check enquiries are performed in respect of individuals, and</w:t>
            </w:r>
            <w:r>
              <w:rPr>
                <w:rStyle w:val="HMNormal"/>
              </w:rPr>
              <w:t xml:space="preserve"> stored, linked to the individual directory item.  When a </w:t>
            </w:r>
            <w:hyperlink w:anchor="FMNTS_LSE2BCF62692">
              <w:r>
                <w:rPr>
                  <w:rStyle w:val="HMNormal"/>
                  <w:color w:val="0000FF"/>
                  <w:u w:val="single"/>
                </w:rPr>
                <w:t>debtor is linked to a new or existing lease</w:t>
              </w:r>
            </w:hyperlink>
            <w:r>
              <w:rPr>
                <w:rStyle w:val="HMNormal"/>
              </w:rPr>
              <w:t>, the system will inform the user of the date of the last credit check, and request confirmation to continue.  Eac</w:t>
            </w:r>
            <w:r>
              <w:rPr>
                <w:rStyle w:val="HMNormal"/>
              </w:rPr>
              <w:t>h enquiry will be stored, with the links to the TPN reports enabling their retrieval on demand.</w:t>
            </w:r>
          </w:p>
          <w:p w:rsidR="003D53AF" w:rsidRDefault="003D53AF">
            <w:pPr>
              <w:pStyle w:val="HMNormal0"/>
              <w:rPr>
                <w:rFonts w:hint="eastAsia"/>
              </w:rPr>
            </w:pPr>
          </w:p>
          <w:p w:rsidR="003D53AF" w:rsidRDefault="00BD311B">
            <w:pPr>
              <w:pStyle w:val="HMNormal0"/>
              <w:rPr>
                <w:rFonts w:hint="eastAsia"/>
              </w:rPr>
            </w:pPr>
            <w:r>
              <w:rPr>
                <w:rStyle w:val="HMNormal"/>
              </w:rPr>
              <w:t>Choose TPN enquiry from the external Links button on the Directory screen:</w:t>
            </w:r>
          </w:p>
          <w:p w:rsidR="003D53AF" w:rsidRDefault="00BD311B">
            <w:pPr>
              <w:pStyle w:val="HMNormal0"/>
              <w:rPr>
                <w:rFonts w:hint="eastAsia"/>
              </w:rPr>
            </w:pPr>
            <w:r>
              <w:rPr>
                <w:noProof/>
              </w:rPr>
              <w:drawing>
                <wp:inline distT="0" distB="0" distL="0" distR="0">
                  <wp:extent cx="1200150" cy="762000"/>
                  <wp:effectExtent l="0" t="0" r="0" b="0"/>
                  <wp:docPr id="250" name="Pic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n4.png"/>
                          <pic:cNvPicPr/>
                        </pic:nvPicPr>
                        <pic:blipFill>
                          <a:blip r:embed="rId123" cstate="print"/>
                          <a:stretch>
                            <a:fillRect/>
                          </a:stretch>
                        </pic:blipFill>
                        <pic:spPr>
                          <a:xfrm>
                            <a:off x="0" y="0"/>
                            <a:ext cx="1200150" cy="7620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7093"/>
              <w:gridCol w:w="1979"/>
            </w:tblGrid>
            <w:tr w:rsidR="003D53AF">
              <w:tc>
                <w:tcPr>
                  <w:tcW w:w="7095" w:type="dxa"/>
                </w:tcPr>
                <w:p w:rsidR="003D53AF" w:rsidRDefault="00BD311B">
                  <w:pPr>
                    <w:pStyle w:val="HMNormal0"/>
                    <w:rPr>
                      <w:rFonts w:hint="eastAsia"/>
                    </w:rPr>
                  </w:pPr>
                  <w:r>
                    <w:rPr>
                      <w:noProof/>
                    </w:rPr>
                    <w:drawing>
                      <wp:inline distT="0" distB="0" distL="0" distR="0">
                        <wp:extent cx="4505325" cy="1838325"/>
                        <wp:effectExtent l="0" t="0" r="0" b="0"/>
                        <wp:docPr id="251" name="Pic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CHECK.png"/>
                                <pic:cNvPicPr/>
                              </pic:nvPicPr>
                              <pic:blipFill>
                                <a:blip r:embed="rId124" cstate="print"/>
                                <a:stretch>
                                  <a:fillRect/>
                                </a:stretch>
                              </pic:blipFill>
                              <pic:spPr>
                                <a:xfrm>
                                  <a:off x="0" y="0"/>
                                  <a:ext cx="4505325" cy="1838325"/>
                                </a:xfrm>
                                <a:prstGeom prst="rect">
                                  <a:avLst/>
                                </a:prstGeom>
                              </pic:spPr>
                            </pic:pic>
                          </a:graphicData>
                        </a:graphic>
                      </wp:inline>
                    </w:drawing>
                  </w:r>
                </w:p>
              </w:tc>
              <w:tc>
                <w:tcPr>
                  <w:tcW w:w="1980" w:type="dxa"/>
                </w:tcPr>
                <w:p w:rsidR="003D53AF" w:rsidRDefault="00BD311B">
                  <w:pPr>
                    <w:pStyle w:val="HMNormal0"/>
                    <w:rPr>
                      <w:rFonts w:hint="eastAsia"/>
                    </w:rPr>
                  </w:pPr>
                  <w:r>
                    <w:rPr>
                      <w:noProof/>
                    </w:rPr>
                    <w:drawing>
                      <wp:inline distT="0" distB="0" distL="0" distR="0">
                        <wp:extent cx="1257300" cy="628650"/>
                        <wp:effectExtent l="0" t="0" r="0" b="0"/>
                        <wp:docPr id="252" name="Pic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n1.png"/>
                                <pic:cNvPicPr/>
                              </pic:nvPicPr>
                              <pic:blipFill>
                                <a:blip r:embed="rId125" cstate="print"/>
                                <a:stretch>
                                  <a:fillRect/>
                                </a:stretch>
                              </pic:blipFill>
                              <pic:spPr>
                                <a:xfrm>
                                  <a:off x="0" y="0"/>
                                  <a:ext cx="1257300" cy="628650"/>
                                </a:xfrm>
                                <a:prstGeom prst="rect">
                                  <a:avLst/>
                                </a:prstGeom>
                              </pic:spPr>
                            </pic:pic>
                          </a:graphicData>
                        </a:graphic>
                      </wp:inline>
                    </w:drawing>
                  </w:r>
                </w:p>
              </w:tc>
            </w:tr>
            <w:tr w:rsidR="003D53AF">
              <w:tc>
                <w:tcPr>
                  <w:tcW w:w="7095" w:type="dxa"/>
                </w:tcPr>
                <w:p w:rsidR="003D53AF" w:rsidRDefault="00BD311B">
                  <w:pPr>
                    <w:pStyle w:val="HMNormal0"/>
                    <w:jc w:val="center"/>
                    <w:rPr>
                      <w:rFonts w:hint="eastAsia"/>
                    </w:rPr>
                  </w:pPr>
                  <w:r>
                    <w:rPr>
                      <w:noProof/>
                    </w:rPr>
                    <w:drawing>
                      <wp:inline distT="0" distB="0" distL="0" distR="0">
                        <wp:extent cx="4019550" cy="2457450"/>
                        <wp:effectExtent l="0" t="0" r="0" b="0"/>
                        <wp:docPr id="253" name="Pic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n2.png"/>
                                <pic:cNvPicPr/>
                              </pic:nvPicPr>
                              <pic:blipFill>
                                <a:blip r:embed="rId126" cstate="print"/>
                                <a:stretch>
                                  <a:fillRect/>
                                </a:stretch>
                              </pic:blipFill>
                              <pic:spPr>
                                <a:xfrm>
                                  <a:off x="0" y="0"/>
                                  <a:ext cx="4019550" cy="2457450"/>
                                </a:xfrm>
                                <a:prstGeom prst="rect">
                                  <a:avLst/>
                                </a:prstGeom>
                              </pic:spPr>
                            </pic:pic>
                          </a:graphicData>
                        </a:graphic>
                      </wp:inline>
                    </w:drawing>
                  </w:r>
                </w:p>
              </w:tc>
              <w:tc>
                <w:tcPr>
                  <w:tcW w:w="1980" w:type="dxa"/>
                </w:tcPr>
                <w:p w:rsidR="003D53AF" w:rsidRDefault="003D53AF">
                  <w:pPr>
                    <w:pStyle w:val="HMNormal0"/>
                    <w:rPr>
                      <w:rFonts w:hint="eastAsia"/>
                    </w:rPr>
                  </w:pPr>
                </w:p>
              </w:tc>
            </w:tr>
            <w:tr w:rsidR="003D53AF">
              <w:tc>
                <w:tcPr>
                  <w:tcW w:w="7095" w:type="dxa"/>
                </w:tcPr>
                <w:p w:rsidR="003D53AF" w:rsidRDefault="00BD311B">
                  <w:pPr>
                    <w:pStyle w:val="HMNormal0"/>
                    <w:jc w:val="center"/>
                    <w:rPr>
                      <w:rFonts w:hint="eastAsia"/>
                    </w:rPr>
                  </w:pPr>
                  <w:r>
                    <w:rPr>
                      <w:noProof/>
                    </w:rPr>
                    <w:lastRenderedPageBreak/>
                    <w:drawing>
                      <wp:inline distT="0" distB="0" distL="0" distR="0">
                        <wp:extent cx="4505325" cy="3790950"/>
                        <wp:effectExtent l="0" t="0" r="0" b="0"/>
                        <wp:docPr id="254" name="Pic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pn3.png"/>
                                <pic:cNvPicPr/>
                              </pic:nvPicPr>
                              <pic:blipFill>
                                <a:blip r:embed="rId127" cstate="print"/>
                                <a:stretch>
                                  <a:fillRect/>
                                </a:stretch>
                              </pic:blipFill>
                              <pic:spPr>
                                <a:xfrm>
                                  <a:off x="0" y="0"/>
                                  <a:ext cx="4505325" cy="3790950"/>
                                </a:xfrm>
                                <a:prstGeom prst="rect">
                                  <a:avLst/>
                                </a:prstGeom>
                              </pic:spPr>
                            </pic:pic>
                          </a:graphicData>
                        </a:graphic>
                      </wp:inline>
                    </w:drawing>
                  </w:r>
                </w:p>
              </w:tc>
              <w:tc>
                <w:tcPr>
                  <w:tcW w:w="1980" w:type="dxa"/>
                </w:tcPr>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BMNTS_DIR1_NATpers1C3E4B61">
              <w:r>
                <w:rPr>
                  <w:rStyle w:val="HMNormal"/>
                  <w:color w:val="0000FF"/>
                  <w:u w:val="single"/>
                </w:rPr>
                <w:t>Natural person directory</w:t>
              </w:r>
            </w:hyperlink>
            <w:r>
              <w:rPr>
                <w:rStyle w:val="HMNormal"/>
              </w:rPr>
              <w:t xml:space="preserve"> for more information</w:t>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80" w:name="Setting_up_and_charging_Intere19FBE706"/>
      <w:r>
        <w:t>Setting up and charging Interest on overdue amounts</w:t>
      </w:r>
      <w:bookmarkEnd w:id="80"/>
      <w:r>
        <w:fldChar w:fldCharType="begin"/>
      </w:r>
      <w:r>
        <w:instrText>XE "Check interest charged"</w:instrText>
      </w:r>
      <w:r>
        <w:fldChar w:fldCharType="end"/>
      </w:r>
      <w:r>
        <w:fldChar w:fldCharType="begin"/>
      </w:r>
      <w:r>
        <w:instrText>XE "Interest"</w:instrText>
      </w:r>
      <w:r>
        <w:fldChar w:fldCharType="end"/>
      </w:r>
      <w:r>
        <w:fldChar w:fldCharType="begin"/>
      </w:r>
      <w:r>
        <w:instrText>XE "Interest - Trading"</w:instrText>
      </w:r>
      <w:r>
        <w:fldChar w:fldCharType="end"/>
      </w:r>
      <w:r>
        <w:fldChar w:fldCharType="begin"/>
      </w:r>
      <w:r>
        <w:instrText>XE "Interest on overdue amounts"</w:instrText>
      </w:r>
      <w:r>
        <w:fldChar w:fldCharType="end"/>
      </w:r>
      <w:r>
        <w:fldChar w:fldCharType="begin"/>
      </w:r>
      <w:r>
        <w:instrText>XE "Prime interest rate"</w:instrText>
      </w:r>
      <w:r>
        <w:fldChar w:fldCharType="end"/>
      </w:r>
    </w:p>
    <w:p w:rsidR="003D53AF" w:rsidRDefault="00BD311B">
      <w:pPr>
        <w:pStyle w:val="HMNormal0"/>
        <w:rPr>
          <w:rFonts w:hint="eastAsia"/>
        </w:rPr>
      </w:pPr>
      <w:r>
        <w:rPr>
          <w:rStyle w:val="HMNormal"/>
        </w:rPr>
        <w:t>The system supports the charging of interest to debtors, on invoices that have not been paid by their due date.</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setup interest rates centrally or per branch, and setup rates relative to </w:t>
      </w:r>
      <w:r>
        <w:rPr>
          <w:rStyle w:val="HMNormal"/>
        </w:rPr>
        <w:t xml:space="preserve">the central prime interest rate.  Rates are set up and stored from their relevant dates. By setting a branch or individual </w:t>
      </w:r>
      <w:proofErr w:type="gramStart"/>
      <w:r>
        <w:rPr>
          <w:rStyle w:val="HMNormal"/>
        </w:rPr>
        <w:t>debtors</w:t>
      </w:r>
      <w:proofErr w:type="gramEnd"/>
      <w:r>
        <w:rPr>
          <w:rStyle w:val="HMNormal"/>
        </w:rPr>
        <w:t xml:space="preserve"> rate to 0, you can effectively block interest being charged to all debtors in a branch, or the relevant debtor.</w:t>
      </w:r>
    </w:p>
    <w:p w:rsidR="003D53AF" w:rsidRDefault="003D53AF">
      <w:pPr>
        <w:pStyle w:val="HMNormal0"/>
        <w:rPr>
          <w:rFonts w:hint="eastAsia"/>
        </w:rPr>
      </w:pPr>
    </w:p>
    <w:p w:rsidR="003D53AF" w:rsidRDefault="00BD311B">
      <w:pPr>
        <w:pStyle w:val="HMNormal0"/>
        <w:rPr>
          <w:rFonts w:hint="eastAsia"/>
        </w:rPr>
      </w:pPr>
      <w:r>
        <w:rPr>
          <w:rStyle w:val="HMNormal"/>
        </w:rPr>
        <w:t>The transact</w:t>
      </w:r>
      <w:r>
        <w:rPr>
          <w:rStyle w:val="HMNormal"/>
        </w:rPr>
        <w:t>ion line date (due date) is the key date for interest calculations.  The system will calculate interest from the due date of the invoice up to the selected period, should interest not have been calculated before, applying varying rates as necessary (To blo</w:t>
      </w:r>
      <w:r>
        <w:rPr>
          <w:rStyle w:val="HMNormal"/>
        </w:rPr>
        <w:t>ck this historic calculation, set a 0 rate interest on the relevant branch, up to the period that you want to begin charging from).  It will also recalculate past interest if a rate error was corrected on the relevant interest table.</w:t>
      </w:r>
    </w:p>
    <w:p w:rsidR="003D53AF" w:rsidRDefault="003D53AF">
      <w:pPr>
        <w:pStyle w:val="HMNormal0"/>
        <w:rPr>
          <w:rFonts w:hint="eastAsia"/>
        </w:rPr>
      </w:pPr>
    </w:p>
    <w:p w:rsidR="003D53AF" w:rsidRDefault="00BD311B">
      <w:pPr>
        <w:pStyle w:val="HMNormal0"/>
        <w:rPr>
          <w:rFonts w:hint="eastAsia"/>
        </w:rPr>
      </w:pPr>
      <w:r>
        <w:rPr>
          <w:rStyle w:val="HMNormal"/>
        </w:rPr>
        <w:t>Whilst you can select</w:t>
      </w:r>
      <w:r>
        <w:rPr>
          <w:rStyle w:val="HMNormal"/>
        </w:rPr>
        <w:t xml:space="preserve"> the periods that you wish to charge for, interest is usually charged up to the last completed month end, and on the next </w:t>
      </w:r>
      <w:proofErr w:type="spellStart"/>
      <w:r>
        <w:rPr>
          <w:rStyle w:val="HMNormal"/>
        </w:rPr>
        <w:t>months</w:t>
      </w:r>
      <w:proofErr w:type="spellEnd"/>
      <w:r>
        <w:rPr>
          <w:rStyle w:val="HMNormal"/>
        </w:rPr>
        <w:t xml:space="preserve"> statement.  This accommodates the norm in the property management industry, where statements are sent out in advance, so that p</w:t>
      </w:r>
      <w:r>
        <w:rPr>
          <w:rStyle w:val="HMNormal"/>
        </w:rPr>
        <w:t>ayments can be made on the 1st of the next month. For example, when sending statements out for August changes (due on 1st August) in July, the last completed month would be June.  Interest for June is therefore usually charged on the August statements.  An</w:t>
      </w:r>
      <w:r>
        <w:rPr>
          <w:rStyle w:val="HMNormal"/>
        </w:rPr>
        <w:t xml:space="preserve"> interest grace period can also be set for a branch - No interest will be charged if payment is made in full before the end of the grace period, else interest will be charged form the 1st of that month.  Refer to the</w:t>
      </w:r>
      <w:hyperlink w:anchor="Setting_up_and_charging_Intere_i9668F4F6">
        <w:r>
          <w:rPr>
            <w:rStyle w:val="HMNormal"/>
            <w:color w:val="0000FF"/>
            <w:u w:val="single"/>
          </w:rPr>
          <w:t xml:space="preserve"> interest control settings</w:t>
        </w:r>
      </w:hyperlink>
      <w:r>
        <w:rPr>
          <w:rStyle w:val="HMNormal"/>
        </w:rPr>
        <w:t xml:space="preserve"> for details of the grace period, minimum or credit amounts.</w:t>
      </w:r>
    </w:p>
    <w:p w:rsidR="003D53AF" w:rsidRDefault="003D53AF">
      <w:pPr>
        <w:pStyle w:val="HMNormal0"/>
        <w:rPr>
          <w:rFonts w:hint="eastAsia"/>
        </w:rPr>
      </w:pPr>
    </w:p>
    <w:p w:rsidR="003D53AF" w:rsidRDefault="00BD311B">
      <w:pPr>
        <w:pStyle w:val="HMNormal0"/>
        <w:rPr>
          <w:rFonts w:hint="eastAsia"/>
        </w:rPr>
      </w:pPr>
      <w:r>
        <w:rPr>
          <w:rStyle w:val="HMNormal"/>
        </w:rPr>
        <w:t xml:space="preserve">Interest is effectively compounded if it is not paid on </w:t>
      </w:r>
      <w:proofErr w:type="spellStart"/>
      <w:r>
        <w:rPr>
          <w:rStyle w:val="HMNormal"/>
        </w:rPr>
        <w:t>it's</w:t>
      </w:r>
      <w:proofErr w:type="spellEnd"/>
      <w:r>
        <w:rPr>
          <w:rStyle w:val="HMNormal"/>
        </w:rPr>
        <w:t xml:space="preserve"> due date.  As mentioned above, interest for say, June 2017, will be charged in Augus</w:t>
      </w:r>
      <w:r>
        <w:rPr>
          <w:rStyle w:val="HMNormal"/>
        </w:rPr>
        <w:t xml:space="preserve">t 2017, and itself attract interest from 1st August if it remains unpaid. </w:t>
      </w:r>
    </w:p>
    <w:p w:rsidR="003D53AF" w:rsidRDefault="003D53AF">
      <w:pPr>
        <w:pStyle w:val="HMNormal0"/>
        <w:rPr>
          <w:rFonts w:hint="eastAsia"/>
        </w:rPr>
      </w:pPr>
    </w:p>
    <w:p w:rsidR="003D53AF" w:rsidRDefault="00BD311B">
      <w:pPr>
        <w:pStyle w:val="HMNormal0"/>
        <w:rPr>
          <w:rFonts w:hint="eastAsia"/>
        </w:rPr>
      </w:pPr>
      <w:r>
        <w:rPr>
          <w:rStyle w:val="HMNormal"/>
        </w:rPr>
        <w:lastRenderedPageBreak/>
        <w:t>Interest is charged on all transactions for a debtor, even charges by another branch.  Interest for another branch's transactions is automatically accrued and receipted back to the</w:t>
      </w:r>
      <w:r>
        <w:rPr>
          <w:rStyle w:val="HMNormal"/>
        </w:rPr>
        <w:t xml:space="preserve"> originating branch.  In the property management industry, charges by an agent to a debtor for letters etc., if unpaid, will attract interest which interest will be accrued back to the agent branch.</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Setting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2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Interest rates</w:t>
            </w:r>
            <w:bookmarkStart w:id="81" w:name="Setting_up_and_charging_Intere_i43B356E5"/>
            <w:bookmarkEnd w:id="81"/>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395" w:type="dxa"/>
                </w:tcPr>
                <w:p w:rsidR="003D53AF" w:rsidRDefault="00BD311B">
                  <w:pPr>
                    <w:pStyle w:val="HMNormal0"/>
                    <w:rPr>
                      <w:rFonts w:hint="eastAsia"/>
                    </w:rPr>
                  </w:pPr>
                  <w:r>
                    <w:rPr>
                      <w:rStyle w:val="HMNormal"/>
                      <w:b/>
                    </w:rPr>
                    <w:t>Menu:</w:t>
                  </w:r>
                  <w:r>
                    <w:rPr>
                      <w:rStyle w:val="HMNormal"/>
                    </w:rPr>
                    <w:t xml:space="preserve">  Branch, Create/Main</w:t>
                  </w:r>
                  <w:r>
                    <w:rPr>
                      <w:rStyle w:val="HMNormal"/>
                    </w:rPr>
                    <w:t xml:space="preserve">tain Branch, Debtors, Table Control. </w:t>
                  </w:r>
                </w:p>
                <w:p w:rsidR="003D53AF" w:rsidRDefault="00BD311B">
                  <w:pPr>
                    <w:pStyle w:val="HMNormal0"/>
                    <w:rPr>
                      <w:rFonts w:hint="eastAsia"/>
                    </w:rPr>
                  </w:pPr>
                  <w:r>
                    <w:rPr>
                      <w:noProof/>
                    </w:rPr>
                    <w:drawing>
                      <wp:inline distT="0" distB="0" distL="0" distR="0">
                        <wp:extent cx="2085975" cy="4029075"/>
                        <wp:effectExtent l="0" t="0" r="0" b="0"/>
                        <wp:docPr id="257" name="Pic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setup1.png"/>
                                <pic:cNvPicPr/>
                              </pic:nvPicPr>
                              <pic:blipFill>
                                <a:blip r:embed="rId128" cstate="print"/>
                                <a:stretch>
                                  <a:fillRect/>
                                </a:stretch>
                              </pic:blipFill>
                              <pic:spPr>
                                <a:xfrm>
                                  <a:off x="0" y="0"/>
                                  <a:ext cx="2085975" cy="4029075"/>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3476625" cy="2752725"/>
                        <wp:effectExtent l="0" t="0" r="0" b="0"/>
                        <wp:docPr id="258" name="Pic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te1.png"/>
                                <pic:cNvPicPr/>
                              </pic:nvPicPr>
                              <pic:blipFill>
                                <a:blip r:embed="rId129" cstate="print"/>
                                <a:stretch>
                                  <a:fillRect/>
                                </a:stretch>
                              </pic:blipFill>
                              <pic:spPr>
                                <a:xfrm>
                                  <a:off x="0" y="0"/>
                                  <a:ext cx="3476625" cy="2752725"/>
                                </a:xfrm>
                                <a:prstGeom prst="rect">
                                  <a:avLst/>
                                </a:prstGeom>
                              </pic:spPr>
                            </pic:pic>
                          </a:graphicData>
                        </a:graphic>
                      </wp:inline>
                    </w:drawing>
                  </w:r>
                </w:p>
                <w:p w:rsidR="003D53AF" w:rsidRDefault="00BD311B">
                  <w:pPr>
                    <w:pStyle w:val="HMNormal0"/>
                    <w:rPr>
                      <w:rFonts w:hint="eastAsia"/>
                    </w:rPr>
                  </w:pPr>
                  <w:r>
                    <w:rPr>
                      <w:noProof/>
                    </w:rPr>
                    <w:lastRenderedPageBreak/>
                    <w:drawing>
                      <wp:inline distT="0" distB="0" distL="0" distR="0">
                        <wp:extent cx="2857500" cy="2124075"/>
                        <wp:effectExtent l="0" t="0" r="0" b="0"/>
                        <wp:docPr id="259" name="Pic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te2.png"/>
                                <pic:cNvPicPr/>
                              </pic:nvPicPr>
                              <pic:blipFill>
                                <a:blip r:embed="rId130" cstate="print"/>
                                <a:stretch>
                                  <a:fillRect/>
                                </a:stretch>
                              </pic:blipFill>
                              <pic:spPr>
                                <a:xfrm>
                                  <a:off x="0" y="0"/>
                                  <a:ext cx="2857500" cy="2124075"/>
                                </a:xfrm>
                                <a:prstGeom prst="rect">
                                  <a:avLst/>
                                </a:prstGeom>
                              </pic:spPr>
                            </pic:pic>
                          </a:graphicData>
                        </a:graphic>
                      </wp:inline>
                    </w:drawing>
                  </w:r>
                </w:p>
                <w:p w:rsidR="003D53AF" w:rsidRDefault="00BD311B">
                  <w:pPr>
                    <w:pStyle w:val="HMNormal0"/>
                    <w:rPr>
                      <w:rFonts w:hint="eastAsia"/>
                    </w:rPr>
                  </w:pPr>
                  <w:r>
                    <w:rPr>
                      <w:rStyle w:val="HMNormal"/>
                    </w:rPr>
                    <w:t xml:space="preserve">The first step is to set the prime interest rate and overdue interest rate on the central database branch.  These will become the default rates if no other rates are set up.  The Overdue interest rate can either </w:t>
                  </w:r>
                  <w:r>
                    <w:rPr>
                      <w:rStyle w:val="HMNormal"/>
                    </w:rPr>
                    <w:t>be a fixed value rate, or a rate relative to the prime rate as in the example above.  Note also that the rates are stored from a date, and will be applied as such until a later rate and date is added.  Enter the end of month rate in the rate column, and en</w:t>
                  </w:r>
                  <w:r>
                    <w:rPr>
                      <w:rStyle w:val="HMNormal"/>
                    </w:rPr>
                    <w:t>ter the effective dates and rate changes within a month in the Day Rates column.</w:t>
                  </w:r>
                </w:p>
                <w:p w:rsidR="003D53AF" w:rsidRDefault="003D53AF">
                  <w:pPr>
                    <w:pStyle w:val="HMNormal0"/>
                    <w:rPr>
                      <w:rFonts w:hint="eastAsia"/>
                    </w:rPr>
                  </w:pPr>
                </w:p>
                <w:p w:rsidR="003D53AF" w:rsidRDefault="00BD311B">
                  <w:pPr>
                    <w:pStyle w:val="HMNormal0"/>
                    <w:rPr>
                      <w:rFonts w:hint="eastAsia"/>
                    </w:rPr>
                  </w:pPr>
                  <w:r>
                    <w:rPr>
                      <w:rStyle w:val="HMNormal"/>
                    </w:rPr>
                    <w:t>If a particular branch wants to charge a different rate, you can set up their rates on the relevant branch, which will be used in place of the central rates.  You can also bl</w:t>
                  </w:r>
                  <w:r>
                    <w:rPr>
                      <w:rStyle w:val="HMNormal"/>
                    </w:rPr>
                    <w:t>ock an individual debtor from being charged interest, by setting the rate for the debtor to 0:</w:t>
                  </w:r>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Debtors, Debtors Master Maintenance, Other.</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648075" cy="971550"/>
                        <wp:effectExtent l="0" t="0" r="0" b="0"/>
                        <wp:docPr id="260" name="Pic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setup2.png"/>
                                <pic:cNvPicPr/>
                              </pic:nvPicPr>
                              <pic:blipFill>
                                <a:blip r:embed="rId131" cstate="print"/>
                                <a:stretch>
                                  <a:fillRect/>
                                </a:stretch>
                              </pic:blipFill>
                              <pic:spPr>
                                <a:xfrm>
                                  <a:off x="0" y="0"/>
                                  <a:ext cx="3648075" cy="97155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Debtors Sundry Invoice code</w:t>
            </w:r>
            <w:bookmarkStart w:id="82" w:name="Setting_up_and_charging_Intere_D11494AF1"/>
            <w:bookmarkEnd w:id="82"/>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As with all charges to debtors, interest requires an invoice code to be </w:t>
                  </w:r>
                  <w:r>
                    <w:rPr>
                      <w:rStyle w:val="HMNormal"/>
                    </w:rPr>
                    <w:t>set up.  The system expects the code for standard trading interest to be '</w:t>
                  </w:r>
                  <w:proofErr w:type="spellStart"/>
                  <w:r>
                    <w:rPr>
                      <w:rStyle w:val="HMNormal"/>
                    </w:rPr>
                    <w:t>STDi</w:t>
                  </w:r>
                  <w:proofErr w:type="spellEnd"/>
                  <w:proofErr w:type="gramStart"/>
                  <w:r>
                    <w:rPr>
                      <w:rStyle w:val="HMNormal"/>
                    </w:rPr>
                    <w:t>'  It</w:t>
                  </w:r>
                  <w:proofErr w:type="gramEnd"/>
                  <w:r>
                    <w:rPr>
                      <w:rStyle w:val="HMNormal"/>
                    </w:rPr>
                    <w:t xml:space="preserve"> will not raise interest if this code is not captured, and will follow its rules if it is.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General Ledger, Database Setup, </w:t>
                  </w:r>
                  <w:hyperlink w:anchor="BCONS_GCONM_INVCODES339C5480">
                    <w:r>
                      <w:rPr>
                        <w:rStyle w:val="HMNormal"/>
                        <w:color w:val="0000FF"/>
                        <w:u w:val="single"/>
                      </w:rPr>
                      <w:t xml:space="preserve">Refer to General Ledger, Database Setup, </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723900"/>
                        <wp:effectExtent l="0" t="0" r="0" b="0"/>
                        <wp:docPr id="262" name="Pic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si.png"/>
                                <pic:cNvPicPr/>
                              </pic:nvPicPr>
                              <pic:blipFill>
                                <a:blip r:embed="rId132" cstate="print"/>
                                <a:stretch>
                                  <a:fillRect/>
                                </a:stretch>
                              </pic:blipFill>
                              <pic:spPr>
                                <a:xfrm>
                                  <a:off x="0" y="0"/>
                                  <a:ext cx="5762625" cy="723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As interest is always Vat exempt in South Africa, set the Vat flag to N.  Add the general ledger codes for the income and the expense side of the interest charge.</w:t>
                  </w: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Charging interest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Charging for the first time</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Refer to charging each month below, for details on charging the interest.</w:t>
                  </w:r>
                </w:p>
                <w:p w:rsidR="003D53AF" w:rsidRDefault="003D53AF">
                  <w:pPr>
                    <w:pStyle w:val="HMNormal0"/>
                    <w:rPr>
                      <w:rFonts w:hint="eastAsia"/>
                    </w:rPr>
                  </w:pPr>
                </w:p>
                <w:p w:rsidR="003D53AF" w:rsidRDefault="00BD311B">
                  <w:pPr>
                    <w:pStyle w:val="HMNormal0"/>
                    <w:rPr>
                      <w:rFonts w:hint="eastAsia"/>
                    </w:rPr>
                  </w:pPr>
                  <w:r>
                    <w:rPr>
                      <w:rStyle w:val="HMNormal"/>
                    </w:rPr>
                    <w:t xml:space="preserve">The first time </w:t>
                  </w:r>
                  <w:proofErr w:type="gramStart"/>
                  <w:r>
                    <w:rPr>
                      <w:rStyle w:val="HMNormal"/>
                    </w:rPr>
                    <w:t>interest  is</w:t>
                  </w:r>
                  <w:proofErr w:type="gramEnd"/>
                  <w:r>
                    <w:rPr>
                      <w:rStyle w:val="HMNormal"/>
                    </w:rPr>
                    <w:t xml:space="preserve"> run, the system will 'catch up' in that it will charge interest according the </w:t>
                  </w:r>
                  <w:proofErr w:type="spellStart"/>
                  <w:r>
                    <w:rPr>
                      <w:rStyle w:val="HMNormal"/>
                    </w:rPr>
                    <w:t>the</w:t>
                  </w:r>
                  <w:proofErr w:type="spellEnd"/>
                  <w:r>
                    <w:rPr>
                      <w:rStyle w:val="HMNormal"/>
                    </w:rPr>
                    <w:t xml:space="preserve"> applicable rates, from the due date of each</w:t>
                  </w:r>
                  <w:r>
                    <w:rPr>
                      <w:rStyle w:val="HMNormal"/>
                    </w:rPr>
                    <w:t xml:space="preserve"> invoice up to the selected period.  The monthly runs would then calculate for the updated periods, until the invoice is paid.</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To stop historic interest from being raised, set the branch interest rate to 0 up to the end of the period that interest should </w:t>
                  </w:r>
                  <w:r>
                    <w:rPr>
                      <w:rStyle w:val="HMNormal"/>
                    </w:rPr>
                    <w:t xml:space="preserve">not be charged for. </w:t>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6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Charging each month</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Choose Debtors Account Interest:</w:t>
                  </w:r>
                </w:p>
                <w:p w:rsidR="003D53AF" w:rsidRDefault="00BD311B">
                  <w:pPr>
                    <w:pStyle w:val="HMNormal0"/>
                    <w:rPr>
                      <w:rFonts w:hint="eastAsia"/>
                    </w:rPr>
                  </w:pPr>
                  <w:r>
                    <w:rPr>
                      <w:noProof/>
                    </w:rPr>
                    <w:drawing>
                      <wp:inline distT="0" distB="0" distL="0" distR="0">
                        <wp:extent cx="5334000" cy="4381500"/>
                        <wp:effectExtent l="0" t="0" r="0" b="0"/>
                        <wp:docPr id="266" name="Pic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un1.png"/>
                                <pic:cNvPicPr/>
                              </pic:nvPicPr>
                              <pic:blipFill>
                                <a:blip r:embed="rId133" cstate="print"/>
                                <a:stretch>
                                  <a:fillRect/>
                                </a:stretch>
                              </pic:blipFill>
                              <pic:spPr>
                                <a:xfrm>
                                  <a:off x="0" y="0"/>
                                  <a:ext cx="5334000" cy="4381500"/>
                                </a:xfrm>
                                <a:prstGeom prst="rect">
                                  <a:avLst/>
                                </a:prstGeom>
                              </pic:spPr>
                            </pic:pic>
                          </a:graphicData>
                        </a:graphic>
                      </wp:inline>
                    </w:drawing>
                  </w:r>
                </w:p>
                <w:p w:rsidR="003D53AF" w:rsidRDefault="00BD311B">
                  <w:pPr>
                    <w:pStyle w:val="HMNormal0"/>
                    <w:rPr>
                      <w:rFonts w:hint="eastAsia"/>
                    </w:rPr>
                  </w:pPr>
                  <w:r>
                    <w:rPr>
                      <w:rStyle w:val="HMNormal"/>
                    </w:rPr>
                    <w:t>Select the billing and extraction periods, apply any filters and proceed with your selection:</w:t>
                  </w:r>
                </w:p>
                <w:p w:rsidR="003D53AF" w:rsidRDefault="00BD311B">
                  <w:pPr>
                    <w:pStyle w:val="HMNormal0"/>
                    <w:rPr>
                      <w:rFonts w:hint="eastAsia"/>
                    </w:rPr>
                  </w:pPr>
                  <w:r>
                    <w:rPr>
                      <w:noProof/>
                    </w:rPr>
                    <w:drawing>
                      <wp:inline distT="0" distB="0" distL="0" distR="0">
                        <wp:extent cx="5762625" cy="1543050"/>
                        <wp:effectExtent l="0" t="0" r="0" b="0"/>
                        <wp:docPr id="267" name="Pic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un2.png"/>
                                <pic:cNvPicPr/>
                              </pic:nvPicPr>
                              <pic:blipFill>
                                <a:blip r:embed="rId134" cstate="print"/>
                                <a:stretch>
                                  <a:fillRect/>
                                </a:stretch>
                              </pic:blipFill>
                              <pic:spPr>
                                <a:xfrm>
                                  <a:off x="0" y="0"/>
                                  <a:ext cx="5762625" cy="1543050"/>
                                </a:xfrm>
                                <a:prstGeom prst="rect">
                                  <a:avLst/>
                                </a:prstGeom>
                              </pic:spPr>
                            </pic:pic>
                          </a:graphicData>
                        </a:graphic>
                      </wp:inline>
                    </w:drawing>
                  </w:r>
                </w:p>
                <w:p w:rsidR="003D53AF" w:rsidRDefault="00BD311B">
                  <w:pPr>
                    <w:pStyle w:val="HMNormal0"/>
                    <w:rPr>
                      <w:rFonts w:hint="eastAsia"/>
                    </w:rPr>
                  </w:pPr>
                  <w:hyperlink w:anchor="Selecting_lines_in_a_grid71CD6F01">
                    <w:r>
                      <w:rPr>
                        <w:rStyle w:val="HMNormal"/>
                        <w:color w:val="0000FF"/>
                        <w:u w:val="single"/>
                      </w:rPr>
                      <w:t>Select the relevant lines</w:t>
                    </w:r>
                    <w:r>
                      <w:rPr>
                        <w:rStyle w:val="HMNormal"/>
                        <w:color w:val="0000FF"/>
                        <w:u w:val="single"/>
                      </w:rPr>
                      <w:t xml:space="preserve"> or all</w:t>
                    </w:r>
                  </w:hyperlink>
                  <w:r>
                    <w:rPr>
                      <w:rStyle w:val="HMNormal"/>
                    </w:rPr>
                    <w:t>, and Save to raise the interest.</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26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Checking the calculation for one debtor</w:t>
            </w:r>
            <w:bookmarkStart w:id="83" w:name="Setting_up_and_charging_Intere_oECE7AB86"/>
            <w:bookmarkEnd w:id="83"/>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If you select only one debtor, a calculation schedule for each invoice will be displayed.  This would only be used to check what will be raised and how it is calculated.  I</w:t>
                  </w:r>
                  <w:r>
                    <w:rPr>
                      <w:rStyle w:val="HMNormal"/>
                    </w:rPr>
                    <w:t>t can also be used to check the previously raised interest transactions for a selected month:</w:t>
                  </w:r>
                </w:p>
                <w:p w:rsidR="003D53AF" w:rsidRDefault="00BD311B">
                  <w:pPr>
                    <w:pStyle w:val="HMNormal0"/>
                    <w:rPr>
                      <w:rFonts w:hint="eastAsia"/>
                    </w:rPr>
                  </w:pPr>
                  <w:r>
                    <w:rPr>
                      <w:noProof/>
                    </w:rPr>
                    <w:lastRenderedPageBreak/>
                    <w:drawing>
                      <wp:inline distT="0" distB="0" distL="0" distR="0">
                        <wp:extent cx="5762625" cy="3114675"/>
                        <wp:effectExtent l="0" t="0" r="0" b="0"/>
                        <wp:docPr id="269" name="Pic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1dr.png"/>
                                <pic:cNvPicPr/>
                              </pic:nvPicPr>
                              <pic:blipFill>
                                <a:blip r:embed="rId135" cstate="print"/>
                                <a:stretch>
                                  <a:fillRect/>
                                </a:stretch>
                              </pic:blipFill>
                              <pic:spPr>
                                <a:xfrm>
                                  <a:off x="0" y="0"/>
                                  <a:ext cx="5762625" cy="3114675"/>
                                </a:xfrm>
                                <a:prstGeom prst="rect">
                                  <a:avLst/>
                                </a:prstGeom>
                              </pic:spPr>
                            </pic:pic>
                          </a:graphicData>
                        </a:graphic>
                      </wp:inline>
                    </w:drawing>
                  </w:r>
                </w:p>
                <w:p w:rsidR="003D53AF" w:rsidRDefault="00BD311B">
                  <w:pPr>
                    <w:pStyle w:val="HMNormal0"/>
                    <w:rPr>
                      <w:rFonts w:hint="eastAsia"/>
                    </w:rPr>
                  </w:pPr>
                  <w:r>
                    <w:rPr>
                      <w:rStyle w:val="HMNormal"/>
                    </w:rPr>
                    <w:t xml:space="preserve">You will note that the interest raised for each month is listed, and the interest previously raised is deducted.  The difference is what is to be </w:t>
                  </w:r>
                  <w:r>
                    <w:rPr>
                      <w:rStyle w:val="HMNormal"/>
                    </w:rPr>
                    <w:t>charged.  The above example raises interest for February, on invoices that remain unpaid from January.</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7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Calculation rules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The key date in the calculation of interest is the transaction line or due date.  Charges are generally due from the 1st of a mont</w:t>
            </w:r>
            <w:r>
              <w:rPr>
                <w:rStyle w:val="HMNormal"/>
              </w:rPr>
              <w:t xml:space="preserve">h, but occasionally charges, for example, arrears letters, are charged from a different date. </w:t>
            </w:r>
          </w:p>
          <w:p w:rsidR="003D53AF" w:rsidRDefault="003D53AF">
            <w:pPr>
              <w:pStyle w:val="HMNormal0"/>
              <w:rPr>
                <w:rFonts w:hint="eastAsia"/>
              </w:rPr>
            </w:pPr>
          </w:p>
          <w:p w:rsidR="003D53AF" w:rsidRDefault="00BD311B">
            <w:pPr>
              <w:pStyle w:val="HMNormal0"/>
              <w:rPr>
                <w:rFonts w:hint="eastAsia"/>
              </w:rPr>
            </w:pPr>
            <w:r>
              <w:rPr>
                <w:rStyle w:val="HMNormal"/>
              </w:rPr>
              <w:t>Interest will be charged from the due/line date of each invoice, if not paid within the grace period set per branch, at the rate setup centrally or for the bran</w:t>
            </w:r>
            <w:r>
              <w:rPr>
                <w:rStyle w:val="HMNormal"/>
              </w:rPr>
              <w:t>ch.  The system is set to calculate for a period of three years backwards from the current period, for each outstanding invoice.</w:t>
            </w:r>
          </w:p>
          <w:p w:rsidR="003D53AF" w:rsidRDefault="003D53AF">
            <w:pPr>
              <w:pStyle w:val="HMNormal0"/>
              <w:rPr>
                <w:rFonts w:hint="eastAsia"/>
              </w:rPr>
            </w:pPr>
          </w:p>
          <w:p w:rsidR="003D53AF" w:rsidRDefault="00BD311B">
            <w:pPr>
              <w:pStyle w:val="HMNormal0"/>
              <w:rPr>
                <w:rFonts w:hint="eastAsia"/>
              </w:rPr>
            </w:pPr>
            <w:r>
              <w:rPr>
                <w:rStyle w:val="HMNormal"/>
              </w:rPr>
              <w:t>Interest will not be raised on deposit billing that is overdue.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compounding section below, which shows the </w:t>
            </w:r>
            <w:r>
              <w:rPr>
                <w:rStyle w:val="HMNormal"/>
              </w:rPr>
              <w:t>detail of how the interest is calculated.</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27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Compounding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example below illustrates both the calculation of interest, and its compounding.</w:t>
            </w:r>
          </w:p>
          <w:p w:rsidR="003D53AF" w:rsidRDefault="003D53AF">
            <w:pPr>
              <w:pStyle w:val="HMNormal0"/>
              <w:rPr>
                <w:rFonts w:hint="eastAsia"/>
              </w:rPr>
            </w:pPr>
          </w:p>
          <w:p w:rsidR="003D53AF" w:rsidRDefault="00BD311B">
            <w:pPr>
              <w:pStyle w:val="HMNormal0"/>
              <w:rPr>
                <w:rFonts w:hint="eastAsia"/>
              </w:rPr>
            </w:pPr>
            <w:r>
              <w:rPr>
                <w:rStyle w:val="HMNormal"/>
              </w:rPr>
              <w:t>We have taken one debtor, and raised its charges for several months, without capturing any payments.</w:t>
            </w:r>
          </w:p>
          <w:p w:rsidR="003D53AF" w:rsidRDefault="003D53AF">
            <w:pPr>
              <w:pStyle w:val="HMNormal0"/>
              <w:rPr>
                <w:rFonts w:hint="eastAsia"/>
              </w:rPr>
            </w:pPr>
          </w:p>
          <w:p w:rsidR="003D53AF" w:rsidRDefault="00BD311B">
            <w:pPr>
              <w:pStyle w:val="HMNormal0"/>
              <w:rPr>
                <w:rFonts w:hint="eastAsia"/>
              </w:rPr>
            </w:pPr>
            <w:r>
              <w:rPr>
                <w:rStyle w:val="HMNormal"/>
              </w:rPr>
              <w:t>The display</w:t>
            </w:r>
            <w:r>
              <w:rPr>
                <w:rStyle w:val="HMNormal"/>
              </w:rPr>
              <w:t xml:space="preserve">s below are produced when calculating interest for one debtor, as explained </w:t>
            </w:r>
            <w:hyperlink w:anchor="Setting_up_and_charging_Intere_oECE7AB86">
              <w:r>
                <w:rPr>
                  <w:rStyle w:val="HMNormal"/>
                  <w:color w:val="0000FF"/>
                  <w:u w:val="single"/>
                </w:rPr>
                <w:t>above</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This debtor, P1022_6, had two invoices per month that were raised from January 2017.  As is usual </w:t>
            </w:r>
            <w:r>
              <w:rPr>
                <w:rStyle w:val="HMNormal"/>
              </w:rPr>
              <w:t>practice, interest for January was raised and posted into the March period.  As the debtor only became aware of the interest charge in March, interest will only compound from March.</w:t>
            </w:r>
          </w:p>
          <w:p w:rsidR="003D53AF" w:rsidRDefault="003D53AF">
            <w:pPr>
              <w:pStyle w:val="HMNormal0"/>
              <w:rPr>
                <w:rFonts w:hint="eastAsia"/>
              </w:rPr>
            </w:pPr>
          </w:p>
          <w:p w:rsidR="003D53AF" w:rsidRDefault="00BD311B">
            <w:pPr>
              <w:pStyle w:val="HMNormal0"/>
              <w:rPr>
                <w:rFonts w:hint="eastAsia"/>
              </w:rPr>
            </w:pPr>
            <w:r>
              <w:rPr>
                <w:rStyle w:val="HMNormal"/>
              </w:rPr>
              <w:t xml:space="preserve">The interest rate applicable for this branch, is the prime rate plus 2%, </w:t>
            </w:r>
            <w:r>
              <w:rPr>
                <w:rStyle w:val="HMNormal"/>
              </w:rPr>
              <w:t>11%.</w:t>
            </w:r>
          </w:p>
          <w:p w:rsidR="003D53AF" w:rsidRDefault="003D53AF">
            <w:pPr>
              <w:pStyle w:val="HMNormal0"/>
              <w:rPr>
                <w:rFonts w:hint="eastAsia"/>
              </w:rPr>
            </w:pPr>
          </w:p>
          <w:p w:rsidR="003D53AF" w:rsidRDefault="00BD311B">
            <w:pPr>
              <w:pStyle w:val="HMNormal0"/>
              <w:rPr>
                <w:rFonts w:hint="eastAsia"/>
              </w:rPr>
            </w:pPr>
            <w:r>
              <w:rPr>
                <w:rStyle w:val="HMNormal"/>
              </w:rPr>
              <w:t>Interest raised on January transactions, posted into March.  There are two invoices per month for this debtor:</w:t>
            </w:r>
          </w:p>
          <w:p w:rsidR="003D53AF" w:rsidRDefault="00BD311B">
            <w:pPr>
              <w:pStyle w:val="HMNormal0"/>
              <w:rPr>
                <w:rFonts w:hint="eastAsia"/>
              </w:rPr>
            </w:pPr>
            <w:r>
              <w:rPr>
                <w:noProof/>
              </w:rPr>
              <w:drawing>
                <wp:inline distT="0" distB="0" distL="0" distR="0">
                  <wp:extent cx="5762625" cy="1028700"/>
                  <wp:effectExtent l="0" t="0" r="0" b="0"/>
                  <wp:docPr id="272" name="Pic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omp.png"/>
                          <pic:cNvPicPr/>
                        </pic:nvPicPr>
                        <pic:blipFill>
                          <a:blip r:embed="rId136" cstate="print"/>
                          <a:stretch>
                            <a:fillRect/>
                          </a:stretch>
                        </pic:blipFill>
                        <pic:spPr>
                          <a:xfrm>
                            <a:off x="0" y="0"/>
                            <a:ext cx="5762625" cy="1028700"/>
                          </a:xfrm>
                          <a:prstGeom prst="rect">
                            <a:avLst/>
                          </a:prstGeom>
                        </pic:spPr>
                      </pic:pic>
                    </a:graphicData>
                  </a:graphic>
                </wp:inline>
              </w:drawing>
            </w:r>
          </w:p>
          <w:p w:rsidR="003D53AF" w:rsidRDefault="00BD311B">
            <w:pPr>
              <w:pStyle w:val="HMNormal0"/>
              <w:rPr>
                <w:rFonts w:hint="eastAsia"/>
              </w:rPr>
            </w:pPr>
            <w:r>
              <w:rPr>
                <w:rStyle w:val="HMNormal"/>
              </w:rPr>
              <w:t>Note that as both invoices were due (line date) on 1st January and remained unpaid at 31st January, interest for 31 days at 11% was calcu</w:t>
            </w:r>
            <w:r>
              <w:rPr>
                <w:rStyle w:val="HMNormal"/>
              </w:rPr>
              <w:t>lated and then charged.  The interest invoice would only be due on 1st March.</w:t>
            </w:r>
          </w:p>
          <w:p w:rsidR="003D53AF" w:rsidRDefault="003D53AF">
            <w:pPr>
              <w:pStyle w:val="HMNormal0"/>
              <w:rPr>
                <w:rFonts w:hint="eastAsia"/>
              </w:rPr>
            </w:pPr>
          </w:p>
          <w:p w:rsidR="003D53AF" w:rsidRDefault="00BD311B">
            <w:pPr>
              <w:pStyle w:val="HMNormal0"/>
              <w:rPr>
                <w:rFonts w:hint="eastAsia"/>
              </w:rPr>
            </w:pPr>
            <w:r>
              <w:rPr>
                <w:rStyle w:val="HMNormal"/>
              </w:rPr>
              <w:t>Interest raised on February transactions, posted into April:</w:t>
            </w:r>
          </w:p>
          <w:p w:rsidR="003D53AF" w:rsidRDefault="00BD311B">
            <w:pPr>
              <w:pStyle w:val="HMNormal0"/>
              <w:rPr>
                <w:rFonts w:hint="eastAsia"/>
              </w:rPr>
            </w:pPr>
            <w:r>
              <w:rPr>
                <w:noProof/>
              </w:rPr>
              <w:drawing>
                <wp:inline distT="0" distB="0" distL="0" distR="0">
                  <wp:extent cx="5762625" cy="1771650"/>
                  <wp:effectExtent l="0" t="0" r="0" b="0"/>
                  <wp:docPr id="273" name="Pic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omp2.png"/>
                          <pic:cNvPicPr/>
                        </pic:nvPicPr>
                        <pic:blipFill>
                          <a:blip r:embed="rId137" cstate="print"/>
                          <a:stretch>
                            <a:fillRect/>
                          </a:stretch>
                        </pic:blipFill>
                        <pic:spPr>
                          <a:xfrm>
                            <a:off x="0" y="0"/>
                            <a:ext cx="5762625" cy="1771650"/>
                          </a:xfrm>
                          <a:prstGeom prst="rect">
                            <a:avLst/>
                          </a:prstGeom>
                        </pic:spPr>
                      </pic:pic>
                    </a:graphicData>
                  </a:graphic>
                </wp:inline>
              </w:drawing>
            </w:r>
          </w:p>
          <w:p w:rsidR="003D53AF" w:rsidRDefault="00BD311B">
            <w:pPr>
              <w:pStyle w:val="HMNormal0"/>
              <w:rPr>
                <w:rFonts w:hint="eastAsia"/>
              </w:rPr>
            </w:pPr>
            <w:r>
              <w:rPr>
                <w:rStyle w:val="HMNormal"/>
              </w:rPr>
              <w:t>Note that the January invoices attracted additional interest for 28 days.  The February invoices attracted interes</w:t>
            </w:r>
            <w:r>
              <w:rPr>
                <w:rStyle w:val="HMNormal"/>
              </w:rPr>
              <w:t>t only for 28 days.  As the January interest invoices were due on 1st March, no compounding has started.</w:t>
            </w:r>
          </w:p>
          <w:p w:rsidR="003D53AF" w:rsidRDefault="003D53AF">
            <w:pPr>
              <w:pStyle w:val="HMNormal0"/>
              <w:rPr>
                <w:rFonts w:hint="eastAsia"/>
              </w:rPr>
            </w:pPr>
          </w:p>
          <w:p w:rsidR="003D53AF" w:rsidRDefault="00BD311B">
            <w:pPr>
              <w:pStyle w:val="HMNormal0"/>
              <w:rPr>
                <w:rFonts w:hint="eastAsia"/>
              </w:rPr>
            </w:pPr>
            <w:r>
              <w:rPr>
                <w:rStyle w:val="HMNormal"/>
              </w:rPr>
              <w:t>Interest raised on March transactions, posted into May, focusing from now only on the first invoice - P1022_IA17014:</w:t>
            </w:r>
          </w:p>
          <w:p w:rsidR="003D53AF" w:rsidRDefault="00BD311B">
            <w:pPr>
              <w:pStyle w:val="HMNormal0"/>
              <w:rPr>
                <w:rFonts w:hint="eastAsia"/>
              </w:rPr>
            </w:pPr>
            <w:r>
              <w:rPr>
                <w:noProof/>
              </w:rPr>
              <w:drawing>
                <wp:inline distT="0" distB="0" distL="0" distR="0">
                  <wp:extent cx="5762625" cy="1028700"/>
                  <wp:effectExtent l="0" t="0" r="0" b="0"/>
                  <wp:docPr id="274" name="Pic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omp3.png"/>
                          <pic:cNvPicPr/>
                        </pic:nvPicPr>
                        <pic:blipFill>
                          <a:blip r:embed="rId138" cstate="print"/>
                          <a:stretch>
                            <a:fillRect/>
                          </a:stretch>
                        </pic:blipFill>
                        <pic:spPr>
                          <a:xfrm>
                            <a:off x="0" y="0"/>
                            <a:ext cx="5762625" cy="1028700"/>
                          </a:xfrm>
                          <a:prstGeom prst="rect">
                            <a:avLst/>
                          </a:prstGeom>
                        </pic:spPr>
                      </pic:pic>
                    </a:graphicData>
                  </a:graphic>
                </wp:inline>
              </w:drawing>
            </w:r>
          </w:p>
          <w:p w:rsidR="003D53AF" w:rsidRDefault="00BD311B">
            <w:pPr>
              <w:pStyle w:val="HMNormal0"/>
              <w:rPr>
                <w:rFonts w:hint="eastAsia"/>
              </w:rPr>
            </w:pPr>
            <w:r>
              <w:rPr>
                <w:rStyle w:val="HMNormal"/>
              </w:rPr>
              <w:t>Interest for March is added, an</w:t>
            </w:r>
            <w:r>
              <w:rPr>
                <w:rStyle w:val="HMNormal"/>
              </w:rPr>
              <w:t>d now interest on the January interest (due on 1st March), now starts to accrue.</w:t>
            </w:r>
          </w:p>
          <w:p w:rsidR="003D53AF" w:rsidRDefault="003D53AF">
            <w:pPr>
              <w:pStyle w:val="HMNormal0"/>
              <w:rPr>
                <w:rFonts w:hint="eastAsia"/>
              </w:rPr>
            </w:pPr>
          </w:p>
          <w:p w:rsidR="003D53AF" w:rsidRDefault="00BD311B">
            <w:pPr>
              <w:pStyle w:val="HMNormal0"/>
              <w:rPr>
                <w:rFonts w:hint="eastAsia"/>
              </w:rPr>
            </w:pPr>
            <w:r>
              <w:rPr>
                <w:rStyle w:val="HMNormal"/>
              </w:rPr>
              <w:t>Interest raised on April transactions, posted into June:</w:t>
            </w:r>
          </w:p>
          <w:p w:rsidR="003D53AF" w:rsidRDefault="00BD311B">
            <w:pPr>
              <w:pStyle w:val="HMNormal0"/>
              <w:rPr>
                <w:rFonts w:hint="eastAsia"/>
              </w:rPr>
            </w:pPr>
            <w:r>
              <w:rPr>
                <w:noProof/>
              </w:rPr>
              <w:drawing>
                <wp:inline distT="0" distB="0" distL="0" distR="0">
                  <wp:extent cx="5762625" cy="1390650"/>
                  <wp:effectExtent l="0" t="0" r="0" b="0"/>
                  <wp:docPr id="275" name="Pic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omp4.png"/>
                          <pic:cNvPicPr/>
                        </pic:nvPicPr>
                        <pic:blipFill>
                          <a:blip r:embed="rId139" cstate="print"/>
                          <a:stretch>
                            <a:fillRect/>
                          </a:stretch>
                        </pic:blipFill>
                        <pic:spPr>
                          <a:xfrm>
                            <a:off x="0" y="0"/>
                            <a:ext cx="5762625" cy="1390650"/>
                          </a:xfrm>
                          <a:prstGeom prst="rect">
                            <a:avLst/>
                          </a:prstGeom>
                        </pic:spPr>
                      </pic:pic>
                    </a:graphicData>
                  </a:graphic>
                </wp:inline>
              </w:drawing>
            </w:r>
          </w:p>
          <w:p w:rsidR="003D53AF" w:rsidRDefault="00BD311B">
            <w:pPr>
              <w:pStyle w:val="HMNormal0"/>
              <w:rPr>
                <w:rFonts w:hint="eastAsia"/>
              </w:rPr>
            </w:pPr>
            <w:r>
              <w:rPr>
                <w:rStyle w:val="HMNormal"/>
              </w:rPr>
              <w:t>Interest raised on May transactions, posted into July:</w:t>
            </w:r>
          </w:p>
          <w:p w:rsidR="003D53AF" w:rsidRDefault="00BD311B">
            <w:pPr>
              <w:pStyle w:val="HMNormal0"/>
              <w:rPr>
                <w:rFonts w:hint="eastAsia"/>
              </w:rPr>
            </w:pPr>
            <w:r>
              <w:rPr>
                <w:noProof/>
              </w:rPr>
              <w:drawing>
                <wp:inline distT="0" distB="0" distL="0" distR="0">
                  <wp:extent cx="5762625" cy="1838325"/>
                  <wp:effectExtent l="0" t="0" r="0" b="0"/>
                  <wp:docPr id="276" name="Pic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omp5.png"/>
                          <pic:cNvPicPr/>
                        </pic:nvPicPr>
                        <pic:blipFill>
                          <a:blip r:embed="rId140" cstate="print"/>
                          <a:stretch>
                            <a:fillRect/>
                          </a:stretch>
                        </pic:blipFill>
                        <pic:spPr>
                          <a:xfrm>
                            <a:off x="0" y="0"/>
                            <a:ext cx="5762625" cy="1838325"/>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7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Interest on remote branch transactions (Sharing)</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The </w:t>
            </w:r>
            <w:r>
              <w:rPr>
                <w:rStyle w:val="HMNormal"/>
              </w:rPr>
              <w:t xml:space="preserve">interest changed by a branch not directly linked to a debtor, will also incur interest charges, at the rate applicable to the </w:t>
            </w:r>
            <w:proofErr w:type="gramStart"/>
            <w:r>
              <w:rPr>
                <w:rStyle w:val="HMNormal"/>
              </w:rPr>
              <w:t>debtors</w:t>
            </w:r>
            <w:proofErr w:type="gramEnd"/>
            <w:r>
              <w:rPr>
                <w:rStyle w:val="HMNormal"/>
              </w:rPr>
              <w:t xml:space="preserve"> branch.  The interest income will be routed back to the branch that the original invoice was generated from.</w:t>
            </w:r>
          </w:p>
          <w:p w:rsidR="003D53AF" w:rsidRDefault="003D53AF">
            <w:pPr>
              <w:pStyle w:val="HMNormal0"/>
              <w:rPr>
                <w:rFonts w:hint="eastAsia"/>
              </w:rPr>
            </w:pPr>
          </w:p>
          <w:p w:rsidR="003D53AF" w:rsidRDefault="00BD311B">
            <w:pPr>
              <w:pStyle w:val="HMNormal0"/>
              <w:rPr>
                <w:rFonts w:hint="eastAsia"/>
              </w:rPr>
            </w:pPr>
            <w:r>
              <w:rPr>
                <w:rStyle w:val="HMNormal"/>
              </w:rPr>
              <w:lastRenderedPageBreak/>
              <w:t>This is usua</w:t>
            </w:r>
            <w:r>
              <w:rPr>
                <w:rStyle w:val="HMNormal"/>
              </w:rPr>
              <w:t>lly the case where and agent branch charges a debtor in a property branch, for letters etc., which are not paid in time.  The amount due to the agent, together with interest, is allocated automatically when the debtor pays and the receipt is allocated.</w:t>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7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Other information</w:t>
      </w:r>
      <w:bookmarkStart w:id="84" w:name="Setting_up_and_charging_Intere_oECEF08CE"/>
      <w:bookmarkEnd w:id="84"/>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27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Interest control settings</w:t>
            </w:r>
            <w:bookmarkStart w:id="85" w:name="Setting_up_and_charging_Intere_i9668F4F6"/>
            <w:bookmarkEnd w:id="85"/>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Create/Maintain Branch, </w:t>
                  </w:r>
                  <w:hyperlink w:anchor="BMNTS_CON1_debtCOL305A8FCA">
                    <w:r>
                      <w:rPr>
                        <w:rStyle w:val="HMNormal"/>
                        <w:color w:val="0000FF"/>
                        <w:u w:val="single"/>
                      </w:rPr>
                      <w:t>Debt Collection</w:t>
                    </w:r>
                  </w:hyperlink>
                </w:p>
                <w:p w:rsidR="003D53AF" w:rsidRDefault="00BD311B">
                  <w:pPr>
                    <w:pStyle w:val="HMNormal0"/>
                    <w:rPr>
                      <w:rFonts w:hint="eastAsia"/>
                    </w:rPr>
                  </w:pPr>
                  <w:r>
                    <w:rPr>
                      <w:noProof/>
                    </w:rPr>
                    <w:drawing>
                      <wp:inline distT="0" distB="0" distL="0" distR="0">
                        <wp:extent cx="2333625" cy="1352550"/>
                        <wp:effectExtent l="0" t="0" r="0" b="0"/>
                        <wp:docPr id="280" name="Pic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ctlI.png"/>
                                <pic:cNvPicPr/>
                              </pic:nvPicPr>
                              <pic:blipFill>
                                <a:blip r:embed="rId141" cstate="print"/>
                                <a:stretch>
                                  <a:fillRect/>
                                </a:stretch>
                              </pic:blipFill>
                              <pic:spPr>
                                <a:xfrm>
                                  <a:off x="0" y="0"/>
                                  <a:ext cx="2333625" cy="13525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285"/>
                    <w:gridCol w:w="8787"/>
                  </w:tblGrid>
                  <w:tr w:rsidR="003D53AF">
                    <w:tc>
                      <w:tcPr>
                        <w:tcW w:w="285" w:type="dxa"/>
                      </w:tcPr>
                      <w:p w:rsidR="003D53AF" w:rsidRDefault="00BD311B">
                        <w:pPr>
                          <w:pStyle w:val="HMNormal0"/>
                          <w:rPr>
                            <w:rFonts w:hint="eastAsia"/>
                          </w:rPr>
                        </w:pPr>
                        <w:r>
                          <w:rPr>
                            <w:rStyle w:val="HMNormal"/>
                          </w:rPr>
                          <w:t>Set</w:t>
                        </w:r>
                      </w:p>
                    </w:tc>
                    <w:tc>
                      <w:tcPr>
                        <w:tcW w:w="8790" w:type="dxa"/>
                      </w:tcPr>
                      <w:p w:rsidR="003D53AF" w:rsidRDefault="00BD311B">
                        <w:pPr>
                          <w:pStyle w:val="HMNormal0"/>
                          <w:rPr>
                            <w:rFonts w:hint="eastAsia"/>
                          </w:rPr>
                        </w:pPr>
                        <w:r>
                          <w:rPr>
                            <w:rStyle w:val="HMNormal"/>
                          </w:rPr>
                          <w:t>- the number of days allowed from the first of a month, that if an invoice is paid in full within, n</w:t>
                        </w:r>
                        <w:r>
                          <w:rPr>
                            <w:rStyle w:val="HMNormal"/>
                          </w:rPr>
                          <w:t>o interest for that month will be charged.</w:t>
                        </w:r>
                      </w:p>
                    </w:tc>
                  </w:tr>
                  <w:tr w:rsidR="003D53AF">
                    <w:tc>
                      <w:tcPr>
                        <w:tcW w:w="285" w:type="dxa"/>
                      </w:tcPr>
                      <w:p w:rsidR="003D53AF" w:rsidRDefault="003D53AF">
                        <w:pPr>
                          <w:pStyle w:val="HMNormal0"/>
                          <w:rPr>
                            <w:rFonts w:hint="eastAsia"/>
                          </w:rPr>
                        </w:pPr>
                      </w:p>
                    </w:tc>
                    <w:tc>
                      <w:tcPr>
                        <w:tcW w:w="8790" w:type="dxa"/>
                      </w:tcPr>
                      <w:p w:rsidR="003D53AF" w:rsidRDefault="00BD311B">
                        <w:pPr>
                          <w:pStyle w:val="HMNormal0"/>
                          <w:rPr>
                            <w:rFonts w:hint="eastAsia"/>
                          </w:rPr>
                        </w:pPr>
                        <w:r>
                          <w:rPr>
                            <w:rStyle w:val="HMNormal"/>
                          </w:rPr>
                          <w:t xml:space="preserve">- the minimum amount that will be raised as interest.  </w:t>
                        </w:r>
                        <w:proofErr w:type="spellStart"/>
                        <w:r>
                          <w:rPr>
                            <w:rStyle w:val="HMNormal"/>
                          </w:rPr>
                          <w:t>ie</w:t>
                        </w:r>
                        <w:proofErr w:type="spellEnd"/>
                        <w:r>
                          <w:rPr>
                            <w:rStyle w:val="HMNormal"/>
                          </w:rPr>
                          <w:t>. if the interest due is less than this amount, it will not be charged.</w:t>
                        </w:r>
                      </w:p>
                    </w:tc>
                  </w:tr>
                  <w:tr w:rsidR="003D53AF">
                    <w:tc>
                      <w:tcPr>
                        <w:tcW w:w="285" w:type="dxa"/>
                      </w:tcPr>
                      <w:p w:rsidR="003D53AF" w:rsidRDefault="003D53AF">
                        <w:pPr>
                          <w:pStyle w:val="HMNormal0"/>
                          <w:rPr>
                            <w:rFonts w:hint="eastAsia"/>
                          </w:rPr>
                        </w:pPr>
                      </w:p>
                    </w:tc>
                    <w:tc>
                      <w:tcPr>
                        <w:tcW w:w="8790" w:type="dxa"/>
                      </w:tcPr>
                      <w:p w:rsidR="003D53AF" w:rsidRDefault="00BD311B">
                        <w:pPr>
                          <w:pStyle w:val="HMNormal0"/>
                          <w:rPr>
                            <w:rFonts w:hint="eastAsia"/>
                          </w:rPr>
                        </w:pPr>
                        <w:r>
                          <w:rPr>
                            <w:rStyle w:val="HMNormal"/>
                          </w:rPr>
                          <w:t xml:space="preserve">- whether or not to allow the crediting of interest to </w:t>
                        </w:r>
                        <w:proofErr w:type="gramStart"/>
                        <w:r>
                          <w:rPr>
                            <w:rStyle w:val="HMNormal"/>
                          </w:rPr>
                          <w:t>debtors</w:t>
                        </w:r>
                        <w:proofErr w:type="gramEnd"/>
                        <w:r>
                          <w:rPr>
                            <w:rStyle w:val="HMNormal"/>
                          </w:rPr>
                          <w:t xml:space="preserve"> accounts that </w:t>
                        </w:r>
                        <w:r>
                          <w:rPr>
                            <w:rStyle w:val="HMNormal"/>
                          </w:rPr>
                          <w:t>are in credit.</w:t>
                        </w:r>
                      </w:p>
                    </w:tc>
                  </w:tr>
                  <w:tr w:rsidR="003D53AF">
                    <w:tc>
                      <w:tcPr>
                        <w:tcW w:w="285" w:type="dxa"/>
                      </w:tcPr>
                      <w:p w:rsidR="003D53AF" w:rsidRDefault="003D53AF">
                        <w:pPr>
                          <w:pStyle w:val="HMNormal0"/>
                          <w:rPr>
                            <w:rFonts w:hint="eastAsia"/>
                          </w:rPr>
                        </w:pPr>
                      </w:p>
                    </w:tc>
                    <w:tc>
                      <w:tcPr>
                        <w:tcW w:w="8790" w:type="dxa"/>
                      </w:tcPr>
                      <w:p w:rsidR="003D53AF" w:rsidRDefault="003D53AF">
                        <w:pPr>
                          <w:pStyle w:val="HMNormal0"/>
                          <w:rPr>
                            <w:rFonts w:hint="eastAsia"/>
                          </w:rPr>
                        </w:pPr>
                      </w:p>
                    </w:tc>
                  </w:tr>
                  <w:tr w:rsidR="003D53AF">
                    <w:tc>
                      <w:tcPr>
                        <w:tcW w:w="285" w:type="dxa"/>
                      </w:tcPr>
                      <w:p w:rsidR="003D53AF" w:rsidRDefault="003D53AF">
                        <w:pPr>
                          <w:pStyle w:val="HMNormal0"/>
                          <w:rPr>
                            <w:rFonts w:hint="eastAsia"/>
                          </w:rPr>
                        </w:pPr>
                      </w:p>
                    </w:tc>
                    <w:tc>
                      <w:tcPr>
                        <w:tcW w:w="8790" w:type="dxa"/>
                      </w:tcPr>
                      <w:p w:rsidR="003D53AF" w:rsidRDefault="00BD311B">
                        <w:pPr>
                          <w:pStyle w:val="HMNormal0"/>
                          <w:rPr>
                            <w:rFonts w:hint="eastAsia"/>
                          </w:rPr>
                        </w:pPr>
                        <w:r>
                          <w:rPr>
                            <w:rStyle w:val="HMNormal"/>
                          </w:rPr>
                          <w:t>all for a particular branch, or as central database settings.</w:t>
                        </w:r>
                      </w:p>
                    </w:tc>
                  </w:tr>
                </w:tbl>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Interest will only be raised for periods that have not been raised for before.</w:t>
            </w:r>
          </w:p>
          <w:p w:rsidR="003D53AF" w:rsidRDefault="003D53AF">
            <w:pPr>
              <w:pStyle w:val="HMNormal0"/>
              <w:rPr>
                <w:rFonts w:hint="eastAsia"/>
              </w:rPr>
            </w:pPr>
          </w:p>
          <w:p w:rsidR="003D53AF" w:rsidRDefault="00BD311B">
            <w:pPr>
              <w:pStyle w:val="HMNormal0"/>
              <w:rPr>
                <w:rFonts w:hint="eastAsia"/>
              </w:rPr>
            </w:pPr>
            <w:r>
              <w:rPr>
                <w:rStyle w:val="HMNormal"/>
              </w:rPr>
              <w:t xml:space="preserve">If the relevant interest rate tables change, the system will apply the new rates retrospectively, and charge an adjusted interest amount accommodating the rate changes, in the next interest charge. </w:t>
            </w:r>
          </w:p>
        </w:tc>
      </w:tr>
    </w:tbl>
    <w:p w:rsidR="003D53AF" w:rsidRDefault="003D53AF">
      <w:pPr>
        <w:pStyle w:val="HMNormal0"/>
        <w:rPr>
          <w:rFonts w:hint="eastAsia"/>
        </w:rPr>
      </w:pPr>
    </w:p>
    <w:p w:rsidR="003D53AF" w:rsidRDefault="00BD311B">
      <w:pPr>
        <w:pStyle w:val="Heading5"/>
        <w:numPr>
          <w:ilvl w:val="4"/>
          <w:numId w:val="1"/>
        </w:numPr>
        <w:ind w:left="1134" w:hanging="1134"/>
      </w:pPr>
      <w:bookmarkStart w:id="86" w:name="Setting_up_and_processing_LAA968741"/>
      <w:r>
        <w:t>Setting up and processing Loan debtors</w:t>
      </w:r>
      <w:bookmarkEnd w:id="86"/>
      <w:r>
        <w:fldChar w:fldCharType="begin"/>
      </w:r>
      <w:r>
        <w:instrText>XE "Interest"</w:instrText>
      </w:r>
      <w:r>
        <w:fldChar w:fldCharType="end"/>
      </w:r>
      <w:r>
        <w:fldChar w:fldCharType="begin"/>
      </w:r>
      <w:r>
        <w:instrText>XE</w:instrText>
      </w:r>
      <w:r>
        <w:instrText xml:space="preserve"> "Interest on loans"</w:instrText>
      </w:r>
      <w:r>
        <w:fldChar w:fldCharType="end"/>
      </w:r>
      <w:r>
        <w:fldChar w:fldCharType="begin"/>
      </w:r>
      <w:r>
        <w:instrText>XE "Loan interest"</w:instrText>
      </w:r>
      <w:r>
        <w:fldChar w:fldCharType="end"/>
      </w:r>
      <w:r>
        <w:fldChar w:fldCharType="begin"/>
      </w:r>
      <w:r>
        <w:instrText>XE "Loans"</w:instrText>
      </w:r>
      <w:r>
        <w:fldChar w:fldCharType="end"/>
      </w:r>
    </w:p>
    <w:p w:rsidR="003D53AF" w:rsidRDefault="00BD311B">
      <w:pPr>
        <w:pStyle w:val="HMNormal0"/>
        <w:rPr>
          <w:rFonts w:hint="eastAsia"/>
        </w:rPr>
      </w:pPr>
      <w:r>
        <w:rPr>
          <w:rStyle w:val="HMNormal"/>
        </w:rPr>
        <w:t>This facility provides a controlled process for a loan being made from one branch to another, or from a branch to one of its own debtors.  It covers the initial assessment and quote, storage of the sig</w:t>
      </w:r>
      <w:r>
        <w:rPr>
          <w:rStyle w:val="HMNormal"/>
        </w:rPr>
        <w:t xml:space="preserve">ned loan agreement, the transaction processing and the loan settlement.  The system will facilitate the cash transfers between or within relevant bank accounts. The process is </w:t>
      </w:r>
      <w:proofErr w:type="spellStart"/>
      <w:r>
        <w:rPr>
          <w:rStyle w:val="HMNormal"/>
        </w:rPr>
        <w:t>summarised</w:t>
      </w:r>
      <w:proofErr w:type="spellEnd"/>
      <w:r>
        <w:rPr>
          <w:rStyle w:val="HMNormal"/>
        </w:rPr>
        <w:t xml:space="preserve"> as follows: </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8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Capture and Set up loan worksheet details, quote and </w:t>
      </w:r>
      <w:r>
        <w:rPr>
          <w:rStyle w:val="HMNormal"/>
          <w:u w:val="single"/>
        </w:rPr>
        <w:t>activate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28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inter group Loan debtor and Loan creditor.</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Before starting the quote process, set up a debtor in the lending branch -  </w:t>
                  </w:r>
                  <w:hyperlink w:anchor="DMNTS_CON1D0B74B6F">
                    <w:r>
                      <w:rPr>
                        <w:rStyle w:val="HMNormal"/>
                        <w:color w:val="0000FF"/>
                        <w:u w:val="single"/>
                      </w:rPr>
                      <w:t>Debtors Master Maintenance</w:t>
                    </w:r>
                  </w:hyperlink>
                  <w:r>
                    <w:rPr>
                      <w:rStyle w:val="HMNormal"/>
                    </w:rPr>
                    <w:t xml:space="preserve">.  If the loan will be to an existing branch on the system, use that branch number as the debtor number.  For example, if the </w:t>
                  </w:r>
                  <w:proofErr w:type="spellStart"/>
                  <w:r>
                    <w:rPr>
                      <w:rStyle w:val="HMNormal"/>
                    </w:rPr>
                    <w:t>the</w:t>
                  </w:r>
                  <w:proofErr w:type="spellEnd"/>
                  <w:r>
                    <w:rPr>
                      <w:rStyle w:val="HMNormal"/>
                    </w:rPr>
                    <w:t xml:space="preserve"> loan is to branch P1022 and from branch A903, then create a </w:t>
                  </w:r>
                  <w:r>
                    <w:rPr>
                      <w:rStyle w:val="HMNormal"/>
                      <w:u w:val="single"/>
                    </w:rPr>
                    <w:t>debtor</w:t>
                  </w:r>
                  <w:r>
                    <w:rPr>
                      <w:rStyle w:val="HMNormal"/>
                    </w:rPr>
                    <w:t xml:space="preserve"> in A903 with a number </w:t>
                  </w:r>
                  <w:r>
                    <w:rPr>
                      <w:rStyle w:val="HMNormal"/>
                      <w:u w:val="single"/>
                    </w:rPr>
                    <w:t>P1022</w:t>
                  </w:r>
                  <w:r>
                    <w:rPr>
                      <w:rStyle w:val="HMNormal"/>
                    </w:rPr>
                    <w:t>.  Before activating the loan, a</w:t>
                  </w:r>
                  <w:r>
                    <w:rPr>
                      <w:rStyle w:val="HMNormal"/>
                    </w:rPr>
                    <w:t>lso set up a creditor in the borrowing branch, using the lending branch number as the key.  In both the debtor and creditor, set the payment flag to 'Intergroup'. Defining the payment method as intergroup will facilitate the monthly installment payment and</w:t>
                  </w:r>
                  <w:r>
                    <w:rPr>
                      <w:rStyle w:val="HMNormal"/>
                    </w:rPr>
                    <w:t xml:space="preserve"> receipt process. This link will also replicate interest charges automatically.</w:t>
                  </w:r>
                </w:p>
                <w:p w:rsidR="003D53AF" w:rsidRDefault="003D53AF">
                  <w:pPr>
                    <w:pStyle w:val="HMNormal0"/>
                    <w:rPr>
                      <w:rFonts w:hint="eastAsia"/>
                    </w:rPr>
                  </w:pPr>
                </w:p>
                <w:p w:rsidR="003D53AF" w:rsidRDefault="00BD311B">
                  <w:pPr>
                    <w:pStyle w:val="HMNormal0"/>
                    <w:rPr>
                      <w:rFonts w:hint="eastAsia"/>
                    </w:rPr>
                  </w:pPr>
                  <w:r>
                    <w:rPr>
                      <w:rStyle w:val="HMNormal"/>
                    </w:rPr>
                    <w:t>If the loan is to an entity that is not a branch on the system, you only need to set up the debtor in the lending branch, and set the payment flag to 'Account'.</w:t>
                  </w:r>
                </w:p>
                <w:p w:rsidR="003D53AF" w:rsidRDefault="003D53AF">
                  <w:pPr>
                    <w:pStyle w:val="HMNormal0"/>
                    <w:rPr>
                      <w:rFonts w:hint="eastAsia"/>
                    </w:rPr>
                  </w:pPr>
                </w:p>
                <w:p w:rsidR="003D53AF" w:rsidRDefault="00BD311B">
                  <w:pPr>
                    <w:pStyle w:val="HMNormal0"/>
                    <w:rPr>
                      <w:rFonts w:hint="eastAsia"/>
                    </w:rPr>
                  </w:pPr>
                  <w:r>
                    <w:rPr>
                      <w:rStyle w:val="HMNormal"/>
                    </w:rPr>
                    <w:t>In the exampl</w:t>
                  </w:r>
                  <w:r>
                    <w:rPr>
                      <w:rStyle w:val="HMNormal"/>
                    </w:rPr>
                    <w:t xml:space="preserve">e below, the lending branch (A903) uses its own trading bank account (4155), and the borrowing branch (P1022) uses a central shared bank account (1002).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8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and process the loan details in the loan worksheet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w:t>
                  </w:r>
                  <w:hyperlink w:anchor="DMNTS_LOA1D0C2346B">
                    <w:r>
                      <w:rPr>
                        <w:rStyle w:val="HMNormal"/>
                        <w:color w:val="0000FF"/>
                        <w:u w:val="single"/>
                      </w:rPr>
                      <w:t>Debtors Loans</w:t>
                    </w:r>
                  </w:hyperlink>
                  <w:r>
                    <w:rPr>
                      <w:rStyle w:val="HMNormal"/>
                    </w:rPr>
                    <w:t xml:space="preserve"> :</w:t>
                  </w:r>
                </w:p>
                <w:p w:rsidR="003D53AF" w:rsidRDefault="00BD311B">
                  <w:pPr>
                    <w:pStyle w:val="HMNormal0"/>
                    <w:ind w:left="270" w:hanging="270"/>
                    <w:rPr>
                      <w:rFonts w:hint="eastAsia"/>
                    </w:rPr>
                  </w:pPr>
                  <w:r>
                    <w:rPr>
                      <w:noProof/>
                    </w:rPr>
                    <w:drawing>
                      <wp:inline distT="0" distB="0" distL="0" distR="0">
                        <wp:extent cx="85725" cy="85725"/>
                        <wp:effectExtent l="0" t="0" r="0" b="0"/>
                        <wp:docPr id="2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loan details, calculate the transaction details and produce a loan quote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screen is based in the lending branch (A903), and </w:t>
                        </w:r>
                        <w:proofErr w:type="gramStart"/>
                        <w:r>
                          <w:rPr>
                            <w:rStyle w:val="HMNormal"/>
                          </w:rPr>
                          <w:t>it's</w:t>
                        </w:r>
                        <w:proofErr w:type="gramEnd"/>
                        <w:r>
                          <w:rPr>
                            <w:rStyle w:val="HMNormal"/>
                          </w:rPr>
                          <w:t xml:space="preserve"> debtor (P1022).  As the borrowing ranch has a creditor with the same number (A90</w:t>
                        </w:r>
                        <w:r>
                          <w:rPr>
                            <w:rStyle w:val="HMNormal"/>
                          </w:rPr>
                          <w:t>3), entries will be mirrored from the lending to the borrowing branch.</w:t>
                        </w:r>
                      </w:p>
                      <w:p w:rsidR="003D53AF" w:rsidRDefault="00BD311B">
                        <w:pPr>
                          <w:pStyle w:val="HMNormal0"/>
                          <w:rPr>
                            <w:rFonts w:hint="eastAsia"/>
                          </w:rPr>
                        </w:pPr>
                        <w:r>
                          <w:rPr>
                            <w:noProof/>
                          </w:rPr>
                          <w:lastRenderedPageBreak/>
                          <w:drawing>
                            <wp:inline distT="0" distB="0" distL="0" distR="0">
                              <wp:extent cx="5762625" cy="2362200"/>
                              <wp:effectExtent l="0" t="0" r="0" b="0"/>
                              <wp:docPr id="285" name="Pic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2.png"/>
                                      <pic:cNvPicPr/>
                                    </pic:nvPicPr>
                                    <pic:blipFill>
                                      <a:blip r:embed="rId142" cstate="print"/>
                                      <a:stretch>
                                        <a:fillRect/>
                                      </a:stretch>
                                    </pic:blipFill>
                                    <pic:spPr>
                                      <a:xfrm>
                                        <a:off x="0" y="0"/>
                                        <a:ext cx="5762625" cy="2362200"/>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5762625" cy="2371725"/>
                              <wp:effectExtent l="0" t="0" r="0" b="0"/>
                              <wp:docPr id="286" name="Pic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3.png"/>
                                      <pic:cNvPicPr/>
                                    </pic:nvPicPr>
                                    <pic:blipFill>
                                      <a:blip r:embed="rId143" cstate="print"/>
                                      <a:stretch>
                                        <a:fillRect/>
                                      </a:stretch>
                                    </pic:blipFill>
                                    <pic:spPr>
                                      <a:xfrm>
                                        <a:off x="0" y="0"/>
                                        <a:ext cx="5762625" cy="23717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Add a line for 60 months:</w:t>
                        </w:r>
                      </w:p>
                      <w:p w:rsidR="003D53AF" w:rsidRDefault="00BD311B">
                        <w:pPr>
                          <w:pStyle w:val="HMNormal0"/>
                          <w:rPr>
                            <w:rFonts w:hint="eastAsia"/>
                          </w:rPr>
                        </w:pPr>
                        <w:r>
                          <w:rPr>
                            <w:noProof/>
                          </w:rPr>
                          <w:drawing>
                            <wp:inline distT="0" distB="0" distL="0" distR="0">
                              <wp:extent cx="3867150" cy="1238250"/>
                              <wp:effectExtent l="0" t="0" r="0" b="0"/>
                              <wp:docPr id="287" name="Pic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png"/>
                                      <pic:cNvPicPr/>
                                    </pic:nvPicPr>
                                    <pic:blipFill>
                                      <a:blip r:embed="rId144" cstate="print"/>
                                      <a:stretch>
                                        <a:fillRect/>
                                      </a:stretch>
                                    </pic:blipFill>
                                    <pic:spPr>
                                      <a:xfrm>
                                        <a:off x="0" y="0"/>
                                        <a:ext cx="3867150" cy="1238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390775"/>
                              <wp:effectExtent l="0" t="0" r="0" b="0"/>
                              <wp:docPr id="288" name="Pic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4.png"/>
                                      <pic:cNvPicPr/>
                                    </pic:nvPicPr>
                                    <pic:blipFill>
                                      <a:blip r:embed="rId145" cstate="print"/>
                                      <a:stretch>
                                        <a:fillRect/>
                                      </a:stretch>
                                    </pic:blipFill>
                                    <pic:spPr>
                                      <a:xfrm>
                                        <a:off x="0" y="0"/>
                                        <a:ext cx="5762625" cy="23907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Send the loan quote and save the workings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To send or view the loan quote, click on 'Quote Mail'.  You can then either choose to view the </w:t>
                        </w:r>
                        <w:r>
                          <w:rPr>
                            <w:rStyle w:val="HMNormal"/>
                          </w:rPr>
                          <w:t>quote and schedule, or to send the quote to the borrower.</w:t>
                        </w:r>
                      </w:p>
                      <w:p w:rsidR="003D53AF" w:rsidRDefault="003D53AF">
                        <w:pPr>
                          <w:pStyle w:val="HMNormal0"/>
                          <w:rPr>
                            <w:rFonts w:hint="eastAsia"/>
                          </w:rPr>
                        </w:pPr>
                      </w:p>
                      <w:p w:rsidR="003D53AF" w:rsidRDefault="00BD311B">
                        <w:pPr>
                          <w:pStyle w:val="HMNormal0"/>
                          <w:rPr>
                            <w:rFonts w:hint="eastAsia"/>
                          </w:rPr>
                        </w:pPr>
                        <w:r>
                          <w:rPr>
                            <w:rStyle w:val="HMNormal"/>
                          </w:rPr>
                          <w:t>Click on 'Save Workings' to store the loan workings, awaiting the quote acceptance and loan agreement being signed. Should you need to amend the quote before signing, open the loan workings as abov</w:t>
                        </w:r>
                        <w:r>
                          <w:rPr>
                            <w:rStyle w:val="HMNormal"/>
                          </w:rPr>
                          <w:t>e, delete the relevant detail lines, and recalculate the transactions.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29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Upload a copy of the signed loan agreement and activate the loan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Once the agreement has been signed, open the loan workings, and click on 'Loan Upload' to upload a copy of the signe</w:t>
                        </w:r>
                        <w:r>
                          <w:rPr>
                            <w:rStyle w:val="HMNormal"/>
                          </w:rPr>
                          <w:t>d loan agreement.</w:t>
                        </w:r>
                      </w:p>
                      <w:p w:rsidR="003D53AF" w:rsidRDefault="003D53AF">
                        <w:pPr>
                          <w:pStyle w:val="HMNormal0"/>
                          <w:rPr>
                            <w:rFonts w:hint="eastAsia"/>
                          </w:rPr>
                        </w:pPr>
                      </w:p>
                      <w:p w:rsidR="003D53AF" w:rsidRDefault="00BD311B">
                        <w:pPr>
                          <w:pStyle w:val="HMNormal0"/>
                          <w:rPr>
                            <w:rFonts w:hint="eastAsia"/>
                          </w:rPr>
                        </w:pPr>
                        <w:r>
                          <w:rPr>
                            <w:rStyle w:val="HMNormal"/>
                          </w:rPr>
                          <w:t>If you wish too, you can preview the accounting entries that will be put through when the loan is activated, by clicking on 'Update Preview', and drilling in as required. Then, with the relevant detail line (accepted loan period) highlig</w:t>
                        </w:r>
                        <w:r>
                          <w:rPr>
                            <w:rStyle w:val="HMNormal"/>
                          </w:rPr>
                          <w:t xml:space="preserve">hted, click on 'Loan </w:t>
                        </w:r>
                        <w:proofErr w:type="spellStart"/>
                        <w:r>
                          <w:rPr>
                            <w:rStyle w:val="HMNormal"/>
                          </w:rPr>
                          <w:t>Finalise</w:t>
                        </w:r>
                        <w:proofErr w:type="spellEnd"/>
                        <w:r>
                          <w:rPr>
                            <w:rStyle w:val="HMNormal"/>
                          </w:rPr>
                          <w:t xml:space="preserve">'.  You will be warned if a copy of the signed loan agreement hasn't been uploaded, but will be able to proceed anyway.  In our example, we will activate the </w:t>
                        </w:r>
                        <w:proofErr w:type="gramStart"/>
                        <w:r>
                          <w:rPr>
                            <w:rStyle w:val="HMNormal"/>
                          </w:rPr>
                          <w:t>60 month</w:t>
                        </w:r>
                        <w:proofErr w:type="gramEnd"/>
                        <w:r>
                          <w:rPr>
                            <w:rStyle w:val="HMNormal"/>
                          </w:rPr>
                          <w:t xml:space="preserve"> loan period:</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2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Accounting entries processed on activation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tbl>
                              <w:tblPr>
                                <w:tblW w:w="5000" w:type="pct"/>
                                <w:tblLayout w:type="fixed"/>
                                <w:tblCellMar>
                                  <w:left w:w="0" w:type="dxa"/>
                                  <w:right w:w="0" w:type="dxa"/>
                                </w:tblCellMar>
                                <w:tblLook w:val="04A0" w:firstRow="1" w:lastRow="0" w:firstColumn="1" w:lastColumn="0" w:noHBand="0" w:noVBand="1"/>
                              </w:tblPr>
                              <w:tblGrid>
                                <w:gridCol w:w="3584"/>
                                <w:gridCol w:w="5488"/>
                              </w:tblGrid>
                              <w:tr w:rsidR="003D53AF">
                                <w:tc>
                                  <w:tcPr>
                                    <w:tcW w:w="3585" w:type="dxa"/>
                                  </w:tcPr>
                                  <w:p w:rsidR="003D53AF" w:rsidRDefault="00BD311B">
                                    <w:pPr>
                                      <w:pStyle w:val="HMNormal0"/>
                                      <w:rPr>
                                        <w:rFonts w:hint="eastAsia"/>
                                      </w:rPr>
                                    </w:pPr>
                                    <w:r>
                                      <w:rPr>
                                        <w:rStyle w:val="HMNormal"/>
                                      </w:rPr>
                                      <w:t>T</w:t>
                                    </w:r>
                                    <w:r>
                                      <w:rPr>
                                        <w:rStyle w:val="HMNormal"/>
                                      </w:rPr>
                                      <w:t>he lending branch:</w:t>
                                    </w:r>
                                  </w:p>
                                  <w:p w:rsidR="003D53AF" w:rsidRDefault="00BD311B">
                                    <w:pPr>
                                      <w:pStyle w:val="HMNormal0"/>
                                      <w:rPr>
                                        <w:rFonts w:hint="eastAsia"/>
                                      </w:rPr>
                                    </w:pPr>
                                    <w:r>
                                      <w:rPr>
                                        <w:noProof/>
                                      </w:rPr>
                                      <w:drawing>
                                        <wp:inline distT="0" distB="0" distL="0" distR="0">
                                          <wp:extent cx="2276475" cy="1685925"/>
                                          <wp:effectExtent l="0" t="0" r="0" b="0"/>
                                          <wp:docPr id="292" name="Pic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5.png"/>
                                                  <pic:cNvPicPr/>
                                                </pic:nvPicPr>
                                                <pic:blipFill>
                                                  <a:blip r:embed="rId146" cstate="print"/>
                                                  <a:stretch>
                                                    <a:fillRect/>
                                                  </a:stretch>
                                                </pic:blipFill>
                                                <pic:spPr>
                                                  <a:xfrm>
                                                    <a:off x="0" y="0"/>
                                                    <a:ext cx="2276475" cy="16859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Note</w:t>
                                    </w:r>
                                    <w:r>
                                      <w:rPr>
                                        <w:rStyle w:val="HMNormal"/>
                                      </w:rPr>
                                      <w:t xml:space="preserve"> that the initial loan advance of R100000 is reflected as having been paid (4155), but the actual cash transfer still has to be </w:t>
                                    </w:r>
                                    <w:proofErr w:type="gramStart"/>
                                    <w:r>
                                      <w:rPr>
                                        <w:rStyle w:val="HMNormal"/>
                                      </w:rPr>
                                      <w:t>effected</w:t>
                                    </w:r>
                                    <w:proofErr w:type="gramEnd"/>
                                    <w:r>
                                      <w:rPr>
                                        <w:rStyle w:val="HMNormal"/>
                                      </w:rPr>
                                      <w:t>.  It would reflect as an outstanding item on the bank reconciliation statement.  Refer to the</w:t>
                                    </w:r>
                                    <w:r>
                                      <w:rPr>
                                        <w:rStyle w:val="HMNormal"/>
                                      </w:rPr>
                                      <w:t xml:space="preserve"> section below on processing the initial loan advance payment.</w:t>
                                    </w:r>
                                  </w:p>
                                  <w:p w:rsidR="003D53AF" w:rsidRDefault="003D53AF">
                                    <w:pPr>
                                      <w:pStyle w:val="HMNormal0"/>
                                      <w:rPr>
                                        <w:rFonts w:hint="eastAsia"/>
                                      </w:rPr>
                                    </w:pPr>
                                  </w:p>
                                </w:tc>
                                <w:tc>
                                  <w:tcPr>
                                    <w:tcW w:w="5490" w:type="dxa"/>
                                  </w:tcPr>
                                  <w:p w:rsidR="003D53AF" w:rsidRDefault="00BD311B">
                                    <w:pPr>
                                      <w:pStyle w:val="HMNormal0"/>
                                      <w:rPr>
                                        <w:rFonts w:hint="eastAsia"/>
                                      </w:rPr>
                                    </w:pPr>
                                    <w:r>
                                      <w:rPr>
                                        <w:rStyle w:val="HMImageCaption"/>
                                        <w:i w:val="0"/>
                                      </w:rPr>
                                      <w:t>The borrowing branch:</w:t>
                                    </w:r>
                                  </w:p>
                                  <w:p w:rsidR="003D53AF" w:rsidRDefault="00BD311B">
                                    <w:pPr>
                                      <w:pStyle w:val="HMNormal0"/>
                                      <w:rPr>
                                        <w:rFonts w:hint="eastAsia"/>
                                      </w:rPr>
                                    </w:pPr>
                                    <w:r>
                                      <w:rPr>
                                        <w:noProof/>
                                      </w:rPr>
                                      <w:drawing>
                                        <wp:inline distT="0" distB="0" distL="0" distR="0">
                                          <wp:extent cx="3486150" cy="2381250"/>
                                          <wp:effectExtent l="0" t="0" r="0" b="0"/>
                                          <wp:docPr id="293" name="Pic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6.png"/>
                                                  <pic:cNvPicPr/>
                                                </pic:nvPicPr>
                                                <pic:blipFill>
                                                  <a:blip r:embed="rId147" cstate="print"/>
                                                  <a:stretch>
                                                    <a:fillRect/>
                                                  </a:stretch>
                                                </pic:blipFill>
                                                <pic:spPr>
                                                  <a:xfrm>
                                                    <a:off x="0" y="0"/>
                                                    <a:ext cx="3486150" cy="23812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u w:val="single"/>
                                      </w:rPr>
                                      <w:t>Note</w:t>
                                    </w:r>
                                    <w:r>
                                      <w:rPr>
                                        <w:rStyle w:val="HMNormal"/>
                                      </w:rPr>
                                      <w:t xml:space="preserve"> that the initial loan advance of R100000 is reflected as having been received in the default bank account (1002), but the actual cash transfer still has to be </w:t>
                                    </w:r>
                                    <w:proofErr w:type="gramStart"/>
                                    <w:r>
                                      <w:rPr>
                                        <w:rStyle w:val="HMNormal"/>
                                      </w:rPr>
                                      <w:t>effected</w:t>
                                    </w:r>
                                    <w:proofErr w:type="gramEnd"/>
                                    <w:r>
                                      <w:rPr>
                                        <w:rStyle w:val="HMNormal"/>
                                      </w:rPr>
                                      <w:t>. It would reflect as an outstanding item on the bank reconciliation statement.  Refer t</w:t>
                                    </w:r>
                                    <w:r>
                                      <w:rPr>
                                        <w:rStyle w:val="HMNormal"/>
                                      </w:rPr>
                                      <w:t>o the section below on processing the initial loan advance payment.</w:t>
                                    </w:r>
                                  </w:p>
                                </w:tc>
                              </w:tr>
                            </w:tbl>
                            <w:p w:rsidR="003D53AF" w:rsidRDefault="003D53AF">
                              <w:pPr>
                                <w:rPr>
                                  <w:vanish/>
                                </w:rPr>
                              </w:pPr>
                            </w:p>
                          </w:tc>
                        </w:tr>
                      </w:tbl>
                      <w:p w:rsidR="003D53AF" w:rsidRDefault="003D53AF">
                        <w:pPr>
                          <w:rPr>
                            <w:vanish/>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9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Process the initial loan advance payment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In the example above, the cash needs to be transferred from the lenders bank account to the borrowers share of the shared central bank acc</w:t>
                  </w:r>
                  <w:r>
                    <w:rPr>
                      <w:rStyle w:val="HMNormal"/>
                    </w:rPr>
                    <w:t xml:space="preserve">ount. The following step produces an EFTS batch to transfer the initial loan advance from the lending branch's bank account to the borrowing branch's bank </w:t>
                  </w:r>
                  <w:proofErr w:type="gramStart"/>
                  <w:r>
                    <w:rPr>
                      <w:rStyle w:val="HMNormal"/>
                    </w:rPr>
                    <w:t>account:.</w:t>
                  </w:r>
                  <w:proofErr w:type="gramEnd"/>
                </w:p>
                <w:p w:rsidR="003D53AF" w:rsidRDefault="003D53AF">
                  <w:pPr>
                    <w:pStyle w:val="HMNormal0"/>
                    <w:rPr>
                      <w:rFonts w:hint="eastAsia"/>
                    </w:rPr>
                  </w:pPr>
                </w:p>
                <w:p w:rsidR="003D53AF" w:rsidRDefault="00BD311B">
                  <w:pPr>
                    <w:pStyle w:val="HMNormal0"/>
                    <w:rPr>
                      <w:rFonts w:hint="eastAsia"/>
                    </w:rPr>
                  </w:pPr>
                  <w:r>
                    <w:rPr>
                      <w:rStyle w:val="HMNormal"/>
                      <w:b/>
                    </w:rPr>
                    <w:t>Menu:</w:t>
                  </w:r>
                  <w:r>
                    <w:rPr>
                      <w:rStyle w:val="HMNormal"/>
                    </w:rPr>
                    <w:t xml:space="preserve"> General Ledger, Bank Statement Menu, </w:t>
                  </w:r>
                  <w:hyperlink w:anchor="GMNTS_BSX1B303F24F">
                    <w:r>
                      <w:rPr>
                        <w:rStyle w:val="HMNormal"/>
                        <w:color w:val="0000FF"/>
                        <w:u w:val="single"/>
                      </w:rPr>
                      <w:t>Transa</w:t>
                    </w:r>
                    <w:r>
                      <w:rPr>
                        <w:rStyle w:val="HMNormal"/>
                        <w:color w:val="0000FF"/>
                        <w:u w:val="single"/>
                      </w:rPr>
                      <w:t>ction Approval</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552825" cy="2647950"/>
                        <wp:effectExtent l="0" t="0" r="0" b="0"/>
                        <wp:docPr id="295" name="Pic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TSadv1.png"/>
                                <pic:cNvPicPr/>
                              </pic:nvPicPr>
                              <pic:blipFill>
                                <a:blip r:embed="rId148" cstate="print"/>
                                <a:stretch>
                                  <a:fillRect/>
                                </a:stretch>
                              </pic:blipFill>
                              <pic:spPr>
                                <a:xfrm>
                                  <a:off x="0" y="0"/>
                                  <a:ext cx="3552825" cy="26479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543300" cy="2066925"/>
                        <wp:effectExtent l="0" t="0" r="0" b="0"/>
                        <wp:docPr id="296" name="Pic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7.png"/>
                                <pic:cNvPicPr/>
                              </pic:nvPicPr>
                              <pic:blipFill>
                                <a:blip r:embed="rId149" cstate="print"/>
                                <a:stretch>
                                  <a:fillRect/>
                                </a:stretch>
                              </pic:blipFill>
                              <pic:spPr>
                                <a:xfrm>
                                  <a:off x="0" y="0"/>
                                  <a:ext cx="3543300" cy="20669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857250"/>
                        <wp:effectExtent l="0" t="0" r="0" b="0"/>
                        <wp:docPr id="297" name="Pic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8.png"/>
                                <pic:cNvPicPr/>
                              </pic:nvPicPr>
                              <pic:blipFill>
                                <a:blip r:embed="rId150" cstate="print"/>
                                <a:stretch>
                                  <a:fillRect/>
                                </a:stretch>
                              </pic:blipFill>
                              <pic:spPr>
                                <a:xfrm>
                                  <a:off x="0" y="0"/>
                                  <a:ext cx="5762625" cy="857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If your account has Host to Host banking active, the transaction will be processed through your bank accounts directly, after the Pool Update (Second release).  If not, an EFTS batch will be produced, or you can process the </w:t>
                  </w:r>
                  <w:r>
                    <w:rPr>
                      <w:rStyle w:val="HMNormal"/>
                    </w:rPr>
                    <w:t>transaction using you bank interface program.</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2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Raise loan interest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Debtors, Auto Menu, </w:t>
            </w:r>
            <w:hyperlink w:anchor="DDECRC_INTD61B59BC">
              <w:r>
                <w:rPr>
                  <w:rStyle w:val="HMNormal"/>
                  <w:color w:val="0000FF"/>
                  <w:u w:val="single"/>
                </w:rPr>
                <w:t>Debtors Account Interest</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276850" cy="4314825"/>
                  <wp:effectExtent l="0" t="0" r="0" b="0"/>
                  <wp:docPr id="299" name="Pic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INT.png"/>
                          <pic:cNvPicPr/>
                        </pic:nvPicPr>
                        <pic:blipFill>
                          <a:blip r:embed="rId151" cstate="print"/>
                          <a:stretch>
                            <a:fillRect/>
                          </a:stretch>
                        </pic:blipFill>
                        <pic:spPr>
                          <a:xfrm>
                            <a:off x="0" y="0"/>
                            <a:ext cx="5276850" cy="43148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Choose the lines/s to update by selecting the tick box on the right, and click Save. </w:t>
            </w:r>
            <w:r>
              <w:rPr>
                <w:rStyle w:val="HMNormal"/>
              </w:rPr>
              <w:t>Interest for September 2017 of R 1396.63 will be charged to the loan debtor:</w:t>
            </w:r>
          </w:p>
          <w:p w:rsidR="003D53AF" w:rsidRDefault="00BD311B">
            <w:pPr>
              <w:pStyle w:val="HMNormal0"/>
              <w:rPr>
                <w:rFonts w:hint="eastAsia"/>
              </w:rPr>
            </w:pPr>
            <w:r>
              <w:rPr>
                <w:noProof/>
              </w:rPr>
              <w:drawing>
                <wp:inline distT="0" distB="0" distL="0" distR="0">
                  <wp:extent cx="5762625" cy="1009650"/>
                  <wp:effectExtent l="0" t="0" r="0" b="0"/>
                  <wp:docPr id="300" name="Pic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INT1.png"/>
                          <pic:cNvPicPr/>
                        </pic:nvPicPr>
                        <pic:blipFill>
                          <a:blip r:embed="rId152" cstate="print"/>
                          <a:stretch>
                            <a:fillRect/>
                          </a:stretch>
                        </pic:blipFill>
                        <pic:spPr>
                          <a:xfrm>
                            <a:off x="0" y="0"/>
                            <a:ext cx="5762625" cy="10096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Interest calculation details:</w:t>
            </w:r>
          </w:p>
          <w:p w:rsidR="003D53AF" w:rsidRDefault="00BD311B">
            <w:pPr>
              <w:pStyle w:val="HMNormal0"/>
              <w:rPr>
                <w:rFonts w:hint="eastAsia"/>
              </w:rPr>
            </w:pPr>
            <w:r>
              <w:rPr>
                <w:noProof/>
              </w:rPr>
              <w:drawing>
                <wp:inline distT="0" distB="0" distL="0" distR="0">
                  <wp:extent cx="5762625" cy="1066800"/>
                  <wp:effectExtent l="0" t="0" r="0" b="0"/>
                  <wp:docPr id="301" name="Pic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INT2.png"/>
                          <pic:cNvPicPr/>
                        </pic:nvPicPr>
                        <pic:blipFill>
                          <a:blip r:embed="rId153" cstate="print"/>
                          <a:stretch>
                            <a:fillRect/>
                          </a:stretch>
                        </pic:blipFill>
                        <pic:spPr>
                          <a:xfrm>
                            <a:off x="0" y="0"/>
                            <a:ext cx="5762625" cy="1066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Note:</w:t>
            </w:r>
            <w:r>
              <w:rPr>
                <w:rStyle w:val="HMImageCaption"/>
                <w:i w:val="0"/>
              </w:rPr>
              <w:t xml:space="preserve"> Interest is calculated from the line date of each transaction.  If the lending and borrowing branches are linked as described above, the </w:t>
            </w:r>
            <w:r>
              <w:rPr>
                <w:rStyle w:val="HMImageCaption"/>
                <w:i w:val="0"/>
              </w:rPr>
              <w:t>interest charge will be accounted for in both branches automatically (Refer to the accounting update below for an example of this.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0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Accounting update</w:t>
            </w:r>
          </w:p>
          <w:tbl>
            <w:tblPr>
              <w:tblW w:w="5000" w:type="pct"/>
              <w:tblLayout w:type="fixed"/>
              <w:tblCellMar>
                <w:left w:w="0" w:type="dxa"/>
                <w:right w:w="0" w:type="dxa"/>
              </w:tblCellMar>
              <w:tblLook w:val="04A0" w:firstRow="1" w:lastRow="0" w:firstColumn="1" w:lastColumn="0" w:noHBand="0" w:noVBand="1"/>
            </w:tblPr>
            <w:tblGrid>
              <w:gridCol w:w="3434"/>
              <w:gridCol w:w="5638"/>
            </w:tblGrid>
            <w:tr w:rsidR="003D53AF">
              <w:tc>
                <w:tcPr>
                  <w:tcW w:w="3435" w:type="dxa"/>
                </w:tcPr>
                <w:p w:rsidR="003D53AF" w:rsidRDefault="00BD311B">
                  <w:pPr>
                    <w:pStyle w:val="HMNormal0"/>
                    <w:rPr>
                      <w:rFonts w:hint="eastAsia"/>
                    </w:rPr>
                  </w:pPr>
                  <w:r>
                    <w:rPr>
                      <w:rStyle w:val="HMNormal"/>
                    </w:rPr>
                    <w:t>The lending branch:</w:t>
                  </w:r>
                </w:p>
                <w:p w:rsidR="003D53AF" w:rsidRDefault="00BD311B">
                  <w:pPr>
                    <w:pStyle w:val="HMNormal0"/>
                    <w:rPr>
                      <w:rFonts w:hint="eastAsia"/>
                    </w:rPr>
                  </w:pPr>
                  <w:r>
                    <w:rPr>
                      <w:noProof/>
                    </w:rPr>
                    <w:lastRenderedPageBreak/>
                    <w:drawing>
                      <wp:inline distT="0" distB="0" distL="0" distR="0">
                        <wp:extent cx="2181225" cy="1466850"/>
                        <wp:effectExtent l="0" t="0" r="0" b="0"/>
                        <wp:docPr id="303" name="Pic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9.png"/>
                                <pic:cNvPicPr/>
                              </pic:nvPicPr>
                              <pic:blipFill>
                                <a:blip r:embed="rId154" cstate="print"/>
                                <a:stretch>
                                  <a:fillRect/>
                                </a:stretch>
                              </pic:blipFill>
                              <pic:spPr>
                                <a:xfrm>
                                  <a:off x="0" y="0"/>
                                  <a:ext cx="2181225" cy="1466850"/>
                                </a:xfrm>
                                <a:prstGeom prst="rect">
                                  <a:avLst/>
                                </a:prstGeom>
                              </pic:spPr>
                            </pic:pic>
                          </a:graphicData>
                        </a:graphic>
                      </wp:inline>
                    </w:drawing>
                  </w:r>
                </w:p>
              </w:tc>
              <w:tc>
                <w:tcPr>
                  <w:tcW w:w="5640" w:type="dxa"/>
                </w:tcPr>
                <w:p w:rsidR="003D53AF" w:rsidRDefault="00BD311B">
                  <w:pPr>
                    <w:pStyle w:val="HMNormal0"/>
                    <w:rPr>
                      <w:rFonts w:hint="eastAsia"/>
                    </w:rPr>
                  </w:pPr>
                  <w:r>
                    <w:rPr>
                      <w:rStyle w:val="HMNormal"/>
                    </w:rPr>
                    <w:lastRenderedPageBreak/>
                    <w:t>The borrowing branch:</w:t>
                  </w:r>
                </w:p>
                <w:p w:rsidR="003D53AF" w:rsidRDefault="00BD311B">
                  <w:pPr>
                    <w:pStyle w:val="HMNormal0"/>
                    <w:rPr>
                      <w:rFonts w:hint="eastAsia"/>
                    </w:rPr>
                  </w:pPr>
                  <w:r>
                    <w:rPr>
                      <w:noProof/>
                    </w:rPr>
                    <w:lastRenderedPageBreak/>
                    <w:drawing>
                      <wp:inline distT="0" distB="0" distL="0" distR="0">
                        <wp:extent cx="3581400" cy="2343150"/>
                        <wp:effectExtent l="0" t="0" r="0" b="0"/>
                        <wp:docPr id="304" name="Pic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0.png"/>
                                <pic:cNvPicPr/>
                              </pic:nvPicPr>
                              <pic:blipFill>
                                <a:blip r:embed="rId155" cstate="print"/>
                                <a:stretch>
                                  <a:fillRect/>
                                </a:stretch>
                              </pic:blipFill>
                              <pic:spPr>
                                <a:xfrm>
                                  <a:off x="0" y="0"/>
                                  <a:ext cx="3581400" cy="23431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Raise and process monthly installments</w:t>
      </w:r>
      <w:bookmarkStart w:id="87" w:name="Setting_up_and_processing_L_Inst9BC5BED9"/>
      <w:bookmarkEnd w:id="8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Auto Menu, </w:t>
            </w:r>
            <w:hyperlink w:anchor="DDECRC_LOAIP6C28509A">
              <w:r>
                <w:rPr>
                  <w:rStyle w:val="HMNormal"/>
                  <w:color w:val="0000FF"/>
                  <w:u w:val="single"/>
                </w:rPr>
                <w:t>Debtors Intergroup Loan Payment</w:t>
              </w:r>
            </w:hyperlink>
          </w:p>
          <w:p w:rsidR="003D53AF" w:rsidRDefault="003D53AF">
            <w:pPr>
              <w:pStyle w:val="HMNormal0"/>
              <w:rPr>
                <w:rFonts w:hint="eastAsia"/>
              </w:rPr>
            </w:pPr>
          </w:p>
          <w:p w:rsidR="003D53AF" w:rsidRDefault="00BD311B">
            <w:pPr>
              <w:pStyle w:val="HMNormal0"/>
              <w:rPr>
                <w:rFonts w:hint="eastAsia"/>
              </w:rPr>
            </w:pPr>
            <w:r>
              <w:rPr>
                <w:rStyle w:val="HMNormal"/>
              </w:rPr>
              <w:t>Choose your extraction period and Proceed with selection.  Select the loan payments for the resultant list (usually all), and Save to update the transactions:</w:t>
            </w:r>
          </w:p>
          <w:p w:rsidR="003D53AF" w:rsidRDefault="00BD311B">
            <w:pPr>
              <w:pStyle w:val="HMNormal0"/>
              <w:rPr>
                <w:rFonts w:hint="eastAsia"/>
              </w:rPr>
            </w:pPr>
            <w:r>
              <w:rPr>
                <w:noProof/>
              </w:rPr>
              <w:drawing>
                <wp:inline distT="0" distB="0" distL="0" distR="0">
                  <wp:extent cx="5762625" cy="3009900"/>
                  <wp:effectExtent l="0" t="0" r="0" b="0"/>
                  <wp:docPr id="306" name="Pic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inst1.png"/>
                          <pic:cNvPicPr/>
                        </pic:nvPicPr>
                        <pic:blipFill>
                          <a:blip r:embed="rId156" cstate="print"/>
                          <a:stretch>
                            <a:fillRect/>
                          </a:stretch>
                        </pic:blipFill>
                        <pic:spPr>
                          <a:xfrm>
                            <a:off x="0" y="0"/>
                            <a:ext cx="5762625" cy="3009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As with the initial loan advance, process the EFTS cash move:</w:t>
            </w:r>
          </w:p>
          <w:p w:rsidR="003D53AF" w:rsidRDefault="00BD311B">
            <w:pPr>
              <w:pStyle w:val="HMNormal0"/>
              <w:rPr>
                <w:rFonts w:hint="eastAsia"/>
              </w:rPr>
            </w:pPr>
            <w:r>
              <w:rPr>
                <w:noProof/>
              </w:rPr>
              <w:drawing>
                <wp:inline distT="0" distB="0" distL="0" distR="0">
                  <wp:extent cx="5762625" cy="866775"/>
                  <wp:effectExtent l="0" t="0" r="0" b="0"/>
                  <wp:docPr id="307" name="Pic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3.png"/>
                          <pic:cNvPicPr/>
                        </pic:nvPicPr>
                        <pic:blipFill>
                          <a:blip r:embed="rId157" cstate="print"/>
                          <a:stretch>
                            <a:fillRect/>
                          </a:stretch>
                        </pic:blipFill>
                        <pic:spPr>
                          <a:xfrm>
                            <a:off x="0" y="0"/>
                            <a:ext cx="5762625" cy="866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If your account has Host to Host banking active, the transaction will be processed through your bank accounts directly, after the Pool Update (Second release).  If not, an EFTS batch </w:t>
            </w:r>
            <w:r>
              <w:rPr>
                <w:rStyle w:val="HMNormal"/>
              </w:rPr>
              <w:t>will be produced, or you can process the transaction using you bank interface program.</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0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Accounting update</w:t>
            </w:r>
          </w:p>
          <w:tbl>
            <w:tblPr>
              <w:tblW w:w="5000" w:type="pct"/>
              <w:tblLayout w:type="fixed"/>
              <w:tblCellMar>
                <w:left w:w="0" w:type="dxa"/>
                <w:right w:w="0" w:type="dxa"/>
              </w:tblCellMar>
              <w:tblLook w:val="04A0" w:firstRow="1" w:lastRow="0" w:firstColumn="1" w:lastColumn="0" w:noHBand="0" w:noVBand="1"/>
            </w:tblPr>
            <w:tblGrid>
              <w:gridCol w:w="3524"/>
              <w:gridCol w:w="5548"/>
            </w:tblGrid>
            <w:tr w:rsidR="003D53AF">
              <w:tc>
                <w:tcPr>
                  <w:tcW w:w="3525" w:type="dxa"/>
                </w:tcPr>
                <w:p w:rsidR="003D53AF" w:rsidRDefault="00BD311B">
                  <w:pPr>
                    <w:pStyle w:val="HMNormal0"/>
                    <w:rPr>
                      <w:rFonts w:hint="eastAsia"/>
                    </w:rPr>
                  </w:pPr>
                  <w:r>
                    <w:rPr>
                      <w:rStyle w:val="HMNormal"/>
                    </w:rPr>
                    <w:t>The lending branch:</w:t>
                  </w:r>
                </w:p>
                <w:p w:rsidR="003D53AF" w:rsidRDefault="00BD311B">
                  <w:pPr>
                    <w:pStyle w:val="HMNormal0"/>
                    <w:rPr>
                      <w:rFonts w:hint="eastAsia"/>
                    </w:rPr>
                  </w:pPr>
                  <w:r>
                    <w:rPr>
                      <w:noProof/>
                    </w:rPr>
                    <w:lastRenderedPageBreak/>
                    <w:drawing>
                      <wp:inline distT="0" distB="0" distL="0" distR="0">
                        <wp:extent cx="2238375" cy="1524000"/>
                        <wp:effectExtent l="0" t="0" r="0" b="0"/>
                        <wp:docPr id="309" name="Pic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1.png"/>
                                <pic:cNvPicPr/>
                              </pic:nvPicPr>
                              <pic:blipFill>
                                <a:blip r:embed="rId158" cstate="print"/>
                                <a:stretch>
                                  <a:fillRect/>
                                </a:stretch>
                              </pic:blipFill>
                              <pic:spPr>
                                <a:xfrm>
                                  <a:off x="0" y="0"/>
                                  <a:ext cx="2238375" cy="1524000"/>
                                </a:xfrm>
                                <a:prstGeom prst="rect">
                                  <a:avLst/>
                                </a:prstGeom>
                              </pic:spPr>
                            </pic:pic>
                          </a:graphicData>
                        </a:graphic>
                      </wp:inline>
                    </w:drawing>
                  </w:r>
                </w:p>
                <w:p w:rsidR="003D53AF" w:rsidRDefault="003D53AF">
                  <w:pPr>
                    <w:pStyle w:val="HMNormal0"/>
                    <w:rPr>
                      <w:rFonts w:hint="eastAsia"/>
                    </w:rPr>
                  </w:pPr>
                </w:p>
              </w:tc>
              <w:tc>
                <w:tcPr>
                  <w:tcW w:w="5550" w:type="dxa"/>
                </w:tcPr>
                <w:p w:rsidR="003D53AF" w:rsidRDefault="00BD311B">
                  <w:pPr>
                    <w:pStyle w:val="HMNormal0"/>
                    <w:rPr>
                      <w:rFonts w:hint="eastAsia"/>
                    </w:rPr>
                  </w:pPr>
                  <w:r>
                    <w:rPr>
                      <w:rStyle w:val="HMNormal"/>
                    </w:rPr>
                    <w:lastRenderedPageBreak/>
                    <w:t>The borrowing branch:</w:t>
                  </w:r>
                </w:p>
                <w:p w:rsidR="003D53AF" w:rsidRDefault="00BD311B">
                  <w:pPr>
                    <w:pStyle w:val="HMNormal0"/>
                    <w:rPr>
                      <w:rFonts w:hint="eastAsia"/>
                    </w:rPr>
                  </w:pPr>
                  <w:r>
                    <w:rPr>
                      <w:noProof/>
                    </w:rPr>
                    <w:lastRenderedPageBreak/>
                    <w:drawing>
                      <wp:inline distT="0" distB="0" distL="0" distR="0">
                        <wp:extent cx="3524250" cy="2305050"/>
                        <wp:effectExtent l="0" t="0" r="0" b="0"/>
                        <wp:docPr id="310" name="Pic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2.png"/>
                                <pic:cNvPicPr/>
                              </pic:nvPicPr>
                              <pic:blipFill>
                                <a:blip r:embed="rId159" cstate="print"/>
                                <a:stretch>
                                  <a:fillRect/>
                                </a:stretch>
                              </pic:blipFill>
                              <pic:spPr>
                                <a:xfrm>
                                  <a:off x="0" y="0"/>
                                  <a:ext cx="3524250" cy="23050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1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Processing journal adjustments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w:t>
            </w:r>
            <w:hyperlink w:anchor="DBATS_JNL1FDFE9673">
              <w:r>
                <w:rPr>
                  <w:rStyle w:val="HMNormal"/>
                  <w:color w:val="0000FF"/>
                  <w:u w:val="single"/>
                </w:rPr>
                <w:t>Journal</w:t>
              </w:r>
            </w:hyperlink>
          </w:p>
          <w:p w:rsidR="003D53AF" w:rsidRDefault="003D53AF">
            <w:pPr>
              <w:pStyle w:val="HMNormal0"/>
              <w:rPr>
                <w:rFonts w:hint="eastAsia"/>
              </w:rPr>
            </w:pPr>
          </w:p>
          <w:p w:rsidR="003D53AF" w:rsidRDefault="00BD311B">
            <w:pPr>
              <w:pStyle w:val="HMNormal0"/>
              <w:rPr>
                <w:rFonts w:hint="eastAsia"/>
              </w:rPr>
            </w:pPr>
            <w:r>
              <w:rPr>
                <w:rStyle w:val="HMNormal"/>
              </w:rPr>
              <w:t>Use this option to process any additional adjustments required during the currency of the loan.  Examples of these are an additional valuation fee, an administration fee, and an adjustment to the original fin</w:t>
            </w:r>
            <w:r>
              <w:rPr>
                <w:rStyle w:val="HMNormal"/>
              </w:rPr>
              <w:t>ance fee.  The system houses the whole loan transaction as a single open item, so the journal below is an adjustment to that open item document:</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noProof/>
              </w:rPr>
              <w:drawing>
                <wp:inline distT="0" distB="0" distL="0" distR="0">
                  <wp:extent cx="5762625" cy="1485900"/>
                  <wp:effectExtent l="0" t="0" r="0" b="0"/>
                  <wp:docPr id="312" name="Pic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JNL2.png"/>
                          <pic:cNvPicPr/>
                        </pic:nvPicPr>
                        <pic:blipFill>
                          <a:blip r:embed="rId160" cstate="print"/>
                          <a:stretch>
                            <a:fillRect/>
                          </a:stretch>
                        </pic:blipFill>
                        <pic:spPr>
                          <a:xfrm>
                            <a:off x="0" y="0"/>
                            <a:ext cx="5762625" cy="1485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10025" cy="1752600"/>
                  <wp:effectExtent l="0" t="0" r="0" b="0"/>
                  <wp:docPr id="313" name="Pic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JNL1.png"/>
                          <pic:cNvPicPr/>
                        </pic:nvPicPr>
                        <pic:blipFill>
                          <a:blip r:embed="rId161" cstate="print"/>
                          <a:stretch>
                            <a:fillRect/>
                          </a:stretch>
                        </pic:blipFill>
                        <pic:spPr>
                          <a:xfrm>
                            <a:off x="0" y="0"/>
                            <a:ext cx="4010025" cy="1752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Note</w:t>
            </w:r>
            <w:r>
              <w:rPr>
                <w:rStyle w:val="HMNormal"/>
              </w:rPr>
              <w:t xml:space="preserve"> that the screen confirms that a plus amount will credit the debtor, and that the line amount is inclusive of VAT.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Loan statement and transaction information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Loan transaction information can be obtained from two main areas:</w:t>
            </w:r>
          </w:p>
          <w:p w:rsidR="003D53AF" w:rsidRDefault="00BD311B">
            <w:pPr>
              <w:pStyle w:val="HMNormal0"/>
              <w:ind w:left="270" w:hanging="270"/>
              <w:rPr>
                <w:rFonts w:hint="eastAsia"/>
              </w:rPr>
            </w:pPr>
            <w:r>
              <w:rPr>
                <w:noProof/>
              </w:rPr>
              <w:drawing>
                <wp:inline distT="0" distB="0" distL="0" distR="0">
                  <wp:extent cx="85725" cy="85725"/>
                  <wp:effectExtent l="0" t="0" r="0" b="0"/>
                  <wp:docPr id="31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statement enquiry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b/>
                      <w:i w:val="0"/>
                    </w:rPr>
                    <w:t>Menu:</w:t>
                  </w:r>
                  <w:r>
                    <w:rPr>
                      <w:rStyle w:val="HMImageCaption"/>
                      <w:i w:val="0"/>
                    </w:rPr>
                    <w:t xml:space="preserve"> Debtors, Debtors Master Maintenance, </w:t>
                  </w:r>
                  <w:hyperlink w:anchor="DMNTS_CON1_statement2C51CE4E">
                    <w:r>
                      <w:rPr>
                        <w:rStyle w:val="HMImageCaption"/>
                        <w:i w:val="0"/>
                        <w:color w:val="0000FF"/>
                        <w:u w:val="single"/>
                      </w:rPr>
                      <w:t>Statement Enquiry</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3181350"/>
                        <wp:effectExtent l="0" t="0" r="0" b="0"/>
                        <wp:docPr id="316" name="Pic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ENQoi.png"/>
                                <pic:cNvPicPr/>
                              </pic:nvPicPr>
                              <pic:blipFill>
                                <a:blip r:embed="rId162" cstate="print"/>
                                <a:stretch>
                                  <a:fillRect/>
                                </a:stretch>
                              </pic:blipFill>
                              <pic:spPr>
                                <a:xfrm>
                                  <a:off x="0" y="0"/>
                                  <a:ext cx="5762625" cy="3181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57350"/>
                        <wp:effectExtent l="0" t="0" r="0" b="0"/>
                        <wp:docPr id="317" name="Pic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STATBF.png"/>
                                <pic:cNvPicPr/>
                              </pic:nvPicPr>
                              <pic:blipFill>
                                <a:blip r:embed="rId163" cstate="print"/>
                                <a:stretch>
                                  <a:fillRect/>
                                </a:stretch>
                              </pic:blipFill>
                              <pic:spPr>
                                <a:xfrm>
                                  <a:off x="0" y="0"/>
                                  <a:ext cx="5762625" cy="1657350"/>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31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Loan statement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715" w:type="dxa"/>
                      </w:tcPr>
                      <w:p w:rsidR="003D53AF" w:rsidRDefault="00BD311B">
                        <w:pPr>
                          <w:pStyle w:val="HMNormal0"/>
                          <w:rPr>
                            <w:rFonts w:hint="eastAsia"/>
                          </w:rPr>
                        </w:pPr>
                        <w:r>
                          <w:rPr>
                            <w:rStyle w:val="HMNormal"/>
                          </w:rPr>
                          <w:t xml:space="preserve">Menu: </w:t>
                        </w:r>
                        <w:r>
                          <w:rPr>
                            <w:rStyle w:val="HMNormal"/>
                            <w:color w:val="FF0000"/>
                          </w:rPr>
                          <w:t>XXXXXXXXXXXXXXXXXXXXXXXXXXX</w:t>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rPr>
                      <w:vanish/>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Smooth installments over the remaining loan term</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w:t>
            </w:r>
            <w:hyperlink w:anchor="DDECRC_LOARF69BBA77">
              <w:r>
                <w:rPr>
                  <w:rStyle w:val="HMNormal"/>
                  <w:color w:val="0000FF"/>
                  <w:u w:val="single"/>
                </w:rPr>
                <w:t>Auto - General Functions and Reports</w:t>
              </w:r>
            </w:hyperlink>
            <w:r>
              <w:rPr>
                <w:rStyle w:val="HMNormal"/>
              </w:rPr>
              <w:t>, Debtors Account Loan Recalculation</w:t>
            </w:r>
          </w:p>
          <w:p w:rsidR="003D53AF" w:rsidRDefault="003D53AF">
            <w:pPr>
              <w:pStyle w:val="HMNormal0"/>
              <w:rPr>
                <w:rFonts w:hint="eastAsia"/>
              </w:rPr>
            </w:pPr>
          </w:p>
          <w:p w:rsidR="003D53AF" w:rsidRDefault="00BD311B">
            <w:pPr>
              <w:pStyle w:val="HMNormal0"/>
              <w:rPr>
                <w:rFonts w:hint="eastAsia"/>
              </w:rPr>
            </w:pPr>
            <w:r>
              <w:rPr>
                <w:rStyle w:val="HMNormal"/>
              </w:rPr>
              <w:t>This option is generally used each month, usually as a last end of month process.  It recalculates the monthly loan installment to ensure that</w:t>
            </w:r>
            <w:r>
              <w:rPr>
                <w:rStyle w:val="HMNormal"/>
              </w:rPr>
              <w:t xml:space="preserve"> the loan balance will be recovered </w:t>
            </w:r>
            <w:proofErr w:type="spellStart"/>
            <w:r>
              <w:rPr>
                <w:rStyle w:val="HMNormal"/>
              </w:rPr>
              <w:t>withing</w:t>
            </w:r>
            <w:proofErr w:type="spellEnd"/>
            <w:r>
              <w:rPr>
                <w:rStyle w:val="HMNormal"/>
              </w:rPr>
              <w:t xml:space="preserve"> the remaining loan term.  It is essential to run this, for example, if the prime interest rate changes, a loan installment is missed, or an adjusting loan journal is processed:</w:t>
            </w:r>
          </w:p>
          <w:p w:rsidR="003D53AF" w:rsidRDefault="00BD311B">
            <w:pPr>
              <w:pStyle w:val="HMNormal0"/>
              <w:rPr>
                <w:rFonts w:hint="eastAsia"/>
              </w:rPr>
            </w:pPr>
            <w:r>
              <w:rPr>
                <w:noProof/>
              </w:rPr>
              <w:lastRenderedPageBreak/>
              <w:drawing>
                <wp:inline distT="0" distB="0" distL="0" distR="0">
                  <wp:extent cx="5762625" cy="3143250"/>
                  <wp:effectExtent l="0" t="0" r="0" b="0"/>
                  <wp:docPr id="320" name="Pic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INSST2.png"/>
                          <pic:cNvPicPr/>
                        </pic:nvPicPr>
                        <pic:blipFill>
                          <a:blip r:embed="rId164" cstate="print"/>
                          <a:stretch>
                            <a:fillRect/>
                          </a:stretch>
                        </pic:blipFill>
                        <pic:spPr>
                          <a:xfrm>
                            <a:off x="0" y="0"/>
                            <a:ext cx="5762625" cy="3143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updated installments will be</w:t>
            </w:r>
            <w:r>
              <w:rPr>
                <w:rStyle w:val="HMNormal"/>
              </w:rPr>
              <w:t xml:space="preserve"> effective from the next installment raise.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2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Loan settlement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Debtors, </w:t>
            </w:r>
            <w:hyperlink w:anchor="DMNTS_LOA1D0C2346B">
              <w:r>
                <w:rPr>
                  <w:rStyle w:val="HMImageCaption"/>
                  <w:color w:val="0000FF"/>
                  <w:u w:val="single"/>
                </w:rPr>
                <w:t>Debtors Loan</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This option will calculate an amount that will settle the loan at a future date, which is based on the current balance and</w:t>
            </w:r>
            <w:r>
              <w:rPr>
                <w:rStyle w:val="HMImageCaption"/>
                <w:i w:val="0"/>
              </w:rPr>
              <w:t xml:space="preserve"> interest rate:</w:t>
            </w:r>
          </w:p>
          <w:p w:rsidR="003D53AF" w:rsidRDefault="00BD311B">
            <w:pPr>
              <w:pStyle w:val="HMNormal0"/>
              <w:rPr>
                <w:rFonts w:hint="eastAsia"/>
              </w:rPr>
            </w:pPr>
            <w:r>
              <w:rPr>
                <w:noProof/>
              </w:rPr>
              <w:drawing>
                <wp:inline distT="0" distB="0" distL="0" distR="0">
                  <wp:extent cx="5762625" cy="2638425"/>
                  <wp:effectExtent l="0" t="0" r="0" b="0"/>
                  <wp:docPr id="322" name="Pic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sett.png"/>
                          <pic:cNvPicPr/>
                        </pic:nvPicPr>
                        <pic:blipFill>
                          <a:blip r:embed="rId165" cstate="print"/>
                          <a:stretch>
                            <a:fillRect/>
                          </a:stretch>
                        </pic:blipFill>
                        <pic:spPr>
                          <a:xfrm>
                            <a:off x="0" y="0"/>
                            <a:ext cx="5762625" cy="26384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You can email or preview the letter.</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Loan history and document archiving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Debtors, </w:t>
            </w:r>
            <w:hyperlink w:anchor="DMNTS_LOA1D0C2346B">
              <w:r>
                <w:rPr>
                  <w:rStyle w:val="HMImageCaption"/>
                  <w:color w:val="0000FF"/>
                  <w:u w:val="single"/>
                </w:rPr>
                <w:t xml:space="preserve">Debtors </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As for the settlement selection process above, choose your debtor and relevant loan from </w:t>
            </w:r>
            <w:r>
              <w:rPr>
                <w:rStyle w:val="HMImageCaption"/>
                <w:i w:val="0"/>
              </w:rPr>
              <w:t>the Loan ID drop down list:</w:t>
            </w:r>
          </w:p>
          <w:p w:rsidR="003D53AF" w:rsidRDefault="00BD311B">
            <w:pPr>
              <w:pStyle w:val="HMNormal0"/>
              <w:rPr>
                <w:rFonts w:hint="eastAsia"/>
              </w:rPr>
            </w:pPr>
            <w:r>
              <w:rPr>
                <w:noProof/>
              </w:rPr>
              <w:lastRenderedPageBreak/>
              <w:drawing>
                <wp:inline distT="0" distB="0" distL="0" distR="0">
                  <wp:extent cx="5762625" cy="1276350"/>
                  <wp:effectExtent l="0" t="0" r="0" b="0"/>
                  <wp:docPr id="324" name="Pic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14.png"/>
                          <pic:cNvPicPr/>
                        </pic:nvPicPr>
                        <pic:blipFill>
                          <a:blip r:embed="rId166" cstate="print"/>
                          <a:stretch>
                            <a:fillRect/>
                          </a:stretch>
                        </pic:blipFill>
                        <pic:spPr>
                          <a:xfrm>
                            <a:off x="0" y="0"/>
                            <a:ext cx="5762625" cy="1276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Note</w:t>
            </w:r>
            <w:r>
              <w:rPr>
                <w:rStyle w:val="HMNormal"/>
              </w:rPr>
              <w:t xml:space="preserve"> that the Loan Id is based on the debtor number and loan start date.</w:t>
            </w:r>
          </w:p>
          <w:p w:rsidR="003D53AF" w:rsidRDefault="003D53AF">
            <w:pPr>
              <w:pStyle w:val="HMNormal0"/>
              <w:rPr>
                <w:rFonts w:hint="eastAsia"/>
              </w:rPr>
            </w:pPr>
          </w:p>
          <w:p w:rsidR="003D53AF" w:rsidRDefault="00BD311B">
            <w:pPr>
              <w:pStyle w:val="HMNormal0"/>
              <w:rPr>
                <w:rFonts w:hint="eastAsia"/>
              </w:rPr>
            </w:pPr>
            <w:r>
              <w:rPr>
                <w:rStyle w:val="HMNormal"/>
              </w:rPr>
              <w:t>The initial loan worksheet for the selected loan will be displayed:</w:t>
            </w:r>
          </w:p>
          <w:p w:rsidR="003D53AF" w:rsidRDefault="00BD311B">
            <w:pPr>
              <w:pStyle w:val="HMNormal0"/>
              <w:rPr>
                <w:rFonts w:hint="eastAsia"/>
              </w:rPr>
            </w:pPr>
            <w:r>
              <w:rPr>
                <w:noProof/>
              </w:rPr>
              <w:drawing>
                <wp:inline distT="0" distB="0" distL="0" distR="0">
                  <wp:extent cx="5762625" cy="2390775"/>
                  <wp:effectExtent l="0" t="0" r="0" b="0"/>
                  <wp:docPr id="325" name="Pic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oanHIST.png"/>
                          <pic:cNvPicPr/>
                        </pic:nvPicPr>
                        <pic:blipFill>
                          <a:blip r:embed="rId167" cstate="print"/>
                          <a:stretch>
                            <a:fillRect/>
                          </a:stretch>
                        </pic:blipFill>
                        <pic:spPr>
                          <a:xfrm>
                            <a:off x="0" y="0"/>
                            <a:ext cx="5762625" cy="23907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eading5"/>
        <w:numPr>
          <w:ilvl w:val="4"/>
          <w:numId w:val="1"/>
        </w:numPr>
        <w:ind w:left="1134" w:hanging="1134"/>
      </w:pPr>
      <w:bookmarkStart w:id="88" w:name="Setting_up_and_crediting_Inter8602AF8D"/>
      <w:r>
        <w:t>Setting up and crediting Interest on deposits</w:t>
      </w:r>
      <w:bookmarkEnd w:id="88"/>
      <w:r>
        <w:fldChar w:fldCharType="begin"/>
      </w:r>
      <w:r>
        <w:instrText>XE "Interest"</w:instrText>
      </w:r>
      <w:r>
        <w:fldChar w:fldCharType="end"/>
      </w:r>
      <w:r>
        <w:fldChar w:fldCharType="begin"/>
      </w:r>
      <w:r>
        <w:instrText>XE "Interest on de</w:instrText>
      </w:r>
      <w:r>
        <w:instrText>posits"</w:instrText>
      </w:r>
      <w:r>
        <w:fldChar w:fldCharType="end"/>
      </w:r>
    </w:p>
    <w:p w:rsidR="003D53AF" w:rsidRDefault="00BD311B">
      <w:pPr>
        <w:pStyle w:val="HMNormal0"/>
        <w:rPr>
          <w:rFonts w:hint="eastAsia"/>
        </w:rPr>
      </w:pPr>
      <w:r>
        <w:rPr>
          <w:rStyle w:val="HMNormal"/>
        </w:rPr>
        <w:t>The system supports the crediting of interest on deposits from debtors, held by one of your branches.  This is common in the property management industry, in respect of damages deposits received from tenants, held in a trust account.</w:t>
      </w:r>
    </w:p>
    <w:p w:rsidR="003D53AF" w:rsidRDefault="003D53AF">
      <w:pPr>
        <w:pStyle w:val="HMNormal0"/>
        <w:rPr>
          <w:rFonts w:hint="eastAsia"/>
        </w:rPr>
      </w:pPr>
    </w:p>
    <w:p w:rsidR="003D53AF" w:rsidRDefault="00BD311B">
      <w:pPr>
        <w:pStyle w:val="HMNormal0"/>
        <w:rPr>
          <w:rFonts w:hint="eastAsia"/>
        </w:rPr>
      </w:pPr>
      <w:r>
        <w:rPr>
          <w:rStyle w:val="HMNormal"/>
        </w:rPr>
        <w:t>Interest is</w:t>
      </w:r>
      <w:r>
        <w:rPr>
          <w:rStyle w:val="HMNormal"/>
        </w:rPr>
        <w:t xml:space="preserve"> effectively paid by the branch that holds the deposits, usually the central data base branch, and credited to the deposit section of each relevant debtor, in </w:t>
      </w:r>
      <w:proofErr w:type="spellStart"/>
      <w:proofErr w:type="gramStart"/>
      <w:r>
        <w:rPr>
          <w:rStyle w:val="HMNormal"/>
        </w:rPr>
        <w:t>it's</w:t>
      </w:r>
      <w:proofErr w:type="spellEnd"/>
      <w:proofErr w:type="gramEnd"/>
      <w:r>
        <w:rPr>
          <w:rStyle w:val="HMNormal"/>
        </w:rPr>
        <w:t xml:space="preserve"> branch.  The interest earned on the investment of the deposits will offset this cost.  If th</w:t>
      </w:r>
      <w:r>
        <w:rPr>
          <w:rStyle w:val="HMNormal"/>
        </w:rPr>
        <w:t>e deposits are held by the owner of a property, interest will be charged to that branch.</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setup interest rates centrally or per branch, and setup rates relative to the central prime interest rate.  Rates are set up and stored from their </w:t>
      </w:r>
      <w:r>
        <w:rPr>
          <w:rStyle w:val="HMNormal"/>
        </w:rPr>
        <w:t>relevant dates.</w:t>
      </w:r>
    </w:p>
    <w:p w:rsidR="003D53AF" w:rsidRDefault="003D53AF">
      <w:pPr>
        <w:pStyle w:val="HMNormal0"/>
        <w:rPr>
          <w:rFonts w:hint="eastAsia"/>
        </w:rPr>
      </w:pPr>
    </w:p>
    <w:p w:rsidR="003D53AF" w:rsidRDefault="00BD311B">
      <w:pPr>
        <w:pStyle w:val="HMNormal0"/>
        <w:rPr>
          <w:rFonts w:hint="eastAsia"/>
        </w:rPr>
      </w:pPr>
      <w:r>
        <w:rPr>
          <w:rStyle w:val="HMNormal"/>
        </w:rPr>
        <w:t>The transaction line date (receipt date) is the key date for interest calculations.  The system will calculate interest from the date the deposit was received up to the selected period, should interest not have been calculated before, appl</w:t>
      </w:r>
      <w:r>
        <w:rPr>
          <w:rStyle w:val="HMNormal"/>
        </w:rPr>
        <w:t xml:space="preserve">ying varying rates as necessary (To block this historic calculation, set a 0 rate interest on the relevant branch, up to the period that you want to begin charging from).  The system will also recalculate past interest if a rate error was corrected on the </w:t>
      </w:r>
      <w:r>
        <w:rPr>
          <w:rStyle w:val="HMNormal"/>
        </w:rPr>
        <w:t>relevant interest rate table.</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2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32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Interest rates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425" w:type="dxa"/>
                </w:tcPr>
                <w:p w:rsidR="003D53AF" w:rsidRDefault="00BD311B">
                  <w:pPr>
                    <w:pStyle w:val="HMNormal0"/>
                    <w:rPr>
                      <w:rFonts w:hint="eastAsia"/>
                    </w:rPr>
                  </w:pPr>
                  <w:r>
                    <w:rPr>
                      <w:rStyle w:val="HMNormal"/>
                      <w:b/>
                    </w:rPr>
                    <w:t>Menu:</w:t>
                  </w:r>
                  <w:r>
                    <w:rPr>
                      <w:rStyle w:val="HMNormal"/>
                    </w:rPr>
                    <w:t xml:space="preserve">  Branch, Create/Maintain Branch, </w:t>
                  </w:r>
                  <w:hyperlink w:anchor="BMNTS_CON1_Tables3F1C8188">
                    <w:r>
                      <w:rPr>
                        <w:rStyle w:val="HMNormal"/>
                        <w:color w:val="0000FF"/>
                        <w:u w:val="single"/>
                      </w:rPr>
                      <w:t>Debtors, Table Control</w:t>
                    </w:r>
                  </w:hyperlink>
                </w:p>
                <w:p w:rsidR="003D53AF" w:rsidRDefault="00BD311B">
                  <w:pPr>
                    <w:pStyle w:val="HMNormal0"/>
                    <w:rPr>
                      <w:rFonts w:hint="eastAsia"/>
                    </w:rPr>
                  </w:pPr>
                  <w:r>
                    <w:rPr>
                      <w:noProof/>
                    </w:rPr>
                    <w:lastRenderedPageBreak/>
                    <w:drawing>
                      <wp:inline distT="0" distB="0" distL="0" distR="0">
                        <wp:extent cx="2095500" cy="4057650"/>
                        <wp:effectExtent l="0" t="0" r="0" b="0"/>
                        <wp:docPr id="328" name="Pic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eposit4.png"/>
                                <pic:cNvPicPr/>
                              </pic:nvPicPr>
                              <pic:blipFill>
                                <a:blip r:embed="rId168" cstate="print"/>
                                <a:stretch>
                                  <a:fillRect/>
                                </a:stretch>
                              </pic:blipFill>
                              <pic:spPr>
                                <a:xfrm>
                                  <a:off x="0" y="0"/>
                                  <a:ext cx="2095500" cy="4057650"/>
                                </a:xfrm>
                                <a:prstGeom prst="rect">
                                  <a:avLst/>
                                </a:prstGeom>
                              </pic:spPr>
                            </pic:pic>
                          </a:graphicData>
                        </a:graphic>
                      </wp:inline>
                    </w:drawing>
                  </w:r>
                </w:p>
                <w:p w:rsidR="003D53AF" w:rsidRDefault="00BD311B">
                  <w:pPr>
                    <w:pStyle w:val="HMNormal0"/>
                    <w:rPr>
                      <w:rFonts w:hint="eastAsia"/>
                    </w:rPr>
                  </w:pPr>
                  <w:r>
                    <w:rPr>
                      <w:rStyle w:val="HMNormal"/>
                    </w:rPr>
                    <w:t xml:space="preserve">Once the prime rate has been set, set the deposit rate relative to prime </w:t>
                  </w:r>
                  <w:r>
                    <w:rPr>
                      <w:rStyle w:val="HMNormal"/>
                    </w:rPr>
                    <w:t>(Prime-5% in the above example) or a fixed rate as you require.  This is done centrally and, and, if different rates apply, per branch.</w:t>
                  </w:r>
                </w:p>
                <w:p w:rsidR="003D53AF" w:rsidRDefault="003D53AF">
                  <w:pPr>
                    <w:pStyle w:val="HMNormal0"/>
                    <w:rPr>
                      <w:rFonts w:hint="eastAsia"/>
                    </w:rPr>
                  </w:pPr>
                </w:p>
                <w:p w:rsidR="003D53AF" w:rsidRDefault="00BD311B">
                  <w:pPr>
                    <w:pStyle w:val="HMNormal0"/>
                    <w:rPr>
                      <w:rFonts w:hint="eastAsia"/>
                    </w:rPr>
                  </w:pPr>
                  <w:r>
                    <w:rPr>
                      <w:rStyle w:val="HMNormal"/>
                    </w:rPr>
                    <w:t xml:space="preserve">For more information on setting up the prime rate, refer to </w:t>
                  </w:r>
                  <w:hyperlink w:anchor="Setting_up_and_charging_Intere_i43B356E5">
                    <w:r>
                      <w:rPr>
                        <w:rStyle w:val="HMNormal"/>
                        <w:color w:val="0000FF"/>
                        <w:u w:val="single"/>
                      </w:rPr>
                      <w:t>Trading interest setup</w:t>
                    </w:r>
                  </w:hyperlink>
                  <w:r>
                    <w:rPr>
                      <w:rStyle w:val="HMNormal"/>
                    </w:rPr>
                    <w:t>.</w:t>
                  </w:r>
                </w:p>
                <w:p w:rsidR="003D53AF" w:rsidRDefault="00BD311B">
                  <w:pPr>
                    <w:pStyle w:val="HMNormal0"/>
                    <w:rPr>
                      <w:rFonts w:hint="eastAsia"/>
                    </w:rPr>
                  </w:pPr>
                  <w:r>
                    <w:rPr>
                      <w:rStyle w:val="HMNormal"/>
                    </w:rPr>
                    <w:t xml:space="preserve"> </w:t>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2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Sundry Invoice code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As with all </w:t>
                  </w:r>
                  <w:proofErr w:type="gramStart"/>
                  <w:r>
                    <w:rPr>
                      <w:rStyle w:val="HMNormal"/>
                    </w:rPr>
                    <w:t>debtors</w:t>
                  </w:r>
                  <w:proofErr w:type="gramEnd"/>
                  <w:r>
                    <w:rPr>
                      <w:rStyle w:val="HMNormal"/>
                    </w:rPr>
                    <w:t xml:space="preserve"> transactions, interest requires an invoice code to be set up.  The system expects the code for deposit interest to be '</w:t>
                  </w:r>
                  <w:proofErr w:type="spellStart"/>
                  <w:r>
                    <w:rPr>
                      <w:rStyle w:val="HMNormal"/>
                    </w:rPr>
                    <w:t>DEPi</w:t>
                  </w:r>
                  <w:proofErr w:type="spellEnd"/>
                  <w:proofErr w:type="gramStart"/>
                  <w:r>
                    <w:rPr>
                      <w:rStyle w:val="HMNormal"/>
                    </w:rPr>
                    <w:t>'  It</w:t>
                  </w:r>
                  <w:proofErr w:type="gramEnd"/>
                  <w:r>
                    <w:rPr>
                      <w:rStyle w:val="HMNormal"/>
                    </w:rPr>
                    <w:t xml:space="preserve"> will not raise interest if this code is not ca</w:t>
                  </w:r>
                  <w:r>
                    <w:rPr>
                      <w:rStyle w:val="HMNormal"/>
                    </w:rPr>
                    <w:t>ptured, and will follow its rules if it is.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General Ledger, Database Setup, </w:t>
                  </w:r>
                  <w:hyperlink w:anchor="BCONS_GCONM_INVCODES339C5480">
                    <w:r>
                      <w:rPr>
                        <w:rStyle w:val="HMNormal"/>
                        <w:color w:val="0000FF"/>
                        <w:u w:val="single"/>
                      </w:rPr>
                      <w:t xml:space="preserve">Refer to General Ledger, Database Setup, </w:t>
                    </w:r>
                  </w:hyperlink>
                </w:p>
                <w:p w:rsidR="003D53AF" w:rsidRDefault="003D53AF">
                  <w:pPr>
                    <w:pStyle w:val="HMNormal0"/>
                    <w:rPr>
                      <w:rFonts w:hint="eastAsia"/>
                    </w:rPr>
                  </w:pPr>
                </w:p>
                <w:p w:rsidR="003D53AF" w:rsidRDefault="00BD311B">
                  <w:pPr>
                    <w:pStyle w:val="HMNormal0"/>
                    <w:rPr>
                      <w:rFonts w:hint="eastAsia"/>
                    </w:rPr>
                  </w:pPr>
                  <w:r>
                    <w:rPr>
                      <w:rStyle w:val="HMNormal"/>
                    </w:rPr>
                    <w:t>The following image is an example of a deposit interest invoice code set up:</w:t>
                  </w:r>
                </w:p>
                <w:p w:rsidR="003D53AF" w:rsidRDefault="00BD311B">
                  <w:pPr>
                    <w:pStyle w:val="HMNormal0"/>
                    <w:rPr>
                      <w:rFonts w:hint="eastAsia"/>
                    </w:rPr>
                  </w:pPr>
                  <w:r>
                    <w:rPr>
                      <w:noProof/>
                    </w:rPr>
                    <w:drawing>
                      <wp:inline distT="0" distB="0" distL="0" distR="0">
                        <wp:extent cx="5762625" cy="695325"/>
                        <wp:effectExtent l="0" t="0" r="0" b="0"/>
                        <wp:docPr id="330" name="Pic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EPOSITDSI.png"/>
                                <pic:cNvPicPr/>
                              </pic:nvPicPr>
                              <pic:blipFill>
                                <a:blip r:embed="rId169" cstate="print"/>
                                <a:stretch>
                                  <a:fillRect/>
                                </a:stretch>
                              </pic:blipFill>
                              <pic:spPr>
                                <a:xfrm>
                                  <a:off x="0" y="0"/>
                                  <a:ext cx="5762625" cy="695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As interest is always Vat exempt in South Africa, set the Vat flag to N.  Add the general ledger codes for the income and the expense side of the interest charge</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Crediting interest on Deposits</w:t>
      </w:r>
      <w:bookmarkStart w:id="89" w:name="Setting_up_and_crediting_Inter_c2230827A"/>
      <w:bookmarkEnd w:id="89"/>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Menu: Debtors, </w:t>
            </w:r>
            <w:hyperlink w:anchor="DDECRC_INTD61B59BC">
              <w:r>
                <w:rPr>
                  <w:rStyle w:val="HMNormal"/>
                  <w:color w:val="0000FF"/>
                  <w:u w:val="single"/>
                </w:rPr>
                <w:t>Auto Menu</w:t>
              </w:r>
            </w:hyperlink>
            <w:r>
              <w:rPr>
                <w:rStyle w:val="HMNormal"/>
              </w:rPr>
              <w:t>, and choose Debtors Account Interest from the option drop down menu.</w:t>
            </w:r>
          </w:p>
          <w:p w:rsidR="003D53AF" w:rsidRDefault="003D53AF">
            <w:pPr>
              <w:pStyle w:val="HMNormal0"/>
              <w:rPr>
                <w:rFonts w:hint="eastAsia"/>
              </w:rPr>
            </w:pPr>
          </w:p>
          <w:p w:rsidR="003D53AF" w:rsidRDefault="00BD311B">
            <w:pPr>
              <w:pStyle w:val="HMNormal0"/>
              <w:rPr>
                <w:rFonts w:hint="eastAsia"/>
              </w:rPr>
            </w:pPr>
            <w:r>
              <w:rPr>
                <w:rStyle w:val="HMNormal"/>
              </w:rPr>
              <w:t>Interest on deposits is usually credited at the end of a month, for that month.  It can be credited in a later period.</w:t>
            </w:r>
          </w:p>
          <w:p w:rsidR="003D53AF" w:rsidRDefault="00BD311B">
            <w:pPr>
              <w:pStyle w:val="HMNormal0"/>
              <w:rPr>
                <w:rFonts w:hint="eastAsia"/>
              </w:rPr>
            </w:pPr>
            <w:r>
              <w:rPr>
                <w:noProof/>
              </w:rPr>
              <w:lastRenderedPageBreak/>
              <w:drawing>
                <wp:inline distT="0" distB="0" distL="0" distR="0">
                  <wp:extent cx="5362575" cy="4429125"/>
                  <wp:effectExtent l="0" t="0" r="0" b="0"/>
                  <wp:docPr id="332" name="Pic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EPOSIT1.png"/>
                          <pic:cNvPicPr/>
                        </pic:nvPicPr>
                        <pic:blipFill>
                          <a:blip r:embed="rId170" cstate="print"/>
                          <a:stretch>
                            <a:fillRect/>
                          </a:stretch>
                        </pic:blipFill>
                        <pic:spPr>
                          <a:xfrm>
                            <a:off x="0" y="0"/>
                            <a:ext cx="5362575" cy="4429125"/>
                          </a:xfrm>
                          <a:prstGeom prst="rect">
                            <a:avLst/>
                          </a:prstGeom>
                        </pic:spPr>
                      </pic:pic>
                    </a:graphicData>
                  </a:graphic>
                </wp:inline>
              </w:drawing>
            </w:r>
          </w:p>
          <w:p w:rsidR="003D53AF" w:rsidRDefault="00BD311B">
            <w:pPr>
              <w:pStyle w:val="HMNormal0"/>
              <w:rPr>
                <w:rFonts w:hint="eastAsia"/>
              </w:rPr>
            </w:pPr>
            <w:r>
              <w:rPr>
                <w:rStyle w:val="HMNormal"/>
              </w:rPr>
              <w:t>Usually a bulk m</w:t>
            </w:r>
            <w:r>
              <w:rPr>
                <w:rStyle w:val="HMNormal"/>
              </w:rPr>
              <w:t xml:space="preserve">onthly raise is run, by selecting many branches and choosing all.  If you choose one debtor, a detailed calculation window will display, as in the examples below.  This option is useful in checking the calculation of interest in a previous month.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Cal</w:t>
      </w:r>
      <w:r>
        <w:rPr>
          <w:rStyle w:val="HMNormal"/>
          <w:u w:val="single"/>
        </w:rPr>
        <w:t>culation rules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Interest is calculated from the date that the deposit was received (deposit invoice paid), as indicated from the line date of the bank statement import.  The interest rate applicable over time, as set up, will be applied.  If the rate varies</w:t>
            </w:r>
            <w:r>
              <w:rPr>
                <w:rStyle w:val="HMNormal"/>
              </w:rPr>
              <w:t xml:space="preserve"> within a month, interest will be calculated accordingly.</w:t>
            </w:r>
          </w:p>
          <w:p w:rsidR="003D53AF" w:rsidRDefault="003D53AF">
            <w:pPr>
              <w:pStyle w:val="HMNormal0"/>
              <w:rPr>
                <w:rFonts w:hint="eastAsia"/>
              </w:rPr>
            </w:pPr>
          </w:p>
          <w:p w:rsidR="003D53AF" w:rsidRDefault="00BD311B">
            <w:pPr>
              <w:pStyle w:val="HMNormal0"/>
              <w:rPr>
                <w:rFonts w:hint="eastAsia"/>
              </w:rPr>
            </w:pPr>
            <w:r>
              <w:rPr>
                <w:rStyle w:val="HMNormal"/>
              </w:rPr>
              <w:t xml:space="preserve">If the interest table was set up incorrectly and is amended, the next time interest is credited, the new rate will be historically applied, and the correction applied in the current </w:t>
            </w:r>
            <w:proofErr w:type="spellStart"/>
            <w:r>
              <w:rPr>
                <w:rStyle w:val="HMNormal"/>
              </w:rPr>
              <w:t>calaculation</w:t>
            </w:r>
            <w:proofErr w:type="spellEnd"/>
            <w:r>
              <w:rPr>
                <w:rStyle w:val="HMNormal"/>
              </w:rPr>
              <w:t xml:space="preserve"> period.</w:t>
            </w:r>
          </w:p>
          <w:p w:rsidR="003D53AF" w:rsidRDefault="003D53AF">
            <w:pPr>
              <w:pStyle w:val="HMNormal0"/>
              <w:rPr>
                <w:rFonts w:hint="eastAsia"/>
              </w:rPr>
            </w:pPr>
          </w:p>
          <w:p w:rsidR="003D53AF" w:rsidRDefault="00BD311B">
            <w:pPr>
              <w:pStyle w:val="HMNormal0"/>
              <w:rPr>
                <w:rFonts w:hint="eastAsia"/>
              </w:rPr>
            </w:pPr>
            <w:r>
              <w:rPr>
                <w:rStyle w:val="HMNormal"/>
              </w:rPr>
              <w:t xml:space="preserve">In the example below, a deposit was received on 16th June, and the deposit rate was set at 5%.  Interest for June was therefore calculated for 15 days: </w:t>
            </w:r>
          </w:p>
          <w:p w:rsidR="003D53AF" w:rsidRDefault="00BD311B">
            <w:pPr>
              <w:pStyle w:val="HMNormal0"/>
              <w:rPr>
                <w:rFonts w:hint="eastAsia"/>
              </w:rPr>
            </w:pPr>
            <w:r>
              <w:rPr>
                <w:noProof/>
              </w:rPr>
              <w:drawing>
                <wp:inline distT="0" distB="0" distL="0" distR="0">
                  <wp:extent cx="5762625" cy="1266825"/>
                  <wp:effectExtent l="0" t="0" r="0" b="0"/>
                  <wp:docPr id="334" name="Pic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EPOSIT2.png"/>
                          <pic:cNvPicPr/>
                        </pic:nvPicPr>
                        <pic:blipFill>
                          <a:blip r:embed="rId171" cstate="print"/>
                          <a:stretch>
                            <a:fillRect/>
                          </a:stretch>
                        </pic:blipFill>
                        <pic:spPr>
                          <a:xfrm>
                            <a:off x="0" y="0"/>
                            <a:ext cx="5762625" cy="12668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Interest for July was calculated for 31 days, but on the balance at the end </w:t>
            </w:r>
            <w:r>
              <w:rPr>
                <w:rStyle w:val="HMNormal"/>
              </w:rPr>
              <w:t>of June, including interest.  Interest is compounded in this way:</w:t>
            </w:r>
          </w:p>
          <w:p w:rsidR="003D53AF" w:rsidRDefault="00BD311B">
            <w:pPr>
              <w:pStyle w:val="HMNormal0"/>
              <w:rPr>
                <w:rFonts w:hint="eastAsia"/>
              </w:rPr>
            </w:pPr>
            <w:r>
              <w:rPr>
                <w:noProof/>
              </w:rPr>
              <w:lastRenderedPageBreak/>
              <w:drawing>
                <wp:inline distT="0" distB="0" distL="0" distR="0">
                  <wp:extent cx="5762625" cy="1314450"/>
                  <wp:effectExtent l="0" t="0" r="0" b="0"/>
                  <wp:docPr id="335" name="Pic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DEPOSIT3.png"/>
                          <pic:cNvPicPr/>
                        </pic:nvPicPr>
                        <pic:blipFill>
                          <a:blip r:embed="rId172" cstate="print"/>
                          <a:stretch>
                            <a:fillRect/>
                          </a:stretch>
                        </pic:blipFill>
                        <pic:spPr>
                          <a:xfrm>
                            <a:off x="0" y="0"/>
                            <a:ext cx="5762625" cy="13144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3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Cost allocation rules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Interest paid is charged to the branch that holds the </w:t>
            </w:r>
            <w:proofErr w:type="spellStart"/>
            <w:proofErr w:type="gramStart"/>
            <w:r>
              <w:rPr>
                <w:rStyle w:val="HMNormal"/>
              </w:rPr>
              <w:t>deposits.This</w:t>
            </w:r>
            <w:proofErr w:type="spellEnd"/>
            <w:proofErr w:type="gramEnd"/>
            <w:r>
              <w:rPr>
                <w:rStyle w:val="HMNormal"/>
              </w:rPr>
              <w:t xml:space="preserve"> branch will earn interest on the deposits invested to offset the interest paid to the deposit </w:t>
            </w:r>
            <w:r>
              <w:rPr>
                <w:rStyle w:val="HMNormal"/>
              </w:rPr>
              <w:t>holder.</w:t>
            </w:r>
          </w:p>
          <w:p w:rsidR="003D53AF" w:rsidRDefault="003D53AF">
            <w:pPr>
              <w:pStyle w:val="HMNormal0"/>
              <w:rPr>
                <w:rFonts w:hint="eastAsia"/>
              </w:rPr>
            </w:pPr>
          </w:p>
          <w:p w:rsidR="003D53AF" w:rsidRDefault="00BD311B">
            <w:pPr>
              <w:pStyle w:val="HMNormal0"/>
              <w:rPr>
                <w:rFonts w:hint="eastAsia"/>
              </w:rPr>
            </w:pPr>
            <w:r>
              <w:rPr>
                <w:rStyle w:val="HMNormal"/>
              </w:rPr>
              <w:t>Any surplus interest will be for the holding branch, usually used to offset the cost of administering the central account, and any surplus distributed according to the relevant industry.  In the property management industry in South Africa, half o</w:t>
            </w:r>
            <w:r>
              <w:rPr>
                <w:rStyle w:val="HMNormal"/>
              </w:rPr>
              <w:t>f this final surplus accrues to the Estate Agents Board.</w:t>
            </w:r>
          </w:p>
          <w:p w:rsidR="003D53AF" w:rsidRDefault="003D53AF">
            <w:pPr>
              <w:pStyle w:val="HMNormal0"/>
              <w:rPr>
                <w:rFonts w:hint="eastAsia"/>
              </w:rPr>
            </w:pPr>
          </w:p>
          <w:p w:rsidR="003D53AF" w:rsidRDefault="00BD311B">
            <w:pPr>
              <w:pStyle w:val="HMNormal0"/>
              <w:rPr>
                <w:rFonts w:hint="eastAsia"/>
              </w:rPr>
            </w:pPr>
            <w:r>
              <w:rPr>
                <w:rStyle w:val="HMNormal"/>
              </w:rPr>
              <w:t xml:space="preserve">Interest is credited to the deposit holder, in the relevant </w:t>
            </w:r>
            <w:proofErr w:type="gramStart"/>
            <w:r>
              <w:rPr>
                <w:rStyle w:val="HMNormal"/>
              </w:rPr>
              <w:t>debtors</w:t>
            </w:r>
            <w:proofErr w:type="gramEnd"/>
            <w:r>
              <w:rPr>
                <w:rStyle w:val="HMNormal"/>
              </w:rPr>
              <w:t xml:space="preserve"> branch, and to </w:t>
            </w:r>
            <w:proofErr w:type="spellStart"/>
            <w:r>
              <w:rPr>
                <w:rStyle w:val="HMNormal"/>
              </w:rPr>
              <w:t>it's</w:t>
            </w:r>
            <w:proofErr w:type="spellEnd"/>
            <w:r>
              <w:rPr>
                <w:rStyle w:val="HMNormal"/>
              </w:rPr>
              <w:t xml:space="preserve"> deposit section.  This will increase deposit control, and that branches share of the central deposit account, </w:t>
            </w:r>
            <w:r>
              <w:rPr>
                <w:rStyle w:val="HMNormal"/>
              </w:rPr>
              <w:t xml:space="preserve">or the account that is set to hold the deposits. </w:t>
            </w:r>
          </w:p>
        </w:tc>
      </w:tr>
    </w:tbl>
    <w:p w:rsidR="003D53AF" w:rsidRDefault="003D53AF">
      <w:pPr>
        <w:pStyle w:val="HMNormal0"/>
        <w:rPr>
          <w:rFonts w:hint="eastAsia"/>
        </w:rPr>
      </w:pPr>
    </w:p>
    <w:p w:rsidR="003D53AF" w:rsidRDefault="00BD311B">
      <w:pPr>
        <w:pStyle w:val="Heading5"/>
        <w:numPr>
          <w:ilvl w:val="4"/>
          <w:numId w:val="1"/>
        </w:numPr>
        <w:ind w:left="1134" w:hanging="1134"/>
      </w:pPr>
      <w:bookmarkStart w:id="90" w:name="Setting_up_General_Ledger_base95371D23"/>
      <w:r>
        <w:t>Setting up General Ledger based Debtors (Unit) Billing</w:t>
      </w:r>
      <w:bookmarkEnd w:id="90"/>
      <w:r>
        <w:fldChar w:fldCharType="begin"/>
      </w:r>
      <w:r>
        <w:instrText>XE "Debtors billing - General Ledger"</w:instrText>
      </w:r>
      <w:r>
        <w:fldChar w:fldCharType="end"/>
      </w:r>
    </w:p>
    <w:p w:rsidR="003D53AF" w:rsidRDefault="00BD311B">
      <w:pPr>
        <w:pStyle w:val="HMNormal0"/>
        <w:rPr>
          <w:rFonts w:hint="eastAsia"/>
        </w:rPr>
      </w:pPr>
      <w:r>
        <w:rPr>
          <w:rStyle w:val="HMNormal"/>
        </w:rPr>
        <w:t xml:space="preserve">This utility allows you to charge a debtor/s (Unit/s) based on a general ledger account, as part of the </w:t>
      </w:r>
      <w:r>
        <w:rPr>
          <w:rStyle w:val="HMNormal"/>
        </w:rPr>
        <w:t>monthly billing cycle.</w:t>
      </w:r>
    </w:p>
    <w:p w:rsidR="003D53AF" w:rsidRDefault="003D53AF">
      <w:pPr>
        <w:pStyle w:val="HMNormal0"/>
        <w:rPr>
          <w:rFonts w:hint="eastAsia"/>
        </w:rPr>
      </w:pPr>
    </w:p>
    <w:p w:rsidR="003D53AF" w:rsidRDefault="00BD311B">
      <w:pPr>
        <w:pStyle w:val="HMNormal0"/>
        <w:rPr>
          <w:rFonts w:hint="eastAsia"/>
        </w:rPr>
      </w:pPr>
      <w:r>
        <w:rPr>
          <w:rStyle w:val="HMNormal"/>
        </w:rPr>
        <w:t>This is useful in recovering variable costs incurred by a branch, from one or more of its debtors, based on one of five allocation tables.  Two examples of where this utility is useful:</w:t>
      </w:r>
    </w:p>
    <w:p w:rsidR="003D53AF" w:rsidRDefault="003D53AF">
      <w:pPr>
        <w:pStyle w:val="HMNormal0"/>
        <w:rPr>
          <w:rFonts w:hint="eastAsia"/>
        </w:rPr>
      </w:pPr>
    </w:p>
    <w:p w:rsidR="003D53AF" w:rsidRDefault="00BD311B">
      <w:pPr>
        <w:pStyle w:val="HMNormal0"/>
        <w:rPr>
          <w:rFonts w:hint="eastAsia"/>
        </w:rPr>
      </w:pPr>
      <w:r>
        <w:rPr>
          <w:rStyle w:val="HMNormal"/>
        </w:rPr>
        <w:t>1. Recovering the cost of assessment rates fo</w:t>
      </w:r>
      <w:r>
        <w:rPr>
          <w:rStyle w:val="HMNormal"/>
        </w:rPr>
        <w:t>r a month, based on the amount paid for that month, from all debtors in proportion to the size of their units.</w:t>
      </w:r>
    </w:p>
    <w:p w:rsidR="003D53AF" w:rsidRDefault="00BD311B">
      <w:pPr>
        <w:pStyle w:val="HMNormal0"/>
        <w:rPr>
          <w:rFonts w:hint="eastAsia"/>
        </w:rPr>
      </w:pPr>
      <w:r>
        <w:rPr>
          <w:rStyle w:val="HMNormal"/>
        </w:rPr>
        <w:t>2. Recovering the net cost of common property water, based on the year to date balance of the relevant water general ledger account, split equall</w:t>
      </w:r>
      <w:r>
        <w:rPr>
          <w:rStyle w:val="HMNormal"/>
        </w:rPr>
        <w:t>y between all Debtors (Units).</w:t>
      </w:r>
    </w:p>
    <w:p w:rsidR="003D53AF" w:rsidRDefault="003D53AF">
      <w:pPr>
        <w:pStyle w:val="HMNormal0"/>
        <w:rPr>
          <w:rFonts w:hint="eastAsia"/>
        </w:rPr>
      </w:pPr>
    </w:p>
    <w:p w:rsidR="003D53AF" w:rsidRDefault="00BD311B">
      <w:pPr>
        <w:pStyle w:val="HMNormal0"/>
        <w:rPr>
          <w:rFonts w:hint="eastAsia"/>
        </w:rPr>
      </w:pPr>
      <w:r>
        <w:rPr>
          <w:rStyle w:val="HMNormal"/>
        </w:rPr>
        <w:t>The process has two set up areas:</w:t>
      </w:r>
    </w:p>
    <w:p w:rsidR="003D53AF" w:rsidRDefault="00BD311B">
      <w:pPr>
        <w:pStyle w:val="HMNormal0"/>
        <w:ind w:left="270" w:hanging="270"/>
        <w:rPr>
          <w:rFonts w:hint="eastAsia"/>
        </w:rPr>
      </w:pPr>
      <w:r>
        <w:rPr>
          <w:noProof/>
        </w:rPr>
        <w:drawing>
          <wp:inline distT="0" distB="0" distL="0" distR="0">
            <wp:extent cx="85725" cy="85725"/>
            <wp:effectExtent l="0" t="0" r="0" b="0"/>
            <wp:docPr id="3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Unit Allocation Tables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Fixed Assets, </w:t>
            </w:r>
            <w:hyperlink w:anchor="FMNTS_CON1_UnitAllocInvTab0EE7B172">
              <w:r>
                <w:rPr>
                  <w:rStyle w:val="HMNormal"/>
                  <w:color w:val="0000FF"/>
                  <w:u w:val="single"/>
                </w:rPr>
                <w:t>Maintain/Create Fixed Asset</w:t>
              </w:r>
            </w:hyperlink>
          </w:p>
          <w:p w:rsidR="003D53AF" w:rsidRDefault="003D53AF">
            <w:pPr>
              <w:pStyle w:val="HMNormal0"/>
              <w:rPr>
                <w:rFonts w:hint="eastAsia"/>
              </w:rPr>
            </w:pPr>
          </w:p>
          <w:p w:rsidR="003D53AF" w:rsidRDefault="00BD311B">
            <w:pPr>
              <w:pStyle w:val="HMNormal0"/>
              <w:rPr>
                <w:rFonts w:hint="eastAsia"/>
              </w:rPr>
            </w:pPr>
            <w:r>
              <w:rPr>
                <w:rStyle w:val="HMNormal"/>
              </w:rPr>
              <w:t>Set up tables that determine the proportion of the r</w:t>
            </w:r>
            <w:r>
              <w:rPr>
                <w:rStyle w:val="HMNormal"/>
              </w:rPr>
              <w:t>elevant billing amount that will be charged to each unit.  You can either capture the relevant proportion or import the system participation quota, and adjust as you will.  You can set up, up to five different tables:</w:t>
            </w:r>
          </w:p>
          <w:p w:rsidR="003D53AF" w:rsidRDefault="00BD311B">
            <w:pPr>
              <w:pStyle w:val="HMNormal0"/>
              <w:rPr>
                <w:rFonts w:hint="eastAsia"/>
              </w:rPr>
            </w:pPr>
            <w:r>
              <w:rPr>
                <w:noProof/>
              </w:rPr>
              <w:drawing>
                <wp:inline distT="0" distB="0" distL="0" distR="0">
                  <wp:extent cx="2047875" cy="1533525"/>
                  <wp:effectExtent l="0" t="0" r="0" b="0"/>
                  <wp:docPr id="338" name="Pic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png"/>
                          <pic:cNvPicPr/>
                        </pic:nvPicPr>
                        <pic:blipFill>
                          <a:blip r:embed="rId173" cstate="print"/>
                          <a:stretch>
                            <a:fillRect/>
                          </a:stretch>
                        </pic:blipFill>
                        <pic:spPr>
                          <a:xfrm>
                            <a:off x="0" y="0"/>
                            <a:ext cx="2047875" cy="15335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324"/>
              <w:gridCol w:w="6748"/>
            </w:tblGrid>
            <w:tr w:rsidR="003D53AF">
              <w:tc>
                <w:tcPr>
                  <w:tcW w:w="2325" w:type="dxa"/>
                </w:tcPr>
                <w:p w:rsidR="003D53AF" w:rsidRDefault="00BD311B">
                  <w:pPr>
                    <w:pStyle w:val="HMNormal0"/>
                    <w:rPr>
                      <w:rFonts w:hint="eastAsia"/>
                    </w:rPr>
                  </w:pPr>
                  <w:r>
                    <w:rPr>
                      <w:rStyle w:val="HMNormal"/>
                    </w:rPr>
                    <w:t>We chose Table 2 -</w:t>
                  </w:r>
                </w:p>
                <w:p w:rsidR="003D53AF" w:rsidRDefault="00BD311B">
                  <w:pPr>
                    <w:pStyle w:val="HMNormal0"/>
                    <w:rPr>
                      <w:rFonts w:hint="eastAsia"/>
                    </w:rPr>
                  </w:pPr>
                  <w:r>
                    <w:rPr>
                      <w:noProof/>
                    </w:rPr>
                    <w:lastRenderedPageBreak/>
                    <w:drawing>
                      <wp:inline distT="0" distB="0" distL="0" distR="0">
                        <wp:extent cx="1476375" cy="1028700"/>
                        <wp:effectExtent l="0" t="0" r="0" b="0"/>
                        <wp:docPr id="339" name="Pic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1.png"/>
                                <pic:cNvPicPr/>
                              </pic:nvPicPr>
                              <pic:blipFill>
                                <a:blip r:embed="rId174" cstate="print"/>
                                <a:stretch>
                                  <a:fillRect/>
                                </a:stretch>
                              </pic:blipFill>
                              <pic:spPr>
                                <a:xfrm>
                                  <a:off x="0" y="0"/>
                                  <a:ext cx="1476375" cy="1028700"/>
                                </a:xfrm>
                                <a:prstGeom prst="rect">
                                  <a:avLst/>
                                </a:prstGeom>
                              </pic:spPr>
                            </pic:pic>
                          </a:graphicData>
                        </a:graphic>
                      </wp:inline>
                    </w:drawing>
                  </w:r>
                </w:p>
              </w:tc>
              <w:tc>
                <w:tcPr>
                  <w:tcW w:w="6750"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286250" cy="2962275"/>
                        <wp:effectExtent l="0" t="0" r="0" b="0"/>
                        <wp:docPr id="340" name="Pic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2.png"/>
                                <pic:cNvPicPr/>
                              </pic:nvPicPr>
                              <pic:blipFill>
                                <a:blip r:embed="rId175" cstate="print"/>
                                <a:stretch>
                                  <a:fillRect/>
                                </a:stretch>
                              </pic:blipFill>
                              <pic:spPr>
                                <a:xfrm>
                                  <a:off x="0" y="0"/>
                                  <a:ext cx="4286250" cy="2962275"/>
                                </a:xfrm>
                                <a:prstGeom prst="rect">
                                  <a:avLst/>
                                </a:prstGeom>
                              </pic:spPr>
                            </pic:pic>
                          </a:graphicData>
                        </a:graphic>
                      </wp:inline>
                    </w:drawing>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85"/>
              <w:gridCol w:w="8787"/>
            </w:tblGrid>
            <w:tr w:rsidR="003D53AF">
              <w:tc>
                <w:tcPr>
                  <w:tcW w:w="285" w:type="dxa"/>
                </w:tcPr>
                <w:p w:rsidR="003D53AF" w:rsidRDefault="00BD311B">
                  <w:pPr>
                    <w:pStyle w:val="HMNormal0"/>
                    <w:rPr>
                      <w:rFonts w:hint="eastAsia"/>
                    </w:rPr>
                  </w:pPr>
                  <w:r>
                    <w:rPr>
                      <w:noProof/>
                    </w:rPr>
                    <w:drawing>
                      <wp:inline distT="0" distB="0" distL="0" distR="0">
                        <wp:extent cx="180975" cy="180975"/>
                        <wp:effectExtent l="0" t="0" r="0" b="0"/>
                        <wp:docPr id="34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180975" cy="180975"/>
                                </a:xfrm>
                                <a:prstGeom prst="rect">
                                  <a:avLst/>
                                </a:prstGeom>
                              </pic:spPr>
                            </pic:pic>
                          </a:graphicData>
                        </a:graphic>
                      </wp:inline>
                    </w:drawing>
                  </w:r>
                </w:p>
              </w:tc>
              <w:tc>
                <w:tcPr>
                  <w:tcW w:w="8790" w:type="dxa"/>
                </w:tcPr>
                <w:p w:rsidR="003D53AF" w:rsidRDefault="003D53AF">
                  <w:pPr>
                    <w:pStyle w:val="HMNormal0"/>
                    <w:rPr>
                      <w:rFonts w:hint="eastAsia"/>
                    </w:rPr>
                  </w:pPr>
                </w:p>
                <w:p w:rsidR="003D53AF" w:rsidRDefault="00BD311B">
                  <w:pPr>
                    <w:pStyle w:val="HMNormal0"/>
                    <w:rPr>
                      <w:rFonts w:hint="eastAsia"/>
                    </w:rPr>
                  </w:pPr>
                  <w:r>
                    <w:rPr>
                      <w:rStyle w:val="HMNormal"/>
                    </w:rPr>
                    <w:t>You ca</w:t>
                  </w:r>
                  <w:r>
                    <w:rPr>
                      <w:rStyle w:val="HMNormal"/>
                    </w:rPr>
                    <w:t>n exclude one or more debtors (units) by setting their allocation percentage to 0%.</w:t>
                  </w:r>
                </w:p>
              </w:tc>
            </w:tr>
          </w:tbl>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Unit Allocation Invoicing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Fixed Assets, </w:t>
            </w:r>
            <w:hyperlink w:anchor="FMNTS_CON1_UnitAllocInvDC03131B">
              <w:r>
                <w:rPr>
                  <w:rStyle w:val="HMNormal"/>
                  <w:color w:val="0000FF"/>
                  <w:u w:val="single"/>
                </w:rPr>
                <w:t>Maintain/Setup Fixed Asset</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An invoicing line can be added for each type of billing that you wish to raise.  </w:t>
            </w:r>
          </w:p>
          <w:p w:rsidR="003D53AF" w:rsidRDefault="003D53AF">
            <w:pPr>
              <w:pStyle w:val="HMNormal0"/>
              <w:rPr>
                <w:rFonts w:hint="eastAsia"/>
              </w:rPr>
            </w:pPr>
          </w:p>
          <w:p w:rsidR="003D53AF" w:rsidRDefault="00BD311B">
            <w:pPr>
              <w:pStyle w:val="HMNormal0"/>
              <w:rPr>
                <w:rFonts w:hint="eastAsia"/>
              </w:rPr>
            </w:pPr>
            <w:r>
              <w:rPr>
                <w:rStyle w:val="HMImageCaption"/>
                <w:i w:val="0"/>
              </w:rPr>
              <w:t>In the example below, any plus month move in GL account 6013, for two months prior to the month being billed for, will be billed to Debtors |(Units) in the proportions set u</w:t>
            </w:r>
            <w:r>
              <w:rPr>
                <w:rStyle w:val="HMImageCaption"/>
                <w:i w:val="0"/>
              </w:rPr>
              <w:t xml:space="preserve">p on Table 2, using the Sundry Charge (SUN) invoice code:  </w:t>
            </w:r>
          </w:p>
          <w:p w:rsidR="003D53AF" w:rsidRDefault="00BD311B">
            <w:pPr>
              <w:pStyle w:val="HMNormal0"/>
              <w:rPr>
                <w:rFonts w:hint="eastAsia"/>
              </w:rPr>
            </w:pPr>
            <w:r>
              <w:rPr>
                <w:noProof/>
              </w:rPr>
              <w:drawing>
                <wp:inline distT="0" distB="0" distL="0" distR="0">
                  <wp:extent cx="5762625" cy="1866900"/>
                  <wp:effectExtent l="0" t="0" r="0" b="0"/>
                  <wp:docPr id="343" name="Pic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3.png"/>
                          <pic:cNvPicPr/>
                        </pic:nvPicPr>
                        <pic:blipFill>
                          <a:blip r:embed="rId176" cstate="print"/>
                          <a:stretch>
                            <a:fillRect/>
                          </a:stretch>
                        </pic:blipFill>
                        <pic:spPr>
                          <a:xfrm>
                            <a:off x="0" y="0"/>
                            <a:ext cx="5762625" cy="18669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The charges will raise when </w:t>
      </w:r>
      <w:proofErr w:type="gramStart"/>
      <w:r>
        <w:rPr>
          <w:rStyle w:val="HMNormal"/>
        </w:rPr>
        <w:t>raising  the</w:t>
      </w:r>
      <w:proofErr w:type="gramEnd"/>
      <w:r>
        <w:rPr>
          <w:rStyle w:val="HMNormal"/>
        </w:rPr>
        <w:t xml:space="preserve"> monthly </w:t>
      </w:r>
      <w:hyperlink w:anchor="FDECRC_Billing3B43E57C">
        <w:r>
          <w:rPr>
            <w:rStyle w:val="HMNormal"/>
            <w:color w:val="0000FF"/>
            <w:u w:val="single"/>
          </w:rPr>
          <w:t>Debtors Account Billing</w:t>
        </w:r>
      </w:hyperlink>
      <w:r>
        <w:rPr>
          <w:rStyle w:val="HMNormal"/>
        </w:rPr>
        <w:t xml:space="preserve">, for all units on the selected allocation table </w:t>
      </w:r>
      <w:r>
        <w:rPr>
          <w:rStyle w:val="HMNormal"/>
          <w:b/>
          <w:u w:val="single"/>
        </w:rPr>
        <w:t>with customer links</w:t>
      </w:r>
      <w:r>
        <w:rPr>
          <w:rStyle w:val="HMNormal"/>
        </w:rPr>
        <w:t>.</w:t>
      </w:r>
    </w:p>
    <w:p w:rsidR="003D53AF" w:rsidRDefault="00BD311B">
      <w:pPr>
        <w:pStyle w:val="HMNormal0"/>
        <w:rPr>
          <w:rFonts w:hint="eastAsia"/>
        </w:rPr>
      </w:pPr>
      <w:r>
        <w:rPr>
          <w:rStyle w:val="HMNormal"/>
        </w:rPr>
        <w:t xml:space="preserve">    </w:t>
      </w:r>
    </w:p>
    <w:p w:rsidR="003D53AF" w:rsidRDefault="00BD311B">
      <w:pPr>
        <w:pStyle w:val="Heading5"/>
        <w:numPr>
          <w:ilvl w:val="4"/>
          <w:numId w:val="1"/>
        </w:numPr>
        <w:ind w:left="1134" w:hanging="1134"/>
      </w:pPr>
      <w:bookmarkStart w:id="91" w:name="Setting_up_a_lease_agreement_a6661E10E"/>
      <w:r>
        <w:t>Setting up a lease agreement and charging a debtor</w:t>
      </w:r>
      <w:bookmarkEnd w:id="91"/>
      <w:r>
        <w:fldChar w:fldCharType="begin"/>
      </w:r>
      <w:r>
        <w:instrText>XE "Lease"</w:instrText>
      </w:r>
      <w:r>
        <w:fldChar w:fldCharType="end"/>
      </w:r>
      <w:r>
        <w:fldChar w:fldCharType="begin"/>
      </w:r>
      <w:r>
        <w:instrText>XE "Rental"</w:instrText>
      </w:r>
      <w:r>
        <w:fldChar w:fldCharType="end"/>
      </w:r>
    </w:p>
    <w:p w:rsidR="003D53AF" w:rsidRDefault="00BD311B">
      <w:pPr>
        <w:pStyle w:val="HMNormal0"/>
        <w:rPr>
          <w:rFonts w:hint="eastAsia"/>
        </w:rPr>
      </w:pPr>
      <w:r>
        <w:rPr>
          <w:rStyle w:val="HMNormal"/>
        </w:rPr>
        <w:t>Producing a new lease agreement and charging out the relevant amounts in terms thereof, is accomplished i</w:t>
      </w:r>
      <w:r>
        <w:rPr>
          <w:rStyle w:val="HMNormal"/>
        </w:rPr>
        <w:t>n two main steps -</w:t>
      </w:r>
    </w:p>
    <w:p w:rsidR="003D53AF" w:rsidRDefault="003D53AF">
      <w:pPr>
        <w:pStyle w:val="HMNormal0"/>
        <w:rPr>
          <w:rFonts w:hint="eastAsia"/>
        </w:rPr>
      </w:pPr>
    </w:p>
    <w:p w:rsidR="003D53AF" w:rsidRDefault="00BD311B">
      <w:pPr>
        <w:pStyle w:val="HMNormal0"/>
        <w:rPr>
          <w:rFonts w:hint="eastAsia"/>
        </w:rPr>
      </w:pPr>
      <w:r>
        <w:rPr>
          <w:rStyle w:val="HMNormal"/>
        </w:rPr>
        <w:t xml:space="preserve">1. Creating a new debtor and a new lease record - </w:t>
      </w:r>
      <w:r>
        <w:rPr>
          <w:rStyle w:val="HMNormal"/>
          <w:b/>
        </w:rPr>
        <w:t>Menu</w:t>
      </w:r>
      <w:r>
        <w:rPr>
          <w:rStyle w:val="HMNormal"/>
        </w:rPr>
        <w:t xml:space="preserve">: Fixed Assets, Debtors, </w:t>
      </w:r>
      <w:hyperlink w:anchor="FMNTS_LSE1BCF62691">
        <w:r>
          <w:rPr>
            <w:rStyle w:val="HMNormal"/>
            <w:color w:val="0000FF"/>
            <w:u w:val="single"/>
          </w:rPr>
          <w:t>Lease New Customer</w:t>
        </w:r>
      </w:hyperlink>
      <w:r>
        <w:rPr>
          <w:rStyle w:val="HMNormal"/>
        </w:rPr>
        <w:t>, and</w:t>
      </w:r>
    </w:p>
    <w:p w:rsidR="003D53AF" w:rsidRDefault="00BD311B">
      <w:pPr>
        <w:pStyle w:val="HMNormal0"/>
        <w:rPr>
          <w:rFonts w:hint="eastAsia"/>
        </w:rPr>
      </w:pPr>
      <w:r>
        <w:rPr>
          <w:rStyle w:val="HMNormal"/>
        </w:rPr>
        <w:lastRenderedPageBreak/>
        <w:t xml:space="preserve">2. Entering the new lease information, producing and archiving the lease, and setting up and invoicing the lease amounts - </w:t>
      </w:r>
      <w:r>
        <w:rPr>
          <w:rStyle w:val="HMNormal"/>
          <w:b/>
        </w:rPr>
        <w:t>Menu</w:t>
      </w:r>
      <w:r>
        <w:rPr>
          <w:rStyle w:val="HMNormal"/>
        </w:rPr>
        <w:t xml:space="preserve">: Fixed Assets, Debtors, </w:t>
      </w:r>
      <w:hyperlink w:anchor="FMNTS_LSE2BCF62692">
        <w:r>
          <w:rPr>
            <w:rStyle w:val="HMNormal"/>
            <w:color w:val="0000FF"/>
            <w:u w:val="single"/>
          </w:rPr>
          <w:t>Lease Existing Customer</w:t>
        </w:r>
      </w:hyperlink>
    </w:p>
    <w:p w:rsidR="003D53AF" w:rsidRDefault="00BD311B">
      <w:pPr>
        <w:pStyle w:val="Heading5"/>
        <w:numPr>
          <w:ilvl w:val="4"/>
          <w:numId w:val="1"/>
        </w:numPr>
        <w:ind w:left="1134" w:hanging="1134"/>
      </w:pPr>
      <w:bookmarkStart w:id="92" w:name="Setting_up_a_services_agreemen0FFBB710"/>
      <w:r>
        <w:t>Setting up a services agreement and cha</w:t>
      </w:r>
      <w:r>
        <w:t>rging a debtor</w:t>
      </w:r>
      <w:bookmarkEnd w:id="92"/>
      <w:r>
        <w:fldChar w:fldCharType="begin"/>
      </w:r>
      <w:r>
        <w:instrText>XE "Fees to a debtor"</w:instrText>
      </w:r>
      <w:r>
        <w:fldChar w:fldCharType="end"/>
      </w:r>
      <w:r>
        <w:fldChar w:fldCharType="begin"/>
      </w:r>
      <w:r>
        <w:instrText>XE "Services agreement"</w:instrText>
      </w:r>
      <w:r>
        <w:fldChar w:fldCharType="end"/>
      </w:r>
    </w:p>
    <w:p w:rsidR="003D53AF" w:rsidRDefault="00BD311B">
      <w:pPr>
        <w:pStyle w:val="HMNormal0"/>
        <w:rPr>
          <w:rFonts w:hint="eastAsia"/>
        </w:rPr>
      </w:pPr>
      <w:r>
        <w:rPr>
          <w:rStyle w:val="HMNormal"/>
        </w:rPr>
        <w:t xml:space="preserve">These options are generally used in the property management industry to charge clients fees for services - usually a fixed fee or a </w:t>
      </w:r>
      <w:proofErr w:type="gramStart"/>
      <w:r>
        <w:rPr>
          <w:rStyle w:val="HMNormal"/>
        </w:rPr>
        <w:t>receipt based</w:t>
      </w:r>
      <w:proofErr w:type="gramEnd"/>
      <w:r>
        <w:rPr>
          <w:rStyle w:val="HMNormal"/>
        </w:rPr>
        <w:t xml:space="preserve"> fee on amounts collected.  The agent branch (Ag</w:t>
      </w:r>
      <w:r>
        <w:rPr>
          <w:rStyle w:val="HMNormal"/>
        </w:rPr>
        <w:t>ent</w:t>
      </w:r>
      <w:proofErr w:type="gramStart"/>
      <w:r>
        <w:rPr>
          <w:rStyle w:val="HMNormal"/>
        </w:rPr>
        <w:t>) ,</w:t>
      </w:r>
      <w:proofErr w:type="gramEnd"/>
      <w:r>
        <w:rPr>
          <w:rStyle w:val="HMNormal"/>
        </w:rPr>
        <w:t xml:space="preserve"> charges it's debtor, which in this case would be a property branch (Property).  The Payment flag is set to Inter Group indicating to the system that it must manage the payment of the fees, even if the branches use different bank accounts. </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Fixed </w:t>
      </w:r>
      <w:r>
        <w:rPr>
          <w:rStyle w:val="HMNormal"/>
          <w:u w:val="single"/>
        </w:rPr>
        <w:t>amount fees</w:t>
      </w:r>
      <w:bookmarkStart w:id="93" w:name="Setting_up_a_services_agreemen_f4F79DDD9"/>
      <w:bookmarkEnd w:id="93"/>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Fixed amount fees are fees charged for services rendered by one branch to another. These could be monthly management fees (common in property management), or other periodic fees charged in terms of a service agreement.</w:t>
            </w:r>
          </w:p>
          <w:p w:rsidR="003D53AF" w:rsidRDefault="003D53AF">
            <w:pPr>
              <w:pStyle w:val="HMNormal0"/>
              <w:rPr>
                <w:rFonts w:hint="eastAsia"/>
              </w:rPr>
            </w:pPr>
          </w:p>
          <w:p w:rsidR="003D53AF" w:rsidRDefault="00BD311B">
            <w:pPr>
              <w:pStyle w:val="HMNormal0"/>
              <w:rPr>
                <w:rFonts w:hint="eastAsia"/>
              </w:rPr>
            </w:pPr>
            <w:r>
              <w:rPr>
                <w:rStyle w:val="HMNormal"/>
              </w:rPr>
              <w:t>Fees are set up on the d</w:t>
            </w:r>
            <w:r>
              <w:rPr>
                <w:rStyle w:val="HMNormal"/>
              </w:rPr>
              <w:t xml:space="preserve">ebtor, in the charging branch.  When raised, if the debtor and related </w:t>
            </w:r>
            <w:proofErr w:type="gramStart"/>
            <w:r>
              <w:rPr>
                <w:rStyle w:val="HMNormal"/>
              </w:rPr>
              <w:t>creditor  have</w:t>
            </w:r>
            <w:proofErr w:type="gramEnd"/>
            <w:r>
              <w:rPr>
                <w:rStyle w:val="HMNormal"/>
              </w:rPr>
              <w:t xml:space="preserve"> Inter Group as their payment flag, the fees will be raised in both the charging branch (agent), and in the service recipient branch (property).</w:t>
            </w:r>
          </w:p>
          <w:p w:rsidR="003D53AF" w:rsidRDefault="003D53AF">
            <w:pPr>
              <w:pStyle w:val="HMNormal0"/>
              <w:rPr>
                <w:rFonts w:hint="eastAsia"/>
              </w:rPr>
            </w:pPr>
          </w:p>
          <w:p w:rsidR="003D53AF" w:rsidRDefault="00BD311B">
            <w:pPr>
              <w:pStyle w:val="HMNormal0"/>
              <w:rPr>
                <w:rFonts w:hint="eastAsia"/>
              </w:rPr>
            </w:pPr>
            <w:r>
              <w:rPr>
                <w:rStyle w:val="HMNormal"/>
              </w:rPr>
              <w:t>1. Fees are set up on a S</w:t>
            </w:r>
            <w:r>
              <w:rPr>
                <w:rStyle w:val="HMNormal"/>
              </w:rPr>
              <w:t>ervices Table, and can be linked to a Service Agreement:</w:t>
            </w:r>
          </w:p>
          <w:p w:rsidR="003D53AF" w:rsidRDefault="00BD311B">
            <w:pPr>
              <w:pStyle w:val="HMNormal0"/>
              <w:ind w:left="270" w:hanging="270"/>
              <w:rPr>
                <w:rFonts w:hint="eastAsia"/>
              </w:rPr>
            </w:pPr>
            <w:r>
              <w:rPr>
                <w:noProof/>
              </w:rPr>
              <w:drawing>
                <wp:inline distT="0" distB="0" distL="0" distR="0">
                  <wp:extent cx="85725" cy="85725"/>
                  <wp:effectExtent l="0" t="0" r="0" b="0"/>
                  <wp:docPr id="3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Services Table - Fees to be Charged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w:t>
                  </w:r>
                  <w:hyperlink w:anchor="DMNTS_CON1_ServicesTableD648BF8B">
                    <w:r>
                      <w:rPr>
                        <w:rStyle w:val="HMNormal"/>
                        <w:color w:val="0000FF"/>
                        <w:u w:val="single"/>
                      </w:rPr>
                      <w:t>Debtors Master Maintenance, Services Table</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352675"/>
                        <wp:effectExtent l="0" t="0" r="0" b="0"/>
                        <wp:docPr id="346" name="Pic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BILLING 1.png"/>
                                <pic:cNvPicPr/>
                              </pic:nvPicPr>
                              <pic:blipFill>
                                <a:blip r:embed="rId177" cstate="print"/>
                                <a:stretch>
                                  <a:fillRect/>
                                </a:stretch>
                              </pic:blipFill>
                              <pic:spPr>
                                <a:xfrm>
                                  <a:off x="0" y="0"/>
                                  <a:ext cx="5762625" cy="23526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Service Agreements - Contract </w:t>
            </w:r>
            <w:r>
              <w:rPr>
                <w:rStyle w:val="HMNormal"/>
                <w:u w:val="single"/>
              </w:rPr>
              <w:t>Summaries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w:t>
                  </w:r>
                  <w:hyperlink w:anchor="DMNTS_CON1_serviceAGRD7031820">
                    <w:r>
                      <w:rPr>
                        <w:rStyle w:val="HMNormal"/>
                        <w:color w:val="0000FF"/>
                        <w:u w:val="single"/>
                      </w:rPr>
                      <w:t>Debtors Master Maintenance, Services Table</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381250"/>
                        <wp:effectExtent l="0" t="0" r="0" b="0"/>
                        <wp:docPr id="348" name="Pic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BILLING 2.png"/>
                                <pic:cNvPicPr/>
                              </pic:nvPicPr>
                              <pic:blipFill>
                                <a:blip r:embed="rId178" cstate="print"/>
                                <a:stretch>
                                  <a:fillRect/>
                                </a:stretch>
                              </pic:blipFill>
                              <pic:spPr>
                                <a:xfrm>
                                  <a:off x="0" y="0"/>
                                  <a:ext cx="5762625" cy="2381250"/>
                                </a:xfrm>
                                <a:prstGeom prst="rect">
                                  <a:avLst/>
                                </a:prstGeom>
                              </pic:spPr>
                            </pic:pic>
                          </a:graphicData>
                        </a:graphic>
                      </wp:inline>
                    </w:drawing>
                  </w:r>
                </w:p>
                <w:p w:rsidR="003D53AF" w:rsidRDefault="00BD311B">
                  <w:pPr>
                    <w:pStyle w:val="HMNormal0"/>
                    <w:rPr>
                      <w:rFonts w:hint="eastAsia"/>
                    </w:rPr>
                  </w:pPr>
                  <w:r>
                    <w:rPr>
                      <w:noProof/>
                    </w:rPr>
                    <w:lastRenderedPageBreak/>
                    <w:drawing>
                      <wp:inline distT="0" distB="0" distL="0" distR="0">
                        <wp:extent cx="5762625" cy="2657475"/>
                        <wp:effectExtent l="0" t="0" r="0" b="0"/>
                        <wp:docPr id="349" name="Pic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BILLING 3.png"/>
                                <pic:cNvPicPr/>
                              </pic:nvPicPr>
                              <pic:blipFill>
                                <a:blip r:embed="rId179" cstate="print"/>
                                <a:stretch>
                                  <a:fillRect/>
                                </a:stretch>
                              </pic:blipFill>
                              <pic:spPr>
                                <a:xfrm>
                                  <a:off x="0" y="0"/>
                                  <a:ext cx="5762625" cy="26574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2. Fees are raised from the Debtors - Auto, Debtors Account Billing</w:t>
            </w:r>
          </w:p>
          <w:p w:rsidR="003D53AF" w:rsidRDefault="00BD311B">
            <w:pPr>
              <w:pStyle w:val="HMNormal0"/>
              <w:ind w:left="270" w:hanging="270"/>
              <w:rPr>
                <w:rFonts w:hint="eastAsia"/>
              </w:rPr>
            </w:pPr>
            <w:r>
              <w:rPr>
                <w:noProof/>
              </w:rPr>
              <w:drawing>
                <wp:inline distT="0" distB="0" distL="0" distR="0">
                  <wp:extent cx="85725" cy="85725"/>
                  <wp:effectExtent l="0" t="0" r="0" b="0"/>
                  <wp:docPr id="3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Account Billing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 Auto Menu, </w:t>
                  </w:r>
                  <w:hyperlink w:anchor="DDECRC_INS_AccBilling1FF865A3">
                    <w:r>
                      <w:rPr>
                        <w:rStyle w:val="HMNormal"/>
                        <w:color w:val="0000FF"/>
                        <w:u w:val="single"/>
                      </w:rPr>
                      <w:t>Debtors Account Billing</w:t>
                    </w:r>
                  </w:hyperlink>
                </w:p>
                <w:p w:rsidR="003D53AF" w:rsidRDefault="003D53AF">
                  <w:pPr>
                    <w:pStyle w:val="HMNormal0"/>
                    <w:rPr>
                      <w:rFonts w:hint="eastAsia"/>
                    </w:rPr>
                  </w:pPr>
                </w:p>
                <w:p w:rsidR="003D53AF" w:rsidRDefault="00BD311B">
                  <w:pPr>
                    <w:pStyle w:val="HMNormal0"/>
                    <w:rPr>
                      <w:rFonts w:hint="eastAsia"/>
                    </w:rPr>
                  </w:pPr>
                  <w:r>
                    <w:rPr>
                      <w:rStyle w:val="HMNormal"/>
                    </w:rPr>
                    <w:t>Fees set up are raised using Debtors Account Billing:</w:t>
                  </w:r>
                </w:p>
                <w:p w:rsidR="003D53AF" w:rsidRDefault="00BD311B">
                  <w:pPr>
                    <w:pStyle w:val="HMNormal0"/>
                    <w:rPr>
                      <w:rFonts w:hint="eastAsia"/>
                    </w:rPr>
                  </w:pPr>
                  <w:r>
                    <w:rPr>
                      <w:noProof/>
                    </w:rPr>
                    <w:drawing>
                      <wp:inline distT="0" distB="0" distL="0" distR="0">
                        <wp:extent cx="5762625" cy="2562225"/>
                        <wp:effectExtent l="0" t="0" r="0" b="0"/>
                        <wp:docPr id="351" name="Pic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BILLING.png"/>
                                <pic:cNvPicPr/>
                              </pic:nvPicPr>
                              <pic:blipFill>
                                <a:blip r:embed="rId180" cstate="print"/>
                                <a:stretch>
                                  <a:fillRect/>
                                </a:stretch>
                              </pic:blipFill>
                              <pic:spPr>
                                <a:xfrm>
                                  <a:off x="0" y="0"/>
                                  <a:ext cx="5762625" cy="256222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3. Fees are paid using Debtors, Debtors Inter Group Clear - Invoices</w:t>
            </w:r>
          </w:p>
          <w:p w:rsidR="003D53AF" w:rsidRDefault="00BD311B">
            <w:pPr>
              <w:pStyle w:val="HMNormal0"/>
              <w:ind w:left="270" w:hanging="270"/>
              <w:rPr>
                <w:rFonts w:hint="eastAsia"/>
              </w:rPr>
            </w:pPr>
            <w:r>
              <w:rPr>
                <w:noProof/>
              </w:rPr>
              <w:drawing>
                <wp:inline distT="0" distB="0" distL="0" distR="0">
                  <wp:extent cx="85725" cy="85725"/>
                  <wp:effectExtent l="0" t="0" r="0" b="0"/>
                  <wp:docPr id="3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Paying Inter Group Debtors</w:t>
            </w:r>
            <w:r>
              <w:rPr>
                <w:rStyle w:val="HMNormal"/>
                <w:u w:val="single"/>
              </w:rPr>
              <w:t xml:space="preserve"> / Creditors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Debtors - Auto Menu, </w:t>
                  </w:r>
                  <w:hyperlink w:anchor="DDECRC_IIPD61B58E1">
                    <w:r>
                      <w:rPr>
                        <w:rStyle w:val="HMNormal"/>
                        <w:color w:val="0000FF"/>
                        <w:u w:val="single"/>
                      </w:rPr>
                      <w:t>Debtors Inter Group Clear - Invoices</w:t>
                    </w:r>
                  </w:hyperlink>
                </w:p>
                <w:p w:rsidR="003D53AF" w:rsidRDefault="003D53AF">
                  <w:pPr>
                    <w:pStyle w:val="HMNormal0"/>
                    <w:rPr>
                      <w:rFonts w:hint="eastAsia"/>
                    </w:rPr>
                  </w:pPr>
                </w:p>
                <w:p w:rsidR="003D53AF" w:rsidRDefault="00BD311B">
                  <w:pPr>
                    <w:pStyle w:val="HMNormal0"/>
                    <w:rPr>
                      <w:rFonts w:hint="eastAsia"/>
                    </w:rPr>
                  </w:pPr>
                  <w:r>
                    <w:rPr>
                      <w:rStyle w:val="HMNormal"/>
                    </w:rPr>
                    <w:lastRenderedPageBreak/>
                    <w:t>Fees are paid when clearing (paying) inter group invoices, effectively moving funds within the shared bank account or invoking an EFTS tr</w:t>
                  </w:r>
                  <w:r>
                    <w:rPr>
                      <w:rStyle w:val="HMNormal"/>
                    </w:rPr>
                    <w:t xml:space="preserve">ansfer between the relevant bank accounts: </w:t>
                  </w:r>
                  <w:r>
                    <w:rPr>
                      <w:noProof/>
                    </w:rPr>
                    <w:drawing>
                      <wp:inline distT="0" distB="0" distL="0" distR="0">
                        <wp:extent cx="5762625" cy="3352800"/>
                        <wp:effectExtent l="0" t="0" r="0" b="0"/>
                        <wp:docPr id="353" name="Pic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GR CLR INV.png"/>
                                <pic:cNvPicPr/>
                              </pic:nvPicPr>
                              <pic:blipFill>
                                <a:blip r:embed="rId181" cstate="print"/>
                                <a:stretch>
                                  <a:fillRect/>
                                </a:stretch>
                              </pic:blipFill>
                              <pic:spPr>
                                <a:xfrm>
                                  <a:off x="0" y="0"/>
                                  <a:ext cx="5762625" cy="33528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5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Transaction based fees - Receipts or Invoicing</w:t>
      </w:r>
      <w:bookmarkStart w:id="94" w:name="Setting_up_a_services_agreemen_t909E6665"/>
      <w:bookmarkEnd w:id="94"/>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These type fees are set up in the database setup (types of commissions), and then linked to a branch (details of the commission):</w:t>
            </w:r>
          </w:p>
          <w:p w:rsidR="003D53AF" w:rsidRDefault="00BD311B">
            <w:pPr>
              <w:pStyle w:val="HMNormal0"/>
              <w:rPr>
                <w:rFonts w:hint="eastAsia"/>
              </w:rPr>
            </w:pPr>
            <w:r>
              <w:rPr>
                <w:rStyle w:val="HMNormal"/>
                <w:b/>
              </w:rPr>
              <w:t>Menu</w:t>
            </w:r>
            <w:r>
              <w:rPr>
                <w:rStyle w:val="HMNormal"/>
              </w:rPr>
              <w:t xml:space="preserve">: General Ledger, Data base set up, </w:t>
            </w:r>
            <w:hyperlink w:anchor="BCONS_GCONM_Commissions1BE965AD">
              <w:r>
                <w:rPr>
                  <w:rStyle w:val="HMNormal"/>
                  <w:color w:val="0000FF"/>
                  <w:u w:val="single"/>
                </w:rPr>
                <w:t>Commissions</w:t>
              </w:r>
            </w:hyperlink>
          </w:p>
          <w:p w:rsidR="003D53AF" w:rsidRDefault="00BD311B">
            <w:pPr>
              <w:pStyle w:val="HMNormal0"/>
              <w:rPr>
                <w:rFonts w:hint="eastAsia"/>
              </w:rPr>
            </w:pPr>
            <w:r>
              <w:rPr>
                <w:rStyle w:val="HMNormal"/>
                <w:b/>
              </w:rPr>
              <w:t>Menu</w:t>
            </w:r>
            <w:r>
              <w:rPr>
                <w:rStyle w:val="HMNormal"/>
              </w:rPr>
              <w:t xml:space="preserve">: Branch, Create / Maintain Branch, </w:t>
            </w:r>
            <w:hyperlink w:anchor="BMNTS_CON1_CommissionsD0E8AB5D">
              <w:r>
                <w:rPr>
                  <w:rStyle w:val="HMNormal"/>
                  <w:color w:val="0000FF"/>
                  <w:u w:val="single"/>
                </w:rPr>
                <w:t>Commissions</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Transaction based fees are based on either </w:t>
            </w:r>
            <w:proofErr w:type="gramStart"/>
            <w:r>
              <w:rPr>
                <w:rStyle w:val="HMNormal"/>
              </w:rPr>
              <w:t>debtors</w:t>
            </w:r>
            <w:proofErr w:type="gramEnd"/>
            <w:r>
              <w:rPr>
                <w:rStyle w:val="HMNormal"/>
              </w:rPr>
              <w:t xml:space="preserve"> collections (collection commission) or invoices (sales commission), and are automatically raised by the system when the relevant transactions are processed.</w:t>
            </w:r>
          </w:p>
          <w:p w:rsidR="003D53AF" w:rsidRDefault="003D53AF">
            <w:pPr>
              <w:pStyle w:val="HMNormal0"/>
              <w:rPr>
                <w:rFonts w:hint="eastAsia"/>
              </w:rPr>
            </w:pPr>
          </w:p>
          <w:p w:rsidR="003D53AF" w:rsidRDefault="00BD311B">
            <w:pPr>
              <w:pStyle w:val="HMNormal0"/>
              <w:rPr>
                <w:rFonts w:hint="eastAsia"/>
              </w:rPr>
            </w:pPr>
            <w:r>
              <w:rPr>
                <w:rStyle w:val="HMNormal"/>
              </w:rPr>
              <w:t>Collection commission is commonly used in the rental collection section of property manage</w:t>
            </w:r>
            <w:r>
              <w:rPr>
                <w:rStyle w:val="HMNormal"/>
              </w:rPr>
              <w:t xml:space="preserve">ment.  Refer to </w:t>
            </w:r>
            <w:hyperlink w:anchor="How_do_I_charge_fees_to_a_prop3F55EBAD">
              <w:r>
                <w:rPr>
                  <w:rStyle w:val="HMNormal"/>
                  <w:color w:val="0000FF"/>
                  <w:u w:val="single"/>
                </w:rPr>
                <w:t>Setting up and charging fees to a property client</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rPr>
              <w:t>The above links contain more information on both type fees.</w:t>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95" w:name="Fixed_Asset_Related59079891"/>
      <w:r>
        <w:t>Fixed Asset Related</w:t>
      </w:r>
      <w:bookmarkEnd w:id="95"/>
    </w:p>
    <w:p w:rsidR="003D53AF" w:rsidRDefault="00BD311B">
      <w:pPr>
        <w:pStyle w:val="HMNormal0"/>
        <w:rPr>
          <w:rFonts w:hint="eastAsia"/>
        </w:rPr>
      </w:pPr>
      <w:r>
        <w:rPr>
          <w:rStyle w:val="HMNormal"/>
        </w:rPr>
        <w:t xml:space="preserve">Information </w:t>
      </w:r>
      <w:r>
        <w:rPr>
          <w:rStyle w:val="HMNormal"/>
        </w:rPr>
        <w:t>relating to setting up and processing system aspects relating to Fixed Assets (Properties and Units).</w:t>
      </w:r>
    </w:p>
    <w:p w:rsidR="003D53AF" w:rsidRDefault="00BD311B">
      <w:pPr>
        <w:pStyle w:val="Heading5"/>
        <w:numPr>
          <w:ilvl w:val="4"/>
          <w:numId w:val="1"/>
        </w:numPr>
        <w:ind w:left="1134" w:hanging="1134"/>
      </w:pPr>
      <w:bookmarkStart w:id="96" w:name="Setting_up_and_processing_Main3C3A1600"/>
      <w:r>
        <w:t>Setting up, processing and paying for Maintenance Jobs</w:t>
      </w:r>
      <w:bookmarkEnd w:id="96"/>
      <w:r>
        <w:fldChar w:fldCharType="begin"/>
      </w:r>
      <w:r>
        <w:instrText>XE "Maintenance"</w:instrText>
      </w:r>
      <w:r>
        <w:fldChar w:fldCharType="end"/>
      </w:r>
      <w:r>
        <w:fldChar w:fldCharType="begin"/>
      </w:r>
      <w:r>
        <w:instrText>XE "Payment approval"</w:instrText>
      </w:r>
      <w:r>
        <w:fldChar w:fldCharType="end"/>
      </w:r>
      <w:r>
        <w:fldChar w:fldCharType="begin"/>
      </w:r>
      <w:r>
        <w:instrText>XE "Quote approval"</w:instrText>
      </w:r>
      <w:r>
        <w:fldChar w:fldCharType="end"/>
      </w:r>
      <w:r>
        <w:fldChar w:fldCharType="begin"/>
      </w:r>
      <w:r>
        <w:instrText>XE "Unapproved creditor"</w:instrText>
      </w:r>
      <w:r>
        <w:fldChar w:fldCharType="end"/>
      </w:r>
    </w:p>
    <w:p w:rsidR="003D53AF" w:rsidRDefault="00BD311B">
      <w:pPr>
        <w:pStyle w:val="HMNormal0"/>
        <w:rPr>
          <w:rFonts w:hint="eastAsia"/>
        </w:rPr>
      </w:pPr>
      <w:r>
        <w:rPr>
          <w:rStyle w:val="HMNormal"/>
        </w:rPr>
        <w:t>This utilit</w:t>
      </w:r>
      <w:r>
        <w:rPr>
          <w:rStyle w:val="HMNormal"/>
        </w:rPr>
        <w:t xml:space="preserve">y facilitates and controls the process of logging and arranging to attend to maintenance requests, obtaining quotes and their approval, paying the supplier invoice after it is approved, and accounting for </w:t>
      </w:r>
      <w:proofErr w:type="spellStart"/>
      <w:proofErr w:type="gramStart"/>
      <w:r>
        <w:rPr>
          <w:rStyle w:val="HMNormal"/>
        </w:rPr>
        <w:t>it's</w:t>
      </w:r>
      <w:proofErr w:type="spellEnd"/>
      <w:proofErr w:type="gramEnd"/>
      <w:r>
        <w:rPr>
          <w:rStyle w:val="HMNormal"/>
        </w:rPr>
        <w:t xml:space="preserve"> cost.</w:t>
      </w:r>
    </w:p>
    <w:p w:rsidR="003D53AF" w:rsidRDefault="003D53AF">
      <w:pPr>
        <w:pStyle w:val="HMNormal0"/>
        <w:rPr>
          <w:rFonts w:hint="eastAsia"/>
        </w:rPr>
      </w:pPr>
    </w:p>
    <w:p w:rsidR="003D53AF" w:rsidRDefault="00BD311B">
      <w:pPr>
        <w:pStyle w:val="HMNormal0"/>
        <w:rPr>
          <w:rFonts w:hint="eastAsia"/>
        </w:rPr>
      </w:pPr>
      <w:r>
        <w:rPr>
          <w:rStyle w:val="HMNormal"/>
        </w:rPr>
        <w:t>The system will keep the various stakeh</w:t>
      </w:r>
      <w:r>
        <w:rPr>
          <w:rStyle w:val="HMNormal"/>
        </w:rPr>
        <w:t>olders informed as necessary via. SMS's and emails, with relevant supporting images and documentation.</w:t>
      </w:r>
    </w:p>
    <w:p w:rsidR="003D53AF" w:rsidRDefault="003D53AF">
      <w:pPr>
        <w:pStyle w:val="HMNormal0"/>
        <w:rPr>
          <w:rFonts w:hint="eastAsia"/>
        </w:rPr>
      </w:pPr>
    </w:p>
    <w:p w:rsidR="003D53AF" w:rsidRDefault="00BD311B">
      <w:pPr>
        <w:pStyle w:val="HMNormal0"/>
        <w:rPr>
          <w:rFonts w:hint="eastAsia"/>
        </w:rPr>
      </w:pPr>
      <w:r>
        <w:rPr>
          <w:rStyle w:val="HMNormal"/>
        </w:rPr>
        <w:t>The approval limit and list of approvers is set up per branch, and applied to all jobs related to that branch. There are password protected overrides wh</w:t>
      </w:r>
      <w:r>
        <w:rPr>
          <w:rStyle w:val="HMNormal"/>
        </w:rPr>
        <w:t>ere necessary.</w:t>
      </w:r>
    </w:p>
    <w:p w:rsidR="003D53AF" w:rsidRDefault="003D53AF">
      <w:pPr>
        <w:pStyle w:val="HMNormal0"/>
        <w:rPr>
          <w:rFonts w:hint="eastAsia"/>
        </w:rPr>
      </w:pPr>
    </w:p>
    <w:p w:rsidR="003D53AF" w:rsidRDefault="00BD311B">
      <w:pPr>
        <w:pStyle w:val="HMNormal0"/>
        <w:rPr>
          <w:rFonts w:hint="eastAsia"/>
        </w:rPr>
      </w:pPr>
      <w:r>
        <w:rPr>
          <w:rStyle w:val="HMNormal"/>
        </w:rPr>
        <w:lastRenderedPageBreak/>
        <w:t>Maintenance requests are logged with uploaded images and allocated to a manager to process. Quotes are then requested from suppliers, and sent to branch approvers when the required number have been received.  Once approved, the appointed ad</w:t>
      </w:r>
      <w:r>
        <w:rPr>
          <w:rStyle w:val="HMNormal"/>
        </w:rPr>
        <w:t xml:space="preserve">ministrator finally approves the job. and issues the purchase order to the successful supplier.  Once completed, the job is inspected.  On receipt of the supplier invoice, it is set up and uploaded into the system, which triggers the payment approval work </w:t>
      </w:r>
      <w:r>
        <w:rPr>
          <w:rStyle w:val="HMNormal"/>
        </w:rPr>
        <w:t>flow.  Once the branch payment approval process has been completed, the approved invoice is submitted to the payment process.</w:t>
      </w:r>
    </w:p>
    <w:p w:rsidR="003D53AF" w:rsidRDefault="003D53AF">
      <w:pPr>
        <w:pStyle w:val="HMNormal0"/>
        <w:rPr>
          <w:rFonts w:hint="eastAsia"/>
        </w:rPr>
      </w:pPr>
    </w:p>
    <w:p w:rsidR="003D53AF" w:rsidRDefault="00BD311B">
      <w:pPr>
        <w:pStyle w:val="HMNormal0"/>
        <w:rPr>
          <w:rFonts w:hint="eastAsia"/>
        </w:rPr>
      </w:pPr>
      <w:r>
        <w:rPr>
          <w:rStyle w:val="HMNormal"/>
        </w:rPr>
        <w:t xml:space="preserve">The approvals and submissions are generally sent and received using emails, which automatically update the relevant parts of the </w:t>
      </w:r>
      <w:r>
        <w:rPr>
          <w:rStyle w:val="HMNormal"/>
        </w:rPr>
        <w:t>system. There are also manual update utilities where necessary.</w:t>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has an information drill and search to facilitate the management of jobs.  </w:t>
      </w:r>
    </w:p>
    <w:p w:rsidR="003D53AF" w:rsidRDefault="003D53AF">
      <w:pPr>
        <w:pStyle w:val="HMNormal0"/>
        <w:rPr>
          <w:rFonts w:hint="eastAsia"/>
        </w:rPr>
      </w:pPr>
    </w:p>
    <w:p w:rsidR="003D53AF" w:rsidRDefault="00BD311B">
      <w:pPr>
        <w:pStyle w:val="HMNormal0"/>
        <w:rPr>
          <w:rFonts w:hint="eastAsia"/>
        </w:rPr>
      </w:pPr>
      <w:r>
        <w:rPr>
          <w:rStyle w:val="HMNormal"/>
        </w:rPr>
        <w:t xml:space="preserve">Copies of quotes, invoices, </w:t>
      </w:r>
      <w:proofErr w:type="spellStart"/>
      <w:r>
        <w:rPr>
          <w:rStyle w:val="HMNormal"/>
        </w:rPr>
        <w:t>authorising</w:t>
      </w:r>
      <w:proofErr w:type="spellEnd"/>
      <w:r>
        <w:rPr>
          <w:rStyle w:val="HMNormal"/>
        </w:rPr>
        <w:t xml:space="preserve"> emails etc. are stored and made available to the relevant party</w:t>
      </w:r>
      <w:r>
        <w:rPr>
          <w:rStyle w:val="HMNormal"/>
        </w:rPr>
        <w:t xml:space="preserve"> at the appropriate stage of the </w:t>
      </w:r>
      <w:proofErr w:type="spellStart"/>
      <w:proofErr w:type="gramStart"/>
      <w:r>
        <w:rPr>
          <w:rStyle w:val="HMNormal"/>
        </w:rPr>
        <w:t>process.The</w:t>
      </w:r>
      <w:proofErr w:type="spellEnd"/>
      <w:proofErr w:type="gramEnd"/>
      <w:r>
        <w:rPr>
          <w:rStyle w:val="HMNormal"/>
        </w:rPr>
        <w:t xml:space="preserve"> various stakeholders are kept up to date with the process by sending them appropriate SMS's and emails. A history of these is stored and can be viewed on the Processing a Job screen, and clicking on the:</w:t>
      </w:r>
    </w:p>
    <w:p w:rsidR="003D53AF" w:rsidRDefault="00BD311B">
      <w:pPr>
        <w:pStyle w:val="HMNormal0"/>
        <w:ind w:left="270" w:hanging="270"/>
        <w:rPr>
          <w:rFonts w:hint="eastAsia"/>
        </w:rPr>
      </w:pPr>
      <w:r>
        <w:tab/>
      </w:r>
      <w:r>
        <w:rPr>
          <w:noProof/>
        </w:rPr>
        <w:drawing>
          <wp:inline distT="0" distB="0" distL="0" distR="0">
            <wp:extent cx="85725" cy="85725"/>
            <wp:effectExtent l="0" t="0" r="0" b="0"/>
            <wp:docPr id="3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Info</w:t>
      </w:r>
      <w:r>
        <w:rPr>
          <w:rStyle w:val="HMNormal"/>
          <w:u w:val="single"/>
        </w:rPr>
        <w:t>rmation/History button</w:t>
      </w:r>
    </w:p>
    <w:tbl>
      <w:tblPr>
        <w:tblW w:w="8355" w:type="dxa"/>
        <w:tblInd w:w="720" w:type="dxa"/>
        <w:tblLayout w:type="fixed"/>
        <w:tblCellMar>
          <w:left w:w="0" w:type="dxa"/>
          <w:right w:w="0" w:type="dxa"/>
        </w:tblCellMar>
        <w:tblLook w:val="04A0" w:firstRow="1" w:lastRow="0" w:firstColumn="1" w:lastColumn="0" w:noHBand="0" w:noVBand="1"/>
      </w:tblPr>
      <w:tblGrid>
        <w:gridCol w:w="8355"/>
      </w:tblGrid>
      <w:tr w:rsidR="003D53AF">
        <w:tc>
          <w:tcPr>
            <w:tcW w:w="8355" w:type="dxa"/>
          </w:tcPr>
          <w:p w:rsidR="003D53AF" w:rsidRDefault="00BD311B">
            <w:pPr>
              <w:pStyle w:val="HMNormal0"/>
              <w:rPr>
                <w:rFonts w:hint="eastAsia"/>
              </w:rPr>
            </w:pPr>
            <w:r>
              <w:rPr>
                <w:rStyle w:val="HMNormal"/>
              </w:rPr>
              <w:t xml:space="preserve">Select the relevant group to view the details that you require: </w:t>
            </w:r>
          </w:p>
          <w:p w:rsidR="003D53AF" w:rsidRDefault="00BD311B">
            <w:pPr>
              <w:pStyle w:val="HMNormal0"/>
              <w:rPr>
                <w:rFonts w:hint="eastAsia"/>
              </w:rPr>
            </w:pPr>
            <w:r>
              <w:rPr>
                <w:noProof/>
              </w:rPr>
              <w:drawing>
                <wp:inline distT="0" distB="0" distL="0" distR="0">
                  <wp:extent cx="1685925" cy="1209675"/>
                  <wp:effectExtent l="0" t="0" r="0" b="0"/>
                  <wp:docPr id="356" name="Pic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1.png"/>
                          <pic:cNvPicPr/>
                        </pic:nvPicPr>
                        <pic:blipFill>
                          <a:blip r:embed="rId182" cstate="print"/>
                          <a:stretch>
                            <a:fillRect/>
                          </a:stretch>
                        </pic:blipFill>
                        <pic:spPr>
                          <a:xfrm>
                            <a:off x="0" y="0"/>
                            <a:ext cx="1685925" cy="1209675"/>
                          </a:xfrm>
                          <a:prstGeom prst="rect">
                            <a:avLst/>
                          </a:prstGeom>
                        </pic:spPr>
                      </pic:pic>
                    </a:graphicData>
                  </a:graphic>
                </wp:inline>
              </w:drawing>
            </w:r>
          </w:p>
          <w:p w:rsidR="003D53AF" w:rsidRDefault="003D53AF">
            <w:pPr>
              <w:pStyle w:val="HMNormal0"/>
              <w:rPr>
                <w:rFonts w:hint="eastAsia"/>
              </w:rPr>
            </w:pPr>
          </w:p>
        </w:tc>
      </w:tr>
      <w:tr w:rsidR="003D53AF">
        <w:tc>
          <w:tcPr>
            <w:tcW w:w="8355" w:type="dxa"/>
          </w:tcPr>
          <w:p w:rsidR="003D53AF" w:rsidRDefault="003D53AF">
            <w:pPr>
              <w:pStyle w:val="HMNormal0"/>
              <w:rPr>
                <w:rFonts w:hint="eastAsia"/>
              </w:rPr>
            </w:pPr>
          </w:p>
        </w:tc>
      </w:tr>
    </w:tbl>
    <w:p w:rsidR="003D53AF" w:rsidRDefault="00BD311B">
      <w:pPr>
        <w:pStyle w:val="HMNormal0"/>
        <w:ind w:left="270" w:hanging="270"/>
        <w:rPr>
          <w:rFonts w:hint="eastAsia"/>
        </w:rPr>
      </w:pPr>
      <w:r>
        <w:tab/>
      </w:r>
      <w:r>
        <w:rPr>
          <w:noProof/>
        </w:rPr>
        <w:drawing>
          <wp:inline distT="0" distB="0" distL="0" distR="0">
            <wp:extent cx="85725" cy="85725"/>
            <wp:effectExtent l="0" t="0" r="0" b="0"/>
            <wp:docPr id="35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Image Table button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Choose from the list of stored items (Which include images and reply emails), and click on Image Display to view the item:  </w:t>
            </w:r>
          </w:p>
          <w:p w:rsidR="003D53AF" w:rsidRDefault="00BD311B">
            <w:pPr>
              <w:pStyle w:val="HMNormal0"/>
              <w:rPr>
                <w:rFonts w:hint="eastAsia"/>
              </w:rPr>
            </w:pPr>
            <w:r>
              <w:rPr>
                <w:noProof/>
              </w:rPr>
              <w:drawing>
                <wp:inline distT="0" distB="0" distL="0" distR="0">
                  <wp:extent cx="5762625" cy="2476500"/>
                  <wp:effectExtent l="0" t="0" r="0" b="0"/>
                  <wp:docPr id="358" name="Pic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1.png"/>
                          <pic:cNvPicPr/>
                        </pic:nvPicPr>
                        <pic:blipFill>
                          <a:blip r:embed="rId183" cstate="print"/>
                          <a:stretch>
                            <a:fillRect/>
                          </a:stretch>
                        </pic:blipFill>
                        <pic:spPr>
                          <a:xfrm>
                            <a:off x="0" y="0"/>
                            <a:ext cx="5762625" cy="24765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The quote approval and the invoice payment approval work flow processes are automated, unless any of the available check point</w:t>
      </w:r>
      <w:r>
        <w:rPr>
          <w:rStyle w:val="HMNormal"/>
        </w:rPr>
        <w:t>s are set to Wait before automatically proceeding.  The default for all wait points is 'No', which automates the full process.  Once any 'Yes' wait point for a job is set to 'No', the job will automatically proceed to the next wait point.  You can view the</w:t>
      </w:r>
      <w:r>
        <w:rPr>
          <w:rStyle w:val="HMNormal"/>
        </w:rPr>
        <w:t xml:space="preserve"> status of items in the approval process using the </w:t>
      </w:r>
      <w:hyperlink w:anchor="Setting_up_and_processing_Main_MFA4DF3F9">
        <w:r>
          <w:rPr>
            <w:rStyle w:val="HMNormal"/>
            <w:color w:val="0000FF"/>
            <w:u w:val="single"/>
          </w:rPr>
          <w:t>Unapproved Document Extract</w:t>
        </w:r>
      </w:hyperlink>
      <w:r>
        <w:rPr>
          <w:rStyle w:val="HMNormal"/>
        </w:rPr>
        <w:t xml:space="preserve"> explained below.</w:t>
      </w:r>
    </w:p>
    <w:p w:rsidR="003D53AF" w:rsidRDefault="00BD311B">
      <w:pPr>
        <w:pStyle w:val="HMNormal0"/>
        <w:ind w:left="270" w:hanging="270"/>
        <w:rPr>
          <w:rFonts w:hint="eastAsia"/>
        </w:rPr>
      </w:pPr>
      <w:r>
        <w:tab/>
      </w:r>
      <w:r>
        <w:rPr>
          <w:noProof/>
        </w:rPr>
        <w:drawing>
          <wp:inline distT="0" distB="0" distL="0" distR="0">
            <wp:extent cx="85725" cy="85725"/>
            <wp:effectExtent l="0" t="0" r="0" b="0"/>
            <wp:docPr id="35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Quote approval work flow 'Wait' points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10025" cy="247650"/>
                  <wp:effectExtent l="0" t="0" r="0" b="0"/>
                  <wp:docPr id="360" name="Pic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2.png"/>
                          <pic:cNvPicPr/>
                        </pic:nvPicPr>
                        <pic:blipFill>
                          <a:blip r:embed="rId184" cstate="print"/>
                          <a:stretch>
                            <a:fillRect/>
                          </a:stretch>
                        </pic:blipFill>
                        <pic:spPr>
                          <a:xfrm>
                            <a:off x="0" y="0"/>
                            <a:ext cx="4010025" cy="247650"/>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840"/>
              <w:gridCol w:w="8232"/>
            </w:tblGrid>
            <w:tr w:rsidR="003D53AF">
              <w:tc>
                <w:tcPr>
                  <w:tcW w:w="840" w:type="dxa"/>
                </w:tcPr>
                <w:p w:rsidR="003D53AF" w:rsidRDefault="00BD311B">
                  <w:pPr>
                    <w:pStyle w:val="HMNormal0"/>
                    <w:rPr>
                      <w:rFonts w:hint="eastAsia"/>
                    </w:rPr>
                  </w:pPr>
                  <w:r>
                    <w:rPr>
                      <w:rStyle w:val="HMNormal"/>
                    </w:rPr>
                    <w:t>Supplier Wait</w:t>
                  </w:r>
                </w:p>
              </w:tc>
              <w:tc>
                <w:tcPr>
                  <w:tcW w:w="8235" w:type="dxa"/>
                </w:tcPr>
                <w:p w:rsidR="003D53AF" w:rsidRDefault="00BD311B">
                  <w:pPr>
                    <w:pStyle w:val="HMNormal0"/>
                    <w:rPr>
                      <w:rFonts w:hint="eastAsia"/>
                    </w:rPr>
                  </w:pPr>
                  <w:r>
                    <w:rPr>
                      <w:rStyle w:val="HMNormal"/>
                    </w:rPr>
                    <w:t xml:space="preserve">If set to 'Yes' quote </w:t>
                  </w:r>
                  <w:r>
                    <w:rPr>
                      <w:rStyle w:val="HMNormal"/>
                    </w:rPr>
                    <w:t>requests will not be sent out until the flag is set to 'No'</w:t>
                  </w:r>
                </w:p>
              </w:tc>
            </w:tr>
            <w:tr w:rsidR="003D53AF">
              <w:tc>
                <w:tcPr>
                  <w:tcW w:w="840" w:type="dxa"/>
                </w:tcPr>
                <w:p w:rsidR="003D53AF" w:rsidRDefault="00BD311B">
                  <w:pPr>
                    <w:pStyle w:val="HMNormal0"/>
                    <w:rPr>
                      <w:rFonts w:hint="eastAsia"/>
                    </w:rPr>
                  </w:pPr>
                  <w:r>
                    <w:rPr>
                      <w:rStyle w:val="HMNormal"/>
                    </w:rPr>
                    <w:t>Trustee Wait</w:t>
                  </w:r>
                </w:p>
              </w:tc>
              <w:tc>
                <w:tcPr>
                  <w:tcW w:w="8235" w:type="dxa"/>
                </w:tcPr>
                <w:p w:rsidR="003D53AF" w:rsidRDefault="00BD311B">
                  <w:pPr>
                    <w:pStyle w:val="HMNormal0"/>
                    <w:rPr>
                      <w:rFonts w:hint="eastAsia"/>
                    </w:rPr>
                  </w:pPr>
                  <w:r>
                    <w:rPr>
                      <w:rStyle w:val="HMNormal"/>
                    </w:rPr>
                    <w:t xml:space="preserve">If set to 'Yes', the trustee / office bearer requests for approval will not be sent out until the flag is set to 'No' </w:t>
                  </w:r>
                </w:p>
              </w:tc>
            </w:tr>
            <w:tr w:rsidR="003D53AF">
              <w:tc>
                <w:tcPr>
                  <w:tcW w:w="840" w:type="dxa"/>
                </w:tcPr>
                <w:p w:rsidR="003D53AF" w:rsidRDefault="00BD311B">
                  <w:pPr>
                    <w:pStyle w:val="HMNormal0"/>
                    <w:rPr>
                      <w:rFonts w:hint="eastAsia"/>
                    </w:rPr>
                  </w:pPr>
                  <w:r>
                    <w:rPr>
                      <w:rStyle w:val="HMNormal"/>
                    </w:rPr>
                    <w:t>Administrator Wait</w:t>
                  </w:r>
                </w:p>
              </w:tc>
              <w:tc>
                <w:tcPr>
                  <w:tcW w:w="8235" w:type="dxa"/>
                </w:tcPr>
                <w:p w:rsidR="003D53AF" w:rsidRDefault="00BD311B">
                  <w:pPr>
                    <w:pStyle w:val="HMNormal0"/>
                    <w:rPr>
                      <w:rFonts w:hint="eastAsia"/>
                    </w:rPr>
                  </w:pPr>
                  <w:r>
                    <w:rPr>
                      <w:rStyle w:val="HMNormal"/>
                    </w:rPr>
                    <w:t>If set to 'Yes', the request to the Administrator for final approval will not be sent out until the flag is set to 'N</w:t>
                  </w:r>
                  <w:r>
                    <w:rPr>
                      <w:rStyle w:val="HMNormal"/>
                    </w:rPr>
                    <w:t>o'</w:t>
                  </w:r>
                </w:p>
              </w:tc>
            </w:tr>
          </w:tbl>
          <w:p w:rsidR="003D53AF" w:rsidRDefault="003D53AF">
            <w:pPr>
              <w:pStyle w:val="HMNormal0"/>
              <w:rPr>
                <w:rFonts w:hint="eastAsia"/>
              </w:rPr>
            </w:pPr>
          </w:p>
        </w:tc>
      </w:tr>
    </w:tbl>
    <w:p w:rsidR="003D53AF" w:rsidRDefault="00BD311B">
      <w:pPr>
        <w:pStyle w:val="HMNormal0"/>
        <w:ind w:left="270" w:hanging="270"/>
        <w:rPr>
          <w:rFonts w:hint="eastAsia"/>
        </w:rPr>
      </w:pPr>
      <w:r>
        <w:lastRenderedPageBreak/>
        <w:tab/>
      </w:r>
      <w:r>
        <w:rPr>
          <w:noProof/>
        </w:rPr>
        <w:drawing>
          <wp:inline distT="0" distB="0" distL="0" distR="0">
            <wp:extent cx="85725" cy="85725"/>
            <wp:effectExtent l="0" t="0" r="0" b="0"/>
            <wp:docPr id="3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Invoice payment approval 'Wait' points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686425" cy="238125"/>
                  <wp:effectExtent l="0" t="0" r="0" b="0"/>
                  <wp:docPr id="362" name="Pic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3.png"/>
                          <pic:cNvPicPr/>
                        </pic:nvPicPr>
                        <pic:blipFill>
                          <a:blip r:embed="rId100" cstate="print"/>
                          <a:stretch>
                            <a:fillRect/>
                          </a:stretch>
                        </pic:blipFill>
                        <pic:spPr>
                          <a:xfrm>
                            <a:off x="0" y="0"/>
                            <a:ext cx="5686425" cy="2381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840"/>
              <w:gridCol w:w="8232"/>
            </w:tblGrid>
            <w:tr w:rsidR="003D53AF">
              <w:tc>
                <w:tcPr>
                  <w:tcW w:w="840" w:type="dxa"/>
                </w:tcPr>
                <w:p w:rsidR="003D53AF" w:rsidRDefault="00BD311B">
                  <w:pPr>
                    <w:pStyle w:val="HMNormal0"/>
                    <w:rPr>
                      <w:rFonts w:hint="eastAsia"/>
                    </w:rPr>
                  </w:pPr>
                  <w:r>
                    <w:rPr>
                      <w:rStyle w:val="HMNormal"/>
                    </w:rPr>
                    <w:t>Purchase Wait</w:t>
                  </w:r>
                </w:p>
              </w:tc>
              <w:tc>
                <w:tcPr>
                  <w:tcW w:w="8235" w:type="dxa"/>
                </w:tcPr>
                <w:p w:rsidR="003D53AF" w:rsidRDefault="00BD311B">
                  <w:pPr>
                    <w:pStyle w:val="HMNormal0"/>
                    <w:rPr>
                      <w:rFonts w:hint="eastAsia"/>
                    </w:rPr>
                  </w:pPr>
                  <w:r>
                    <w:rPr>
                      <w:rStyle w:val="HMNormal"/>
                    </w:rPr>
                    <w:t>If set to 'Yes', the accrual of the purchase in the books of the branch once the document is set up, will not happen until the flag is set to 'No'</w:t>
                  </w:r>
                </w:p>
              </w:tc>
            </w:tr>
            <w:tr w:rsidR="003D53AF">
              <w:tc>
                <w:tcPr>
                  <w:tcW w:w="840" w:type="dxa"/>
                </w:tcPr>
                <w:p w:rsidR="003D53AF" w:rsidRDefault="00BD311B">
                  <w:pPr>
                    <w:pStyle w:val="HMNormal0"/>
                    <w:rPr>
                      <w:rFonts w:hint="eastAsia"/>
                    </w:rPr>
                  </w:pPr>
                  <w:r>
                    <w:rPr>
                      <w:rStyle w:val="HMNormal"/>
                    </w:rPr>
                    <w:t>Trustee Wait</w:t>
                  </w:r>
                </w:p>
              </w:tc>
              <w:tc>
                <w:tcPr>
                  <w:tcW w:w="8235" w:type="dxa"/>
                </w:tcPr>
                <w:p w:rsidR="003D53AF" w:rsidRDefault="00BD311B">
                  <w:pPr>
                    <w:pStyle w:val="HMNormal0"/>
                    <w:rPr>
                      <w:rFonts w:hint="eastAsia"/>
                    </w:rPr>
                  </w:pPr>
                  <w:r>
                    <w:rPr>
                      <w:rStyle w:val="HMNormal"/>
                    </w:rPr>
                    <w:t>If set to 'Yes</w:t>
                  </w:r>
                  <w:proofErr w:type="gramStart"/>
                  <w:r>
                    <w:rPr>
                      <w:rStyle w:val="HMNormal"/>
                    </w:rPr>
                    <w:t>'  the</w:t>
                  </w:r>
                  <w:proofErr w:type="gramEnd"/>
                  <w:r>
                    <w:rPr>
                      <w:rStyle w:val="HMNormal"/>
                    </w:rPr>
                    <w:t xml:space="preserve"> trustee </w:t>
                  </w:r>
                  <w:r>
                    <w:rPr>
                      <w:rStyle w:val="HMNormal"/>
                    </w:rPr>
                    <w:t>/ office bearer requests for approval will not be sent until the flag is set to 'No'</w:t>
                  </w:r>
                </w:p>
              </w:tc>
            </w:tr>
            <w:tr w:rsidR="003D53AF">
              <w:tc>
                <w:tcPr>
                  <w:tcW w:w="840" w:type="dxa"/>
                </w:tcPr>
                <w:p w:rsidR="003D53AF" w:rsidRDefault="00BD311B">
                  <w:pPr>
                    <w:pStyle w:val="HMNormal0"/>
                    <w:rPr>
                      <w:rFonts w:hint="eastAsia"/>
                    </w:rPr>
                  </w:pPr>
                  <w:r>
                    <w:rPr>
                      <w:rStyle w:val="HMNormal"/>
                    </w:rPr>
                    <w:t>Administrator Wait</w:t>
                  </w:r>
                </w:p>
              </w:tc>
              <w:tc>
                <w:tcPr>
                  <w:tcW w:w="8235" w:type="dxa"/>
                </w:tcPr>
                <w:p w:rsidR="003D53AF" w:rsidRDefault="00BD311B">
                  <w:pPr>
                    <w:pStyle w:val="HMNormal0"/>
                    <w:rPr>
                      <w:rFonts w:hint="eastAsia"/>
                    </w:rPr>
                  </w:pPr>
                  <w:r>
                    <w:rPr>
                      <w:rStyle w:val="HMNormal"/>
                    </w:rPr>
                    <w:t>If set to 'Yes</w:t>
                  </w:r>
                  <w:proofErr w:type="gramStart"/>
                  <w:r>
                    <w:rPr>
                      <w:rStyle w:val="HMNormal"/>
                    </w:rPr>
                    <w:t>'  the</w:t>
                  </w:r>
                  <w:proofErr w:type="gramEnd"/>
                  <w:r>
                    <w:rPr>
                      <w:rStyle w:val="HMNormal"/>
                    </w:rPr>
                    <w:t xml:space="preserve"> request to the Administrator for final approval will not be sent out until the flag is set to 'No'</w:t>
                  </w:r>
                </w:p>
              </w:tc>
            </w:tr>
            <w:tr w:rsidR="003D53AF">
              <w:tc>
                <w:tcPr>
                  <w:tcW w:w="840" w:type="dxa"/>
                </w:tcPr>
                <w:p w:rsidR="003D53AF" w:rsidRDefault="00BD311B">
                  <w:pPr>
                    <w:pStyle w:val="HMNormal0"/>
                    <w:rPr>
                      <w:rFonts w:hint="eastAsia"/>
                    </w:rPr>
                  </w:pPr>
                  <w:r>
                    <w:rPr>
                      <w:rStyle w:val="HMNormal"/>
                    </w:rPr>
                    <w:t>Approval Wait</w:t>
                  </w:r>
                </w:p>
              </w:tc>
              <w:tc>
                <w:tcPr>
                  <w:tcW w:w="8235" w:type="dxa"/>
                </w:tcPr>
                <w:p w:rsidR="003D53AF" w:rsidRDefault="00BD311B">
                  <w:pPr>
                    <w:pStyle w:val="HMNormal0"/>
                    <w:rPr>
                      <w:rFonts w:hint="eastAsia"/>
                    </w:rPr>
                  </w:pPr>
                  <w:r>
                    <w:rPr>
                      <w:rStyle w:val="HMNormal"/>
                    </w:rPr>
                    <w:t xml:space="preserve">If set to </w:t>
                  </w:r>
                  <w:r>
                    <w:rPr>
                      <w:rStyle w:val="HMNormal"/>
                    </w:rPr>
                    <w:t>'Yes</w:t>
                  </w:r>
                  <w:proofErr w:type="gramStart"/>
                  <w:r>
                    <w:rPr>
                      <w:rStyle w:val="HMNormal"/>
                    </w:rPr>
                    <w:t>'  the</w:t>
                  </w:r>
                  <w:proofErr w:type="gramEnd"/>
                  <w:r>
                    <w:rPr>
                      <w:rStyle w:val="HMNormal"/>
                    </w:rPr>
                    <w:t xml:space="preserve"> invoice will not be flagged as approved, despite all stakeholders having approved it, until the flag is set to 'No'</w:t>
                  </w:r>
                </w:p>
              </w:tc>
            </w:tr>
          </w:tbl>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Click the '+' button to view a list of the steps in the Maintenance Job and Payment Work flow</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55"/>
              <w:gridCol w:w="3434"/>
              <w:gridCol w:w="5383"/>
            </w:tblGrid>
            <w:tr w:rsidR="003D53AF">
              <w:tc>
                <w:tcPr>
                  <w:tcW w:w="255" w:type="dxa"/>
                </w:tcPr>
                <w:p w:rsidR="003D53AF" w:rsidRDefault="003D53AF">
                  <w:pPr>
                    <w:pStyle w:val="HMNormal0"/>
                    <w:rPr>
                      <w:rFonts w:hint="eastAsia"/>
                    </w:rPr>
                  </w:pPr>
                </w:p>
              </w:tc>
              <w:tc>
                <w:tcPr>
                  <w:tcW w:w="3435" w:type="dxa"/>
                </w:tcPr>
                <w:p w:rsidR="003D53AF" w:rsidRDefault="00BD311B">
                  <w:pPr>
                    <w:pStyle w:val="HMNormal0"/>
                    <w:rPr>
                      <w:rFonts w:hint="eastAsia"/>
                    </w:rPr>
                  </w:pPr>
                  <w:r>
                    <w:rPr>
                      <w:rStyle w:val="HMNormal"/>
                      <w:u w:val="single"/>
                    </w:rPr>
                    <w:t>Action</w:t>
                  </w:r>
                </w:p>
              </w:tc>
              <w:tc>
                <w:tcPr>
                  <w:tcW w:w="5385" w:type="dxa"/>
                </w:tcPr>
                <w:p w:rsidR="003D53AF" w:rsidRDefault="00BD311B">
                  <w:pPr>
                    <w:pStyle w:val="HMNormal0"/>
                    <w:rPr>
                      <w:rFonts w:hint="eastAsia"/>
                    </w:rPr>
                  </w:pPr>
                  <w:r>
                    <w:rPr>
                      <w:rStyle w:val="HMNormal"/>
                      <w:u w:val="single"/>
                    </w:rPr>
                    <w:t>Menu item</w:t>
                  </w:r>
                </w:p>
              </w:tc>
            </w:tr>
            <w:tr w:rsidR="003D53AF">
              <w:tc>
                <w:tcPr>
                  <w:tcW w:w="255" w:type="dxa"/>
                </w:tcPr>
                <w:p w:rsidR="003D53AF" w:rsidRDefault="00BD311B">
                  <w:pPr>
                    <w:pStyle w:val="HMNormal0"/>
                    <w:rPr>
                      <w:rFonts w:hint="eastAsia"/>
                    </w:rPr>
                  </w:pPr>
                  <w:r>
                    <w:rPr>
                      <w:rStyle w:val="HMNormal"/>
                    </w:rPr>
                    <w:t>1</w:t>
                  </w:r>
                </w:p>
              </w:tc>
              <w:tc>
                <w:tcPr>
                  <w:tcW w:w="3435" w:type="dxa"/>
                </w:tcPr>
                <w:p w:rsidR="003D53AF" w:rsidRDefault="00BD311B">
                  <w:pPr>
                    <w:pStyle w:val="HMNormal0"/>
                    <w:rPr>
                      <w:rFonts w:hint="eastAsia"/>
                    </w:rPr>
                  </w:pPr>
                  <w:r>
                    <w:rPr>
                      <w:rStyle w:val="HMNormal"/>
                    </w:rPr>
                    <w:t xml:space="preserve">Log a </w:t>
                  </w:r>
                  <w:r>
                    <w:rPr>
                      <w:rStyle w:val="HMNormal"/>
                    </w:rPr>
                    <w:t>Job</w:t>
                  </w:r>
                </w:p>
              </w:tc>
              <w:tc>
                <w:tcPr>
                  <w:tcW w:w="5385" w:type="dxa"/>
                </w:tcPr>
                <w:p w:rsidR="003D53AF" w:rsidRDefault="00BD311B">
                  <w:pPr>
                    <w:pStyle w:val="HMNormal0"/>
                    <w:rPr>
                      <w:rFonts w:hint="eastAsia"/>
                    </w:rPr>
                  </w:pPr>
                  <w:r>
                    <w:rPr>
                      <w:rStyle w:val="HMNormal"/>
                    </w:rPr>
                    <w:t>New Job</w:t>
                  </w:r>
                </w:p>
              </w:tc>
            </w:tr>
            <w:tr w:rsidR="003D53AF">
              <w:tc>
                <w:tcPr>
                  <w:tcW w:w="255" w:type="dxa"/>
                </w:tcPr>
                <w:p w:rsidR="003D53AF" w:rsidRDefault="00BD311B">
                  <w:pPr>
                    <w:pStyle w:val="HMNormal0"/>
                    <w:rPr>
                      <w:rFonts w:hint="eastAsia"/>
                    </w:rPr>
                  </w:pPr>
                  <w:r>
                    <w:rPr>
                      <w:rStyle w:val="HMNormal"/>
                    </w:rPr>
                    <w:t>2</w:t>
                  </w:r>
                </w:p>
              </w:tc>
              <w:tc>
                <w:tcPr>
                  <w:tcW w:w="3435" w:type="dxa"/>
                </w:tcPr>
                <w:p w:rsidR="003D53AF" w:rsidRDefault="00BD311B">
                  <w:pPr>
                    <w:pStyle w:val="HMNormal0"/>
                    <w:rPr>
                      <w:rFonts w:hint="eastAsia"/>
                    </w:rPr>
                  </w:pPr>
                  <w:r>
                    <w:rPr>
                      <w:rStyle w:val="HMNormal"/>
                    </w:rPr>
                    <w:t>Allocate responsibility for the job set up the order</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3</w:t>
                  </w:r>
                </w:p>
              </w:tc>
              <w:tc>
                <w:tcPr>
                  <w:tcW w:w="3435" w:type="dxa"/>
                </w:tcPr>
                <w:p w:rsidR="003D53AF" w:rsidRDefault="00BD311B">
                  <w:pPr>
                    <w:pStyle w:val="HMNormal0"/>
                    <w:rPr>
                      <w:rFonts w:hint="eastAsia"/>
                    </w:rPr>
                  </w:pPr>
                  <w:r>
                    <w:rPr>
                      <w:rStyle w:val="HMNormal"/>
                    </w:rPr>
                    <w:t>Request quotes from suppliers</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4.</w:t>
                  </w:r>
                </w:p>
              </w:tc>
              <w:tc>
                <w:tcPr>
                  <w:tcW w:w="3435" w:type="dxa"/>
                </w:tcPr>
                <w:p w:rsidR="003D53AF" w:rsidRDefault="00BD311B">
                  <w:pPr>
                    <w:pStyle w:val="HMNormal0"/>
                    <w:rPr>
                      <w:rFonts w:hint="eastAsia"/>
                    </w:rPr>
                  </w:pPr>
                  <w:r>
                    <w:rPr>
                      <w:rStyle w:val="HMNormal"/>
                    </w:rPr>
                    <w:t>Receive quotes from suppliers</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5.</w:t>
                  </w:r>
                </w:p>
              </w:tc>
              <w:tc>
                <w:tcPr>
                  <w:tcW w:w="3435" w:type="dxa"/>
                </w:tcPr>
                <w:p w:rsidR="003D53AF" w:rsidRDefault="00BD311B">
                  <w:pPr>
                    <w:pStyle w:val="HMNormal0"/>
                    <w:rPr>
                      <w:rFonts w:hint="eastAsia"/>
                    </w:rPr>
                  </w:pPr>
                  <w:r>
                    <w:rPr>
                      <w:rStyle w:val="HMNormal"/>
                    </w:rPr>
                    <w:t>Send quotes for approval</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6.</w:t>
                  </w:r>
                </w:p>
              </w:tc>
              <w:tc>
                <w:tcPr>
                  <w:tcW w:w="3435" w:type="dxa"/>
                </w:tcPr>
                <w:p w:rsidR="003D53AF" w:rsidRDefault="00BD311B">
                  <w:pPr>
                    <w:pStyle w:val="HMNormal0"/>
                    <w:rPr>
                      <w:rFonts w:hint="eastAsia"/>
                    </w:rPr>
                  </w:pPr>
                  <w:r>
                    <w:rPr>
                      <w:rStyle w:val="HMNormal"/>
                    </w:rPr>
                    <w:t>Receive quote approvals</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7.</w:t>
                  </w:r>
                </w:p>
              </w:tc>
              <w:tc>
                <w:tcPr>
                  <w:tcW w:w="3435" w:type="dxa"/>
                </w:tcPr>
                <w:p w:rsidR="003D53AF" w:rsidRDefault="00BD311B">
                  <w:pPr>
                    <w:pStyle w:val="HMNormal0"/>
                    <w:rPr>
                      <w:rFonts w:hint="eastAsia"/>
                    </w:rPr>
                  </w:pPr>
                  <w:r>
                    <w:rPr>
                      <w:rStyle w:val="HMNormal"/>
                    </w:rPr>
                    <w:t>Send approved quotes to the administrator for checking and final approval</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8.</w:t>
                  </w:r>
                </w:p>
              </w:tc>
              <w:tc>
                <w:tcPr>
                  <w:tcW w:w="3435" w:type="dxa"/>
                </w:tcPr>
                <w:p w:rsidR="003D53AF" w:rsidRDefault="00BD311B">
                  <w:pPr>
                    <w:pStyle w:val="HMNormal0"/>
                    <w:rPr>
                      <w:rFonts w:hint="eastAsia"/>
                    </w:rPr>
                  </w:pPr>
                  <w:r>
                    <w:rPr>
                      <w:rStyle w:val="HMNormal"/>
                    </w:rPr>
                    <w:t>Receive administrator approval</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9.</w:t>
                  </w:r>
                </w:p>
              </w:tc>
              <w:tc>
                <w:tcPr>
                  <w:tcW w:w="3435" w:type="dxa"/>
                </w:tcPr>
                <w:p w:rsidR="003D53AF" w:rsidRDefault="00BD311B">
                  <w:pPr>
                    <w:pStyle w:val="HMNormal0"/>
                    <w:rPr>
                      <w:rFonts w:hint="eastAsia"/>
                    </w:rPr>
                  </w:pPr>
                  <w:r>
                    <w:rPr>
                      <w:rStyle w:val="HMNormal"/>
                    </w:rPr>
                    <w:t>Issue purchase order</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10.</w:t>
                  </w:r>
                </w:p>
              </w:tc>
              <w:tc>
                <w:tcPr>
                  <w:tcW w:w="3435" w:type="dxa"/>
                </w:tcPr>
                <w:p w:rsidR="003D53AF" w:rsidRDefault="00BD311B">
                  <w:pPr>
                    <w:pStyle w:val="HMNormal0"/>
                    <w:rPr>
                      <w:rFonts w:hint="eastAsia"/>
                    </w:rPr>
                  </w:pPr>
                  <w:r>
                    <w:rPr>
                      <w:rStyle w:val="HMNormal"/>
                    </w:rPr>
                    <w:t>Inspect the job and confirm its completion</w:t>
                  </w:r>
                </w:p>
              </w:tc>
              <w:tc>
                <w:tcPr>
                  <w:tcW w:w="5385" w:type="dxa"/>
                </w:tcPr>
                <w:p w:rsidR="003D53AF" w:rsidRDefault="00BD311B">
                  <w:pPr>
                    <w:pStyle w:val="HMNormal0"/>
                    <w:rPr>
                      <w:rFonts w:hint="eastAsia"/>
                    </w:rPr>
                  </w:pPr>
                  <w:r>
                    <w:rPr>
                      <w:rStyle w:val="HMNormal"/>
                    </w:rPr>
                    <w:t>Maintain Job</w:t>
                  </w:r>
                </w:p>
              </w:tc>
            </w:tr>
            <w:tr w:rsidR="003D53AF">
              <w:tc>
                <w:tcPr>
                  <w:tcW w:w="255" w:type="dxa"/>
                </w:tcPr>
                <w:p w:rsidR="003D53AF" w:rsidRDefault="00BD311B">
                  <w:pPr>
                    <w:pStyle w:val="HMNormal0"/>
                    <w:rPr>
                      <w:rFonts w:hint="eastAsia"/>
                    </w:rPr>
                  </w:pPr>
                  <w:r>
                    <w:rPr>
                      <w:rStyle w:val="HMNormal"/>
                    </w:rPr>
                    <w:t>11.</w:t>
                  </w:r>
                </w:p>
              </w:tc>
              <w:tc>
                <w:tcPr>
                  <w:tcW w:w="3435" w:type="dxa"/>
                </w:tcPr>
                <w:p w:rsidR="003D53AF" w:rsidRDefault="00BD311B">
                  <w:pPr>
                    <w:pStyle w:val="HMNormal0"/>
                    <w:rPr>
                      <w:rFonts w:hint="eastAsia"/>
                    </w:rPr>
                  </w:pPr>
                  <w:r>
                    <w:rPr>
                      <w:rStyle w:val="HMNormal"/>
                    </w:rPr>
                    <w:t>Receive the supplier invoice and set up the invoice</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12.</w:t>
                  </w:r>
                </w:p>
              </w:tc>
              <w:tc>
                <w:tcPr>
                  <w:tcW w:w="3435" w:type="dxa"/>
                </w:tcPr>
                <w:p w:rsidR="003D53AF" w:rsidRDefault="00BD311B">
                  <w:pPr>
                    <w:pStyle w:val="HMNormal0"/>
                    <w:rPr>
                      <w:rFonts w:hint="eastAsia"/>
                    </w:rPr>
                  </w:pPr>
                  <w:r>
                    <w:rPr>
                      <w:rStyle w:val="HMNormal"/>
                    </w:rPr>
                    <w:t>Accrue the purchase into the books of the branch</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13.</w:t>
                  </w:r>
                </w:p>
              </w:tc>
              <w:tc>
                <w:tcPr>
                  <w:tcW w:w="3435" w:type="dxa"/>
                </w:tcPr>
                <w:p w:rsidR="003D53AF" w:rsidRDefault="00BD311B">
                  <w:pPr>
                    <w:pStyle w:val="HMNormal0"/>
                    <w:rPr>
                      <w:rFonts w:hint="eastAsia"/>
                    </w:rPr>
                  </w:pPr>
                  <w:r>
                    <w:rPr>
                      <w:rStyle w:val="HMNormal"/>
                    </w:rPr>
                    <w:t xml:space="preserve">Send the </w:t>
                  </w:r>
                  <w:r>
                    <w:rPr>
                      <w:rStyle w:val="HMNormal"/>
                    </w:rPr>
                    <w:t>invoice for payment approval</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14.</w:t>
                  </w:r>
                </w:p>
              </w:tc>
              <w:tc>
                <w:tcPr>
                  <w:tcW w:w="3435" w:type="dxa"/>
                </w:tcPr>
                <w:p w:rsidR="003D53AF" w:rsidRDefault="00BD311B">
                  <w:pPr>
                    <w:pStyle w:val="HMNormal0"/>
                    <w:rPr>
                      <w:rFonts w:hint="eastAsia"/>
                    </w:rPr>
                  </w:pPr>
                  <w:r>
                    <w:rPr>
                      <w:rStyle w:val="HMNormal"/>
                    </w:rPr>
                    <w:t>Receive office bearer approvals</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15.</w:t>
                  </w:r>
                </w:p>
              </w:tc>
              <w:tc>
                <w:tcPr>
                  <w:tcW w:w="3435" w:type="dxa"/>
                </w:tcPr>
                <w:p w:rsidR="003D53AF" w:rsidRDefault="00BD311B">
                  <w:pPr>
                    <w:pStyle w:val="HMNormal0"/>
                    <w:rPr>
                      <w:rFonts w:hint="eastAsia"/>
                    </w:rPr>
                  </w:pPr>
                  <w:r>
                    <w:rPr>
                      <w:rStyle w:val="HMNormal"/>
                    </w:rPr>
                    <w:t>Send invoice to the administrator for checking and final ap</w:t>
                  </w:r>
                  <w:r>
                    <w:rPr>
                      <w:rStyle w:val="HMNormal"/>
                    </w:rPr>
                    <w:t>proval</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16.</w:t>
                  </w:r>
                </w:p>
              </w:tc>
              <w:tc>
                <w:tcPr>
                  <w:tcW w:w="3435" w:type="dxa"/>
                </w:tcPr>
                <w:p w:rsidR="003D53AF" w:rsidRDefault="00BD311B">
                  <w:pPr>
                    <w:pStyle w:val="HMNormal0"/>
                    <w:rPr>
                      <w:rFonts w:hint="eastAsia"/>
                    </w:rPr>
                  </w:pPr>
                  <w:r>
                    <w:rPr>
                      <w:rStyle w:val="HMNormal"/>
                    </w:rPr>
                    <w:t>Receive the administrator approval</w:t>
                  </w:r>
                </w:p>
              </w:tc>
              <w:tc>
                <w:tcPr>
                  <w:tcW w:w="5385" w:type="dxa"/>
                </w:tcPr>
                <w:p w:rsidR="003D53AF" w:rsidRDefault="00BD311B">
                  <w:pPr>
                    <w:pStyle w:val="HMNormal0"/>
                    <w:rPr>
                      <w:rFonts w:hint="eastAsia"/>
                    </w:rPr>
                  </w:pPr>
                  <w:r>
                    <w:rPr>
                      <w:rStyle w:val="HMNormal"/>
                    </w:rPr>
                    <w:t>Purchase invoice upload - Creditors Document Upload from a Job</w:t>
                  </w:r>
                </w:p>
              </w:tc>
            </w:tr>
            <w:tr w:rsidR="003D53AF">
              <w:tc>
                <w:tcPr>
                  <w:tcW w:w="255" w:type="dxa"/>
                </w:tcPr>
                <w:p w:rsidR="003D53AF" w:rsidRDefault="00BD311B">
                  <w:pPr>
                    <w:pStyle w:val="HMNormal0"/>
                    <w:rPr>
                      <w:rFonts w:hint="eastAsia"/>
                    </w:rPr>
                  </w:pPr>
                  <w:r>
                    <w:rPr>
                      <w:rStyle w:val="HMNormal"/>
                    </w:rPr>
                    <w:t>17.</w:t>
                  </w:r>
                </w:p>
              </w:tc>
              <w:tc>
                <w:tcPr>
                  <w:tcW w:w="3435" w:type="dxa"/>
                </w:tcPr>
                <w:p w:rsidR="003D53AF" w:rsidRDefault="00BD311B">
                  <w:pPr>
                    <w:pStyle w:val="HMNormal0"/>
                    <w:rPr>
                      <w:rFonts w:hint="eastAsia"/>
                    </w:rPr>
                  </w:pPr>
                  <w:r>
                    <w:rPr>
                      <w:rStyle w:val="HMNormal"/>
                    </w:rPr>
                    <w:t>Final release for payment</w:t>
                  </w:r>
                </w:p>
              </w:tc>
              <w:tc>
                <w:tcPr>
                  <w:tcW w:w="5385" w:type="dxa"/>
                </w:tcPr>
                <w:p w:rsidR="003D53AF" w:rsidRDefault="00BD311B">
                  <w:pPr>
                    <w:pStyle w:val="HMNormal0"/>
                    <w:rPr>
                      <w:rFonts w:hint="eastAsia"/>
                    </w:rPr>
                  </w:pPr>
                  <w:r>
                    <w:rPr>
                      <w:rStyle w:val="HMNormal"/>
                    </w:rPr>
                    <w:t xml:space="preserve">Purchase invoice upload - Creditors Document Upload </w:t>
                  </w:r>
                  <w:r>
                    <w:rPr>
                      <w:rStyle w:val="HMNormal"/>
                    </w:rPr>
                    <w:t>from a Job</w:t>
                  </w:r>
                </w:p>
              </w:tc>
            </w:tr>
          </w:tbl>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Normal"/>
        </w:rPr>
        <w:t>Work flow steps in more detail:</w:t>
      </w:r>
    </w:p>
    <w:p w:rsidR="003D53AF" w:rsidRDefault="003D53AF">
      <w:pPr>
        <w:pStyle w:val="HMNormal0"/>
        <w:ind w:left="270" w:hanging="270"/>
        <w:rPr>
          <w:rFonts w:hint="eastAsia"/>
        </w:rPr>
      </w:pPr>
    </w:p>
    <w:p w:rsidR="003D53AF" w:rsidRDefault="00BD311B">
      <w:pPr>
        <w:pStyle w:val="HMNormal0"/>
        <w:ind w:left="270" w:hanging="270"/>
        <w:rPr>
          <w:rFonts w:hint="eastAsia"/>
        </w:rPr>
      </w:pPr>
      <w:r>
        <w:tab/>
      </w:r>
      <w:r>
        <w:rPr>
          <w:noProof/>
        </w:rPr>
        <w:drawing>
          <wp:inline distT="0" distB="0" distL="0" distR="0">
            <wp:extent cx="85725" cy="85725"/>
            <wp:effectExtent l="0" t="0" r="0" b="0"/>
            <wp:docPr id="3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branch (property) parameters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The three main areas of set up that impact these processes, are:</w:t>
            </w:r>
          </w:p>
          <w:p w:rsidR="003D53AF" w:rsidRDefault="00BD311B">
            <w:pPr>
              <w:pStyle w:val="HMNormal0"/>
              <w:ind w:left="270" w:hanging="270"/>
              <w:rPr>
                <w:rFonts w:hint="eastAsia"/>
              </w:rPr>
            </w:pPr>
            <w:r>
              <w:rPr>
                <w:noProof/>
              </w:rPr>
              <w:drawing>
                <wp:inline distT="0" distB="0" distL="0" distR="0">
                  <wp:extent cx="85725" cy="85725"/>
                  <wp:effectExtent l="0" t="0" r="0" b="0"/>
                  <wp:docPr id="36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branch (property) maintenance mandate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AssetMnt6F32689A">
                    <w:r>
                      <w:rPr>
                        <w:rStyle w:val="HMNormal"/>
                        <w:color w:val="0000FF"/>
                        <w:u w:val="single"/>
                      </w:rPr>
                      <w:t>Create/Maintain Branch, Asset Control</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819150"/>
                        <wp:effectExtent l="0" t="0" r="0" b="0"/>
                        <wp:docPr id="366" name="Pic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MAIN MANDATE.png"/>
                                <pic:cNvPicPr/>
                              </pic:nvPicPr>
                              <pic:blipFill>
                                <a:blip r:embed="rId185" cstate="print"/>
                                <a:stretch>
                                  <a:fillRect/>
                                </a:stretch>
                              </pic:blipFill>
                              <pic:spPr>
                                <a:xfrm>
                                  <a:off x="0" y="0"/>
                                  <a:ext cx="5762625" cy="819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Capture the amount over which quotes need to be approved by branch office bearers, and the number of quotes that need to be obtained for each maintenance job.  The nu</w:t>
                  </w:r>
                  <w:r>
                    <w:rPr>
                      <w:rStyle w:val="HMNormal"/>
                    </w:rPr>
                    <w:t>mber of approvers that need to approve a quote is set up in the next section of these notes.</w:t>
                  </w:r>
                </w:p>
                <w:p w:rsidR="003D53AF" w:rsidRDefault="003D53AF">
                  <w:pPr>
                    <w:pStyle w:val="HMNormal0"/>
                    <w:rPr>
                      <w:rFonts w:hint="eastAsia"/>
                    </w:rPr>
                  </w:pPr>
                </w:p>
                <w:p w:rsidR="003D53AF" w:rsidRDefault="00BD311B">
                  <w:pPr>
                    <w:pStyle w:val="HMNormal0"/>
                    <w:rPr>
                      <w:rFonts w:hint="eastAsia"/>
                    </w:rPr>
                  </w:pPr>
                  <w:r>
                    <w:rPr>
                      <w:rStyle w:val="HMNormal"/>
                    </w:rPr>
                    <w:t>Refer to setting up branch approvers below</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branch (property) invoice payment approval rules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CrsDocCtl180962B8">
                    <w:r>
                      <w:rPr>
                        <w:rStyle w:val="HMNormal"/>
                        <w:color w:val="0000FF"/>
                        <w:u w:val="single"/>
                      </w:rPr>
                      <w:t>Create / Maintain Branch, Creditors, Document Control</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847725"/>
                        <wp:effectExtent l="0" t="0" r="0" b="0"/>
                        <wp:docPr id="368" name="Pic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rs doc control.png"/>
                                <pic:cNvPicPr/>
                              </pic:nvPicPr>
                              <pic:blipFill>
                                <a:blip r:embed="rId101" cstate="print"/>
                                <a:stretch>
                                  <a:fillRect/>
                                </a:stretch>
                              </pic:blipFill>
                              <pic:spPr>
                                <a:xfrm>
                                  <a:off x="0" y="0"/>
                                  <a:ext cx="5762625" cy="8477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If the branch (property) require that creditors documents over a defined limit need to be approved by its office bearers, then set the Update flag to 'Approval', add the amount over which they need to be approved, and the number of office bearers that need</w:t>
                  </w:r>
                  <w:r>
                    <w:rPr>
                      <w:rStyle w:val="HMNormal"/>
                    </w:rPr>
                    <w:t xml:space="preserve"> to approve payment.  The number of approvers is also used as a rule for approving maintenance job quotes.  </w:t>
                  </w:r>
                </w:p>
                <w:p w:rsidR="003D53AF" w:rsidRDefault="003D53AF">
                  <w:pPr>
                    <w:pStyle w:val="HMNormal0"/>
                    <w:rPr>
                      <w:rFonts w:hint="eastAsia"/>
                    </w:rPr>
                  </w:pPr>
                </w:p>
                <w:p w:rsidR="003D53AF" w:rsidRDefault="00BD311B">
                  <w:pPr>
                    <w:pStyle w:val="HMNormal0"/>
                    <w:rPr>
                      <w:rFonts w:hint="eastAsia"/>
                    </w:rPr>
                  </w:pPr>
                  <w:r>
                    <w:rPr>
                      <w:rStyle w:val="HMNormal"/>
                    </w:rPr>
                    <w:t>Refer to setting up branch approvers below.</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6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the branch (property) quote and invoice approver office bearers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E48376D9">
                    <w:r>
                      <w:rPr>
                        <w:rStyle w:val="HMNormal"/>
                        <w:color w:val="0000FF"/>
                        <w:u w:val="single"/>
                      </w:rPr>
                      <w:t>Create / Maintain Branch, Directory, Office Bearers</w:t>
                    </w:r>
                  </w:hyperlink>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800225"/>
                        <wp:effectExtent l="0" t="0" r="0" b="0"/>
                        <wp:docPr id="370" name="Pic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office bearers.png"/>
                                <pic:cNvPicPr/>
                              </pic:nvPicPr>
                              <pic:blipFill>
                                <a:blip r:embed="rId102" cstate="print"/>
                                <a:stretch>
                                  <a:fillRect/>
                                </a:stretch>
                              </pic:blipFill>
                              <pic:spPr>
                                <a:xfrm>
                                  <a:off x="0" y="0"/>
                                  <a:ext cx="5762625" cy="1800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For each office bearer that is </w:t>
                  </w:r>
                  <w:proofErr w:type="spellStart"/>
                  <w:r>
                    <w:rPr>
                      <w:rStyle w:val="HMNormal"/>
                    </w:rPr>
                    <w:t>authorised</w:t>
                  </w:r>
                  <w:proofErr w:type="spellEnd"/>
                  <w:r>
                    <w:rPr>
                      <w:rStyle w:val="HMNormal"/>
                    </w:rPr>
                    <w:t xml:space="preserve"> to approve quotes and or creditors invoices, add a 'Q', 'I' or 'QI' in the </w:t>
                  </w:r>
                  <w:proofErr w:type="spellStart"/>
                  <w:r>
                    <w:rPr>
                      <w:rStyle w:val="HMNormal"/>
                    </w:rPr>
                    <w:t>authorisation</w:t>
                  </w:r>
                  <w:proofErr w:type="spellEnd"/>
                  <w:r>
                    <w:rPr>
                      <w:rStyle w:val="HMNormal"/>
                    </w:rPr>
                    <w:t xml:space="preserve"> column as indicated above.  Francis K</w:t>
                  </w:r>
                  <w:r>
                    <w:rPr>
                      <w:rStyle w:val="HMNormal"/>
                    </w:rPr>
                    <w:t xml:space="preserve">ing is </w:t>
                  </w:r>
                  <w:proofErr w:type="spellStart"/>
                  <w:r>
                    <w:rPr>
                      <w:rStyle w:val="HMNormal"/>
                    </w:rPr>
                    <w:t>authorised</w:t>
                  </w:r>
                  <w:proofErr w:type="spellEnd"/>
                  <w:r>
                    <w:rPr>
                      <w:rStyle w:val="HMNormal"/>
                    </w:rPr>
                    <w:t xml:space="preserve"> to approve both invoice payment and job quotes.</w:t>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585"/>
              <w:gridCol w:w="8487"/>
            </w:tblGrid>
            <w:tr w:rsidR="003D53AF">
              <w:tc>
                <w:tcPr>
                  <w:tcW w:w="585" w:type="dxa"/>
                  <w:vMerge w:val="restart"/>
                </w:tcPr>
                <w:p w:rsidR="003D53AF" w:rsidRDefault="00BD311B">
                  <w:pPr>
                    <w:pStyle w:val="HMNormal0"/>
                    <w:rPr>
                      <w:rFonts w:hint="eastAsia"/>
                    </w:rPr>
                  </w:pPr>
                  <w:r>
                    <w:rPr>
                      <w:noProof/>
                    </w:rPr>
                    <w:drawing>
                      <wp:inline distT="0" distB="0" distL="0" distR="0">
                        <wp:extent cx="371475" cy="371475"/>
                        <wp:effectExtent l="0" t="0" r="0" b="0"/>
                        <wp:docPr id="37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71475" cy="371475"/>
                                </a:xfrm>
                                <a:prstGeom prst="rect">
                                  <a:avLst/>
                                </a:prstGeom>
                              </pic:spPr>
                            </pic:pic>
                          </a:graphicData>
                        </a:graphic>
                      </wp:inline>
                    </w:drawing>
                  </w:r>
                </w:p>
              </w:tc>
              <w:tc>
                <w:tcPr>
                  <w:tcW w:w="8490" w:type="dxa"/>
                </w:tcPr>
                <w:p w:rsidR="003D53AF" w:rsidRDefault="00BD311B">
                  <w:pPr>
                    <w:pStyle w:val="HMNormal0"/>
                    <w:rPr>
                      <w:rFonts w:hint="eastAsia"/>
                    </w:rPr>
                  </w:pPr>
                  <w:r>
                    <w:rPr>
                      <w:rStyle w:val="HMNormal"/>
                      <w:u w:val="single"/>
                    </w:rPr>
                    <w:t>The maintenance quote approval rule -</w:t>
                  </w:r>
                </w:p>
              </w:tc>
            </w:tr>
            <w:tr w:rsidR="003D53AF">
              <w:tc>
                <w:tcPr>
                  <w:tcW w:w="585" w:type="dxa"/>
                  <w:vMerge/>
                </w:tcPr>
                <w:p w:rsidR="003D53AF" w:rsidRDefault="003D53AF"/>
              </w:tc>
              <w:tc>
                <w:tcPr>
                  <w:tcW w:w="8490" w:type="dxa"/>
                </w:tcPr>
                <w:p w:rsidR="003D53AF" w:rsidRDefault="00BD311B">
                  <w:pPr>
                    <w:pStyle w:val="HMNormal0"/>
                    <w:rPr>
                      <w:rFonts w:hint="eastAsia"/>
                    </w:rPr>
                  </w:pPr>
                  <w:r>
                    <w:rPr>
                      <w:rStyle w:val="HMNormal"/>
                    </w:rPr>
                    <w:t>If two approvals are required, the first quote that receives two approvals will be flagged as the approved quote.</w:t>
                  </w:r>
                </w:p>
              </w:tc>
            </w:tr>
          </w:tbl>
          <w:p w:rsidR="003D53AF" w:rsidRDefault="003D53AF">
            <w:pPr>
              <w:pStyle w:val="HMNormal0"/>
              <w:rPr>
                <w:rFonts w:hint="eastAsia"/>
              </w:rPr>
            </w:pPr>
          </w:p>
        </w:tc>
      </w:tr>
    </w:tbl>
    <w:p w:rsidR="003D53AF" w:rsidRDefault="00BD311B">
      <w:pPr>
        <w:pStyle w:val="HMNormal0"/>
        <w:ind w:left="270" w:hanging="270"/>
        <w:rPr>
          <w:rFonts w:hint="eastAsia"/>
        </w:rPr>
      </w:pPr>
      <w:r>
        <w:lastRenderedPageBreak/>
        <w:tab/>
      </w:r>
      <w:r>
        <w:rPr>
          <w:noProof/>
        </w:rPr>
        <w:drawing>
          <wp:inline distT="0" distB="0" distL="0" distR="0">
            <wp:extent cx="85725" cy="85725"/>
            <wp:effectExtent l="0" t="0" r="0" b="0"/>
            <wp:docPr id="372" name="Pic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0.png"/>
                    <pic:cNvPicPr/>
                  </pic:nvPicPr>
                  <pic:blipFill>
                    <a:blip r:embed="rId186" cstate="print"/>
                    <a:stretch>
                      <a:fillRect/>
                    </a:stretch>
                  </pic:blipFill>
                  <pic:spPr>
                    <a:xfrm>
                      <a:off x="0" y="0"/>
                      <a:ext cx="85725" cy="85725"/>
                    </a:xfrm>
                    <a:prstGeom prst="rect">
                      <a:avLst/>
                    </a:prstGeom>
                  </pic:spPr>
                </pic:pic>
              </a:graphicData>
            </a:graphic>
          </wp:inline>
        </w:drawing>
      </w:r>
      <w:r>
        <w:tab/>
      </w:r>
      <w:r>
        <w:rPr>
          <w:rStyle w:val="HMNormal"/>
          <w:u w:val="single"/>
        </w:rPr>
        <w:t xml:space="preserve">Logging a new Job and </w:t>
      </w:r>
      <w:r>
        <w:rPr>
          <w:rStyle w:val="HMNormal"/>
          <w:u w:val="single"/>
        </w:rPr>
        <w:t>starting the workflow</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3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Logging a new Job - Occupied and Unoccupied assets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565" w:type="dxa"/>
                </w:tcPr>
                <w:p w:rsidR="003D53AF" w:rsidRDefault="00BD311B">
                  <w:pPr>
                    <w:pStyle w:val="HMNormal0"/>
                    <w:rPr>
                      <w:rFonts w:hint="eastAsia"/>
                    </w:rPr>
                  </w:pPr>
                  <w:r>
                    <w:rPr>
                      <w:rStyle w:val="HMNormal"/>
                      <w:b/>
                    </w:rPr>
                    <w:t>Menu</w:t>
                  </w:r>
                  <w:r>
                    <w:rPr>
                      <w:rStyle w:val="HMNormal"/>
                    </w:rPr>
                    <w:t xml:space="preserve">: Fixed Assets, Maintenance, </w:t>
                  </w:r>
                  <w:hyperlink w:anchor="BWSHS1">
                    <w:r>
                      <w:rPr>
                        <w:rStyle w:val="HMNormal"/>
                        <w:color w:val="0000FF"/>
                        <w:u w:val="single"/>
                      </w:rPr>
                      <w:t>New Job - Occupied</w:t>
                    </w:r>
                  </w:hyperlink>
                  <w:r>
                    <w:rPr>
                      <w:rStyle w:val="HMNormal"/>
                    </w:rPr>
                    <w:t xml:space="preserve"> and </w:t>
                  </w:r>
                  <w:hyperlink w:anchor="BWSHS1N">
                    <w:r>
                      <w:rPr>
                        <w:rStyle w:val="HMNormal"/>
                        <w:color w:val="0000FF"/>
                        <w:u w:val="single"/>
                      </w:rPr>
                      <w:t>New Job - Unoccupied</w:t>
                    </w:r>
                  </w:hyperlink>
                  <w:bookmarkStart w:id="97" w:name="Setting_up_and_processing_Main_N03ECF7F9"/>
                  <w:bookmarkEnd w:id="97"/>
                </w:p>
                <w:p w:rsidR="003D53AF" w:rsidRDefault="00BD311B">
                  <w:pPr>
                    <w:pStyle w:val="HMNormal0"/>
                    <w:rPr>
                      <w:rFonts w:hint="eastAsia"/>
                    </w:rPr>
                  </w:pPr>
                  <w:r>
                    <w:rPr>
                      <w:rStyle w:val="HMNormal"/>
                    </w:rPr>
                    <w:t xml:space="preserve">Enter the </w:t>
                  </w:r>
                  <w:proofErr w:type="gramStart"/>
                  <w:r>
                    <w:rPr>
                      <w:rStyle w:val="HMNormal"/>
                    </w:rPr>
                    <w:t>debtors</w:t>
                  </w:r>
                  <w:proofErr w:type="gramEnd"/>
                  <w:r>
                    <w:rPr>
                      <w:rStyle w:val="HMNormal"/>
                    </w:rPr>
                    <w:t xml:space="preserve"> number and details, or the </w:t>
                  </w:r>
                  <w:r>
                    <w:rPr>
                      <w:rStyle w:val="HMNormal"/>
                    </w:rPr>
                    <w:t xml:space="preserve">branch and fixed asset, of the maintenance required: </w:t>
                  </w:r>
                </w:p>
                <w:p w:rsidR="003D53AF" w:rsidRDefault="00BD311B">
                  <w:pPr>
                    <w:pStyle w:val="HMNormal0"/>
                    <w:rPr>
                      <w:rFonts w:hint="eastAsia"/>
                    </w:rPr>
                  </w:pPr>
                  <w:r>
                    <w:rPr>
                      <w:noProof/>
                    </w:rPr>
                    <w:lastRenderedPageBreak/>
                    <w:drawing>
                      <wp:inline distT="0" distB="0" distL="0" distR="0">
                        <wp:extent cx="4352925" cy="3990975"/>
                        <wp:effectExtent l="0" t="0" r="0" b="0"/>
                        <wp:docPr id="374" name="Pic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png"/>
                                <pic:cNvPicPr/>
                              </pic:nvPicPr>
                              <pic:blipFill>
                                <a:blip r:embed="rId187" cstate="print"/>
                                <a:stretch>
                                  <a:fillRect/>
                                </a:stretch>
                              </pic:blipFill>
                              <pic:spPr>
                                <a:xfrm>
                                  <a:off x="0" y="0"/>
                                  <a:ext cx="4352925" cy="3990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Images related to the maintenance request can be uploaded once the Save button has been clicked:</w:t>
                  </w:r>
                </w:p>
                <w:p w:rsidR="003D53AF" w:rsidRDefault="00BD311B">
                  <w:pPr>
                    <w:pStyle w:val="HMNormal0"/>
                    <w:rPr>
                      <w:rFonts w:hint="eastAsia"/>
                    </w:rPr>
                  </w:pPr>
                  <w:r>
                    <w:rPr>
                      <w:noProof/>
                    </w:rPr>
                    <w:drawing>
                      <wp:inline distT="0" distB="0" distL="0" distR="0">
                        <wp:extent cx="2562225" cy="828675"/>
                        <wp:effectExtent l="0" t="0" r="0" b="0"/>
                        <wp:docPr id="375" name="Pic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png"/>
                                <pic:cNvPicPr/>
                              </pic:nvPicPr>
                              <pic:blipFill>
                                <a:blip r:embed="rId188" cstate="print"/>
                                <a:stretch>
                                  <a:fillRect/>
                                </a:stretch>
                              </pic:blipFill>
                              <pic:spPr>
                                <a:xfrm>
                                  <a:off x="0" y="0"/>
                                  <a:ext cx="2562225" cy="828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This image, and any others uploaded later, will be sent to suppliers when quote requests are </w:t>
                  </w:r>
                  <w:proofErr w:type="gramStart"/>
                  <w:r>
                    <w:rPr>
                      <w:rStyle w:val="HMImageCaption"/>
                      <w:i w:val="0"/>
                    </w:rPr>
                    <w:t>send</w:t>
                  </w:r>
                  <w:proofErr w:type="gramEnd"/>
                  <w:r>
                    <w:rPr>
                      <w:rStyle w:val="HMImageCaption"/>
                      <w:i w:val="0"/>
                    </w:rPr>
                    <w:t xml:space="preserve"> out to them.</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7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Processing a Logged Job</w:t>
            </w:r>
            <w:bookmarkStart w:id="98" w:name="Setting_up_and_processing_Main_M744C6F42"/>
            <w:bookmarkEnd w:id="9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Fixed Assets, Maintenance, </w:t>
                  </w:r>
                  <w:hyperlink w:anchor="BWSHS2">
                    <w:r>
                      <w:rPr>
                        <w:rStyle w:val="HMNormal"/>
                        <w:color w:val="0000FF"/>
                        <w:u w:val="single"/>
                      </w:rPr>
                      <w:t>Maintain Job</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 Maintain Job screen facilitates, supports and controls the process of completing the job:  </w:t>
                  </w:r>
                </w:p>
                <w:p w:rsidR="003D53AF" w:rsidRDefault="00BD311B">
                  <w:pPr>
                    <w:pStyle w:val="HMNormal0"/>
                    <w:rPr>
                      <w:rFonts w:hint="eastAsia"/>
                    </w:rPr>
                  </w:pPr>
                  <w:r>
                    <w:rPr>
                      <w:noProof/>
                    </w:rPr>
                    <w:lastRenderedPageBreak/>
                    <w:drawing>
                      <wp:inline distT="0" distB="0" distL="0" distR="0">
                        <wp:extent cx="4362450" cy="4533900"/>
                        <wp:effectExtent l="0" t="0" r="0" b="0"/>
                        <wp:docPr id="377" name="Pic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png"/>
                                <pic:cNvPicPr/>
                              </pic:nvPicPr>
                              <pic:blipFill>
                                <a:blip r:embed="rId189" cstate="print"/>
                                <a:stretch>
                                  <a:fillRect/>
                                </a:stretch>
                              </pic:blipFill>
                              <pic:spPr>
                                <a:xfrm>
                                  <a:off x="0" y="0"/>
                                  <a:ext cx="4362450" cy="4533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37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Allocating Responsibility</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295" w:type="dxa"/>
                      </w:tcPr>
                      <w:p w:rsidR="003D53AF" w:rsidRDefault="00BD311B">
                        <w:pPr>
                          <w:pStyle w:val="HMNormal0"/>
                          <w:rPr>
                            <w:rFonts w:hint="eastAsia"/>
                          </w:rPr>
                        </w:pPr>
                        <w:r>
                          <w:rPr>
                            <w:rStyle w:val="HMNormal"/>
                          </w:rPr>
                          <w:t>When th</w:t>
                        </w:r>
                        <w:r>
                          <w:rPr>
                            <w:rStyle w:val="HMNormal"/>
                          </w:rPr>
                          <w:t>e job is logged, the system will allocate it to the portfolio manager for the relevant branch, if there is one and the manager has a linked system login. The portfolio manager can then allocate the job to the system user that will manage the process of the</w:t>
                        </w:r>
                        <w:r>
                          <w:rPr>
                            <w:rStyle w:val="HMNormal"/>
                          </w:rPr>
                          <w:t xml:space="preserve"> job. The job will then be restricted to that user in the job drills:</w:t>
                        </w:r>
                      </w:p>
                      <w:p w:rsidR="003D53AF" w:rsidRDefault="00BD311B">
                        <w:pPr>
                          <w:pStyle w:val="HMNormal0"/>
                          <w:rPr>
                            <w:rFonts w:hint="eastAsia"/>
                          </w:rPr>
                        </w:pPr>
                        <w:r>
                          <w:rPr>
                            <w:noProof/>
                          </w:rPr>
                          <w:drawing>
                            <wp:inline distT="0" distB="0" distL="0" distR="0">
                              <wp:extent cx="4381500" cy="1543050"/>
                              <wp:effectExtent l="0" t="0" r="0" b="0"/>
                              <wp:docPr id="379" name="Pic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4.png"/>
                                      <pic:cNvPicPr/>
                                    </pic:nvPicPr>
                                    <pic:blipFill>
                                      <a:blip r:embed="rId190" cstate="print"/>
                                      <a:stretch>
                                        <a:fillRect/>
                                      </a:stretch>
                                    </pic:blipFill>
                                    <pic:spPr>
                                      <a:xfrm>
                                        <a:off x="0" y="0"/>
                                        <a:ext cx="4381500" cy="15430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The various stakeholders will be advised each time the responsibility is changed.</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8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Dismissing a Job</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295" w:type="dxa"/>
                      </w:tcPr>
                      <w:p w:rsidR="003D53AF" w:rsidRDefault="00BD311B">
                        <w:pPr>
                          <w:pStyle w:val="HMNormal0"/>
                          <w:rPr>
                            <w:rFonts w:hint="eastAsia"/>
                          </w:rPr>
                        </w:pPr>
                        <w:r>
                          <w:rPr>
                            <w:rStyle w:val="HMNormal"/>
                          </w:rPr>
                          <w:t xml:space="preserve">A job can be dismissed by the job manager if necessary, by flagging it as </w:t>
                        </w:r>
                        <w:r>
                          <w:rPr>
                            <w:rStyle w:val="HMNormal"/>
                          </w:rPr>
                          <w:t>dismissed and entering a reason for the dismissal:</w:t>
                        </w:r>
                      </w:p>
                      <w:p w:rsidR="003D53AF" w:rsidRDefault="00BD311B">
                        <w:pPr>
                          <w:pStyle w:val="HMNormal0"/>
                          <w:rPr>
                            <w:rFonts w:hint="eastAsia"/>
                          </w:rPr>
                        </w:pPr>
                        <w:r>
                          <w:rPr>
                            <w:noProof/>
                          </w:rPr>
                          <w:drawing>
                            <wp:inline distT="0" distB="0" distL="0" distR="0">
                              <wp:extent cx="5314950" cy="1152525"/>
                              <wp:effectExtent l="0" t="0" r="0" b="0"/>
                              <wp:docPr id="381" name="Pic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6.png"/>
                                      <pic:cNvPicPr/>
                                    </pic:nvPicPr>
                                    <pic:blipFill>
                                      <a:blip r:embed="rId191" cstate="print"/>
                                      <a:stretch>
                                        <a:fillRect/>
                                      </a:stretch>
                                    </pic:blipFill>
                                    <pic:spPr>
                                      <a:xfrm>
                                        <a:off x="0" y="0"/>
                                        <a:ext cx="5314950" cy="11525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8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Changing the number of Quotes required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default number of quotes per the branch maintenance mandate can be changed with a password:</w:t>
                        </w:r>
                      </w:p>
                      <w:p w:rsidR="003D53AF" w:rsidRDefault="00BD311B">
                        <w:pPr>
                          <w:pStyle w:val="HMNormal0"/>
                          <w:rPr>
                            <w:rFonts w:hint="eastAsia"/>
                          </w:rPr>
                        </w:pPr>
                        <w:r>
                          <w:rPr>
                            <w:noProof/>
                          </w:rPr>
                          <w:drawing>
                            <wp:inline distT="0" distB="0" distL="0" distR="0">
                              <wp:extent cx="5762625" cy="1238250"/>
                              <wp:effectExtent l="0" t="0" r="0" b="0"/>
                              <wp:docPr id="383" name="Pic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5.png"/>
                                      <pic:cNvPicPr/>
                                    </pic:nvPicPr>
                                    <pic:blipFill>
                                      <a:blip r:embed="rId192" cstate="print"/>
                                      <a:stretch>
                                        <a:fillRect/>
                                      </a:stretch>
                                    </pic:blipFill>
                                    <pic:spPr>
                                      <a:xfrm>
                                        <a:off x="0" y="0"/>
                                        <a:ext cx="5762625" cy="1238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will ensure that the required number of </w:t>
                        </w:r>
                        <w:r>
                          <w:rPr>
                            <w:rStyle w:val="HMNormal"/>
                          </w:rPr>
                          <w:t>quotes is obtained before allowing the job to proceed.</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purchase order information</w:t>
                  </w:r>
                  <w:r>
                    <w:rPr>
                      <w:rStyle w:val="HMNormal"/>
                    </w:rPr>
                    <w:t xml:space="preserve"> </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295" w:type="dxa"/>
                      </w:tcPr>
                      <w:p w:rsidR="003D53AF" w:rsidRDefault="00BD311B">
                        <w:pPr>
                          <w:pStyle w:val="HMNormal0"/>
                          <w:rPr>
                            <w:rFonts w:hint="eastAsia"/>
                          </w:rPr>
                        </w:pPr>
                        <w:r>
                          <w:rPr>
                            <w:rStyle w:val="HMNormal"/>
                          </w:rPr>
                          <w:t>Click on Purchase Order and capture the general ledger code to which the job cost will be allocated.  Enter the proportion of the cost and any cost markup, if</w:t>
                        </w:r>
                        <w:r>
                          <w:rPr>
                            <w:rStyle w:val="HMNormal"/>
                          </w:rPr>
                          <w:t xml:space="preserve"> the cost is to be charged to the debtor:</w:t>
                        </w:r>
                      </w:p>
                      <w:p w:rsidR="003D53AF" w:rsidRDefault="00BD311B">
                        <w:pPr>
                          <w:pStyle w:val="HMNormal0"/>
                          <w:rPr>
                            <w:rFonts w:hint="eastAsia"/>
                          </w:rPr>
                        </w:pPr>
                        <w:r>
                          <w:rPr>
                            <w:noProof/>
                          </w:rPr>
                          <w:drawing>
                            <wp:inline distT="0" distB="0" distL="0" distR="0">
                              <wp:extent cx="4000500" cy="1971675"/>
                              <wp:effectExtent l="0" t="0" r="0" b="0"/>
                              <wp:docPr id="385" name="Pic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9.png"/>
                                      <pic:cNvPicPr/>
                                    </pic:nvPicPr>
                                    <pic:blipFill>
                                      <a:blip r:embed="rId193" cstate="print"/>
                                      <a:stretch>
                                        <a:fillRect/>
                                      </a:stretch>
                                    </pic:blipFill>
                                    <pic:spPr>
                                      <a:xfrm>
                                        <a:off x="0" y="0"/>
                                        <a:ext cx="4000500" cy="1971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At least the general ledger code must be entered before quotes can be requested:</w:t>
                        </w:r>
                      </w:p>
                      <w:p w:rsidR="003D53AF" w:rsidRDefault="00BD311B">
                        <w:pPr>
                          <w:pStyle w:val="HMNormal0"/>
                          <w:rPr>
                            <w:rFonts w:hint="eastAsia"/>
                          </w:rPr>
                        </w:pPr>
                        <w:r>
                          <w:rPr>
                            <w:noProof/>
                          </w:rPr>
                          <w:drawing>
                            <wp:inline distT="0" distB="0" distL="0" distR="0">
                              <wp:extent cx="3895725" cy="1095375"/>
                              <wp:effectExtent l="0" t="0" r="0" b="0"/>
                              <wp:docPr id="386" name="Pic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7.png"/>
                                      <pic:cNvPicPr/>
                                    </pic:nvPicPr>
                                    <pic:blipFill>
                                      <a:blip r:embed="rId194" cstate="print"/>
                                      <a:stretch>
                                        <a:fillRect/>
                                      </a:stretch>
                                    </pic:blipFill>
                                    <pic:spPr>
                                      <a:xfrm>
                                        <a:off x="0" y="0"/>
                                        <a:ext cx="3895725" cy="10953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8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Requesting Quotes from suppliers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Once at least the general ledger code above has been entered, click on Quote Control and </w:t>
                        </w:r>
                        <w:r>
                          <w:rPr>
                            <w:rStyle w:val="HMNormal"/>
                          </w:rPr>
                          <w:t>select the creditors that you would like to request quotes from.  They must be creditors linked to the relevant branch:</w:t>
                        </w:r>
                      </w:p>
                      <w:p w:rsidR="003D53AF" w:rsidRDefault="00BD311B">
                        <w:pPr>
                          <w:pStyle w:val="HMNormal0"/>
                          <w:rPr>
                            <w:rFonts w:hint="eastAsia"/>
                          </w:rPr>
                        </w:pPr>
                        <w:r>
                          <w:rPr>
                            <w:noProof/>
                          </w:rPr>
                          <w:drawing>
                            <wp:inline distT="0" distB="0" distL="0" distR="0">
                              <wp:extent cx="5762625" cy="1352550"/>
                              <wp:effectExtent l="0" t="0" r="0" b="0"/>
                              <wp:docPr id="388" name="Pic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0.png"/>
                                      <pic:cNvPicPr/>
                                    </pic:nvPicPr>
                                    <pic:blipFill>
                                      <a:blip r:embed="rId195" cstate="print"/>
                                      <a:stretch>
                                        <a:fillRect/>
                                      </a:stretch>
                                    </pic:blipFill>
                                    <pic:spPr>
                                      <a:xfrm>
                                        <a:off x="0" y="0"/>
                                        <a:ext cx="5762625" cy="13525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Having entered the suppliers and branch numbers, Save the screen.</w:t>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will automatically </w:t>
                        </w:r>
                        <w:proofErr w:type="gramStart"/>
                        <w:r>
                          <w:rPr>
                            <w:rStyle w:val="HMNormal"/>
                          </w:rPr>
                          <w:t>sent</w:t>
                        </w:r>
                        <w:proofErr w:type="gramEnd"/>
                        <w:r>
                          <w:rPr>
                            <w:rStyle w:val="HMNormal"/>
                          </w:rPr>
                          <w:t xml:space="preserve"> an email to each supplier, incl</w:t>
                        </w:r>
                        <w:r>
                          <w:rPr>
                            <w:rStyle w:val="HMNormal"/>
                          </w:rPr>
                          <w:t xml:space="preserve">uding the job related images, and requesting a quote. An example of the email can be seen in the next section.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Supplier submission of quotes and system updating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Suppliers receive an email similar to the example below, requesting them to submit a quote</w:t>
                        </w:r>
                        <w:r>
                          <w:rPr>
                            <w:rStyle w:val="HMNormal"/>
                            <w:u w:val="single"/>
                          </w:rPr>
                          <w:t xml:space="preserve"> for the relevant maintenance. The wording of emails will vary per database.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790825"/>
                              <wp:effectExtent l="0" t="0" r="0" b="0"/>
                              <wp:docPr id="390" name="Pic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11.png"/>
                                      <pic:cNvPicPr/>
                                    </pic:nvPicPr>
                                    <pic:blipFill>
                                      <a:blip r:embed="rId196" cstate="print"/>
                                      <a:stretch>
                                        <a:fillRect/>
                                      </a:stretch>
                                    </pic:blipFill>
                                    <pic:spPr>
                                      <a:xfrm>
                                        <a:off x="0" y="0"/>
                                        <a:ext cx="5762625" cy="27908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 xml:space="preserve">Suppliers can either send their quotes back for manual updating, or </w:t>
                        </w:r>
                        <w:r>
                          <w:rPr>
                            <w:rStyle w:val="HMImageCaption"/>
                            <w:u w:val="single"/>
                          </w:rPr>
                          <w:t>reply</w:t>
                        </w:r>
                        <w:r>
                          <w:rPr>
                            <w:rStyle w:val="HMImageCaption"/>
                            <w:i w:val="0"/>
                            <w:u w:val="single"/>
                          </w:rPr>
                          <w:t xml:space="preserve"> to the requesting email with their quote amounts added to the subject line of the email, and attaching their quote.</w:t>
                        </w:r>
                      </w:p>
                      <w:p w:rsidR="003D53AF" w:rsidRDefault="003D53AF">
                        <w:pPr>
                          <w:pStyle w:val="HMNormal0"/>
                          <w:rPr>
                            <w:rFonts w:hint="eastAsia"/>
                          </w:rPr>
                        </w:pPr>
                      </w:p>
                      <w:p w:rsidR="003D53AF" w:rsidRDefault="00BD311B">
                        <w:pPr>
                          <w:pStyle w:val="HMNormal0"/>
                          <w:rPr>
                            <w:rFonts w:hint="eastAsia"/>
                          </w:rPr>
                        </w:pPr>
                        <w:r>
                          <w:rPr>
                            <w:rStyle w:val="HMImageCaption"/>
                            <w:i w:val="0"/>
                          </w:rPr>
                          <w:t>An example of a reply to the above email request:</w:t>
                        </w:r>
                      </w:p>
                      <w:p w:rsidR="003D53AF" w:rsidRDefault="00BD311B">
                        <w:pPr>
                          <w:pStyle w:val="HMNormal0"/>
                          <w:rPr>
                            <w:rFonts w:hint="eastAsia"/>
                          </w:rPr>
                        </w:pPr>
                        <w:r>
                          <w:rPr>
                            <w:noProof/>
                          </w:rPr>
                          <w:drawing>
                            <wp:inline distT="0" distB="0" distL="0" distR="0">
                              <wp:extent cx="5762625" cy="4200525"/>
                              <wp:effectExtent l="0" t="0" r="0" b="0"/>
                              <wp:docPr id="391" name="Pic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2.png"/>
                                      <pic:cNvPicPr/>
                                    </pic:nvPicPr>
                                    <pic:blipFill>
                                      <a:blip r:embed="rId197" cstate="print"/>
                                      <a:stretch>
                                        <a:fillRect/>
                                      </a:stretch>
                                    </pic:blipFill>
                                    <pic:spPr>
                                      <a:xfrm>
                                        <a:off x="0" y="0"/>
                                        <a:ext cx="5762625" cy="42005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9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Receiving Quotes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Suppliers usually reply to the quote request email (as described</w:t>
                        </w:r>
                        <w:r>
                          <w:rPr>
                            <w:rStyle w:val="HMNormal"/>
                          </w:rPr>
                          <w:t xml:space="preserve"> above), attaching their quote and adding the amount and days required to the subject line.  The system will automatically receive the reply email, update the Quotation control section with the amount and days required, store a copy of their quote, and con</w:t>
                        </w:r>
                        <w:r>
                          <w:rPr>
                            <w:rStyle w:val="HMNormal"/>
                          </w:rPr>
                          <w:t xml:space="preserve">firm the receipt and updated details to the supplier.  If the supplier doesn't attach a quote, or doesn't include VAT at the current rate (if registered), he will be advised and asked to submit the quote document or correct the VAT </w:t>
                        </w:r>
                        <w:proofErr w:type="gramStart"/>
                        <w:r>
                          <w:rPr>
                            <w:rStyle w:val="HMNormal"/>
                          </w:rPr>
                          <w:t>amount..</w:t>
                        </w:r>
                        <w:proofErr w:type="gramEnd"/>
                      </w:p>
                      <w:p w:rsidR="003D53AF" w:rsidRDefault="003D53AF">
                        <w:pPr>
                          <w:pStyle w:val="HMNormal0"/>
                          <w:rPr>
                            <w:rFonts w:hint="eastAsia"/>
                          </w:rPr>
                        </w:pPr>
                      </w:p>
                      <w:p w:rsidR="003D53AF" w:rsidRDefault="00BD311B">
                        <w:pPr>
                          <w:pStyle w:val="HMNormal0"/>
                          <w:rPr>
                            <w:rFonts w:hint="eastAsia"/>
                          </w:rPr>
                        </w:pPr>
                        <w:r>
                          <w:rPr>
                            <w:rStyle w:val="HMNormal"/>
                          </w:rPr>
                          <w:t>If the supplie</w:t>
                        </w:r>
                        <w:r>
                          <w:rPr>
                            <w:rStyle w:val="HMNormal"/>
                          </w:rPr>
                          <w:t xml:space="preserve">r delivers their quote in a different way, the quote can be manually captured using the </w:t>
                        </w:r>
                        <w:hyperlink w:anchor="Setting_up_and_processing_Main_MFA4E8372">
                          <w:r>
                            <w:rPr>
                              <w:rStyle w:val="HMNormal"/>
                              <w:color w:val="0000FF"/>
                              <w:u w:val="single"/>
                            </w:rPr>
                            <w:t>manual capture utility</w:t>
                          </w:r>
                        </w:hyperlink>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76400"/>
                              <wp:effectExtent l="0" t="0" r="0" b="0"/>
                              <wp:docPr id="393" name="Pic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3.png"/>
                                      <pic:cNvPicPr/>
                                    </pic:nvPicPr>
                                    <pic:blipFill>
                                      <a:blip r:embed="rId198" cstate="print"/>
                                      <a:stretch>
                                        <a:fillRect/>
                                      </a:stretch>
                                    </pic:blipFill>
                                    <pic:spPr>
                                      <a:xfrm>
                                        <a:off x="0" y="0"/>
                                        <a:ext cx="5762625" cy="16764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You can resend the quote request email by drilling on the Information/Histo</w:t>
                        </w:r>
                        <w:r>
                          <w:rPr>
                            <w:rStyle w:val="HMNormal"/>
                          </w:rPr>
                          <w:t xml:space="preserve">ry button. selecting the relevant email and clicking </w:t>
                        </w:r>
                        <w:proofErr w:type="gramStart"/>
                        <w:r>
                          <w:rPr>
                            <w:rStyle w:val="HMNormal"/>
                          </w:rPr>
                          <w:t>Resend..</w:t>
                        </w:r>
                        <w:proofErr w:type="gramEnd"/>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39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Quote Approval and the Approval process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If the quote amounts exceed the mandate limit, the quotes are sent to the designate quote approvers for approval.</w:t>
                        </w:r>
                      </w:p>
                      <w:p w:rsidR="003D53AF" w:rsidRDefault="003D53AF">
                        <w:pPr>
                          <w:pStyle w:val="HMNormal0"/>
                          <w:rPr>
                            <w:rFonts w:hint="eastAsia"/>
                          </w:rPr>
                        </w:pPr>
                      </w:p>
                      <w:p w:rsidR="003D53AF" w:rsidRDefault="00BD311B">
                        <w:pPr>
                          <w:pStyle w:val="HMNormal0"/>
                          <w:rPr>
                            <w:rFonts w:hint="eastAsia"/>
                          </w:rPr>
                        </w:pPr>
                        <w:r>
                          <w:rPr>
                            <w:rStyle w:val="HMNormal"/>
                          </w:rPr>
                          <w:t xml:space="preserve">Approvers usually reply to the </w:t>
                        </w:r>
                        <w:r>
                          <w:rPr>
                            <w:rStyle w:val="HMNormal"/>
                          </w:rPr>
                          <w:t>quote approval request email, indicating which quote they approve in the subject line of their reply. The system will automatically receive the reply email, and update the approval.</w:t>
                        </w:r>
                      </w:p>
                      <w:p w:rsidR="003D53AF" w:rsidRDefault="003D53AF">
                        <w:pPr>
                          <w:pStyle w:val="HMNormal0"/>
                          <w:rPr>
                            <w:rFonts w:hint="eastAsia"/>
                          </w:rPr>
                        </w:pPr>
                      </w:p>
                      <w:p w:rsidR="003D53AF" w:rsidRDefault="00BD311B">
                        <w:pPr>
                          <w:pStyle w:val="HMNormal0"/>
                          <w:rPr>
                            <w:rFonts w:hint="eastAsia"/>
                          </w:rPr>
                        </w:pPr>
                        <w:r>
                          <w:rPr>
                            <w:rStyle w:val="HMNormal"/>
                          </w:rPr>
                          <w:t xml:space="preserve">If the approver delivers their reply in a different way, the approval can be manually captured using the </w:t>
                        </w:r>
                        <w:hyperlink w:anchor="Setting_up_and_processing_Main_MFA4E8372">
                          <w:r>
                            <w:rPr>
                              <w:rStyle w:val="HMNormal"/>
                              <w:color w:val="0000FF"/>
                              <w:u w:val="single"/>
                            </w:rPr>
                            <w:t>manual capture utility</w:t>
                          </w:r>
                        </w:hyperlink>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Quote approvers are the designated branch office bearers.</w:t>
                        </w:r>
                        <w:r>
                          <w:rPr>
                            <w:rStyle w:val="HMNormal"/>
                            <w:color w:val="FF0000"/>
                          </w:rPr>
                          <w:t xml:space="preserve">  </w:t>
                        </w:r>
                        <w:r>
                          <w:rPr>
                            <w:rStyle w:val="HMNormal"/>
                          </w:rPr>
                          <w:t>An</w:t>
                        </w:r>
                        <w:r>
                          <w:rPr>
                            <w:rStyle w:val="HMNormal"/>
                          </w:rPr>
                          <w:t xml:space="preserve"> office bearer flagged with a 'Q' in the </w:t>
                        </w:r>
                        <w:proofErr w:type="spellStart"/>
                        <w:r>
                          <w:rPr>
                            <w:rStyle w:val="HMNormal"/>
                          </w:rPr>
                          <w:t>Authorisation</w:t>
                        </w:r>
                        <w:proofErr w:type="spellEnd"/>
                        <w:r>
                          <w:rPr>
                            <w:rStyle w:val="HMNormal"/>
                          </w:rPr>
                          <w:t xml:space="preserve"> column will be sent a request to approve quotes</w:t>
                        </w:r>
                        <w:r>
                          <w:rPr>
                            <w:rStyle w:val="HMNormal"/>
                            <w:color w:val="FF0000"/>
                          </w:rPr>
                          <w:t xml:space="preserve">.  </w:t>
                        </w:r>
                        <w:r>
                          <w:rPr>
                            <w:rStyle w:val="HMNormal"/>
                          </w:rPr>
                          <w:t xml:space="preserve">  </w:t>
                        </w:r>
                      </w:p>
                      <w:p w:rsidR="003D53AF" w:rsidRDefault="00BD311B">
                        <w:pPr>
                          <w:pStyle w:val="HMNormal0"/>
                          <w:rPr>
                            <w:rFonts w:hint="eastAsia"/>
                          </w:rPr>
                        </w:pPr>
                        <w:r>
                          <w:rPr>
                            <w:noProof/>
                          </w:rPr>
                          <w:drawing>
                            <wp:inline distT="0" distB="0" distL="0" distR="0">
                              <wp:extent cx="5762625" cy="1447800"/>
                              <wp:effectExtent l="0" t="0" r="0" b="0"/>
                              <wp:docPr id="395" name="Pic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9.png"/>
                                      <pic:cNvPicPr/>
                                    </pic:nvPicPr>
                                    <pic:blipFill>
                                      <a:blip r:embed="rId199" cstate="print"/>
                                      <a:stretch>
                                        <a:fillRect/>
                                      </a:stretch>
                                    </pic:blipFill>
                                    <pic:spPr>
                                      <a:xfrm>
                                        <a:off x="0" y="0"/>
                                        <a:ext cx="5762625" cy="1447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The following is an example of an email to a quote approver:</w:t>
                        </w:r>
                      </w:p>
                      <w:p w:rsidR="003D53AF" w:rsidRDefault="00BD311B">
                        <w:pPr>
                          <w:pStyle w:val="HMNormal0"/>
                          <w:rPr>
                            <w:rFonts w:hint="eastAsia"/>
                          </w:rPr>
                        </w:pPr>
                        <w:r>
                          <w:rPr>
                            <w:noProof/>
                          </w:rPr>
                          <w:lastRenderedPageBreak/>
                          <w:drawing>
                            <wp:inline distT="0" distB="0" distL="0" distR="0">
                              <wp:extent cx="5762625" cy="3314700"/>
                              <wp:effectExtent l="0" t="0" r="0" b="0"/>
                              <wp:docPr id="396" name="Pic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4.png"/>
                                      <pic:cNvPicPr/>
                                    </pic:nvPicPr>
                                    <pic:blipFill>
                                      <a:blip r:embed="rId200" cstate="print"/>
                                      <a:stretch>
                                        <a:fillRect/>
                                      </a:stretch>
                                    </pic:blipFill>
                                    <pic:spPr>
                                      <a:xfrm>
                                        <a:off x="0" y="0"/>
                                        <a:ext cx="5762625" cy="331470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The following is an example of an approver reply email, approving the first quot</w:t>
                        </w:r>
                        <w:r>
                          <w:rPr>
                            <w:rStyle w:val="HMImageCaption"/>
                            <w:i w:val="0"/>
                            <w:u w:val="single"/>
                          </w:rPr>
                          <w:t>e in the list:</w:t>
                        </w:r>
                      </w:p>
                      <w:p w:rsidR="003D53AF" w:rsidRDefault="00BD311B">
                        <w:pPr>
                          <w:pStyle w:val="HMNormal0"/>
                          <w:rPr>
                            <w:rFonts w:hint="eastAsia"/>
                          </w:rPr>
                        </w:pPr>
                        <w:r>
                          <w:rPr>
                            <w:noProof/>
                          </w:rPr>
                          <w:drawing>
                            <wp:inline distT="0" distB="0" distL="0" distR="0">
                              <wp:extent cx="5762625" cy="4095750"/>
                              <wp:effectExtent l="0" t="0" r="0" b="0"/>
                              <wp:docPr id="397" name="Pic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5.png"/>
                                      <pic:cNvPicPr/>
                                    </pic:nvPicPr>
                                    <pic:blipFill>
                                      <a:blip r:embed="rId201" cstate="print"/>
                                      <a:stretch>
                                        <a:fillRect/>
                                      </a:stretch>
                                    </pic:blipFill>
                                    <pic:spPr>
                                      <a:xfrm>
                                        <a:off x="0" y="0"/>
                                        <a:ext cx="5762625" cy="4095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Once the required number of approvals for a quote have been received, the system will send a final approval request to the maintenance administrator.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3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Administrator approval before order placed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As soon as the required number of quote</w:t>
                        </w:r>
                        <w:r>
                          <w:rPr>
                            <w:rStyle w:val="HMNormal"/>
                          </w:rPr>
                          <w:t xml:space="preserve"> approvals has been received, the system will send an email to the Maintenance Administrator for the relevant branch.  The administrator will perform a final check, and approve the </w:t>
                        </w:r>
                        <w:r>
                          <w:rPr>
                            <w:rStyle w:val="HMNormal"/>
                          </w:rPr>
                          <w:lastRenderedPageBreak/>
                          <w:t xml:space="preserve">placing of an order by replying to the email confirming the approved quote </w:t>
                        </w:r>
                        <w:r>
                          <w:rPr>
                            <w:rStyle w:val="HMNormal"/>
                          </w:rPr>
                          <w:t xml:space="preserve">as in the examples below.  Once approved, the system will allow a purchase order to be sent to </w:t>
                        </w:r>
                        <w:proofErr w:type="gramStart"/>
                        <w:r>
                          <w:rPr>
                            <w:rStyle w:val="HMNormal"/>
                          </w:rPr>
                          <w:t>the  successful</w:t>
                        </w:r>
                        <w:proofErr w:type="gramEnd"/>
                        <w:r>
                          <w:rPr>
                            <w:rStyle w:val="HMNormal"/>
                          </w:rPr>
                          <w:t xml:space="preserve"> supplier.</w:t>
                        </w:r>
                      </w:p>
                      <w:p w:rsidR="003D53AF" w:rsidRDefault="003D53AF">
                        <w:pPr>
                          <w:pStyle w:val="HMNormal0"/>
                          <w:rPr>
                            <w:rFonts w:hint="eastAsia"/>
                          </w:rPr>
                        </w:pPr>
                      </w:p>
                      <w:p w:rsidR="003D53AF" w:rsidRDefault="00BD311B">
                        <w:pPr>
                          <w:pStyle w:val="HMNormal0"/>
                          <w:rPr>
                            <w:rFonts w:hint="eastAsia"/>
                          </w:rPr>
                        </w:pPr>
                        <w:r>
                          <w:rPr>
                            <w:rStyle w:val="HMNormal"/>
                            <w:u w:val="single"/>
                          </w:rPr>
                          <w:t>Email received by the Maintenance Administrator:</w:t>
                        </w:r>
                      </w:p>
                      <w:p w:rsidR="003D53AF" w:rsidRDefault="00BD311B">
                        <w:pPr>
                          <w:pStyle w:val="HMNormal0"/>
                          <w:rPr>
                            <w:rFonts w:hint="eastAsia"/>
                          </w:rPr>
                        </w:pPr>
                        <w:r>
                          <w:rPr>
                            <w:noProof/>
                          </w:rPr>
                          <w:drawing>
                            <wp:inline distT="0" distB="0" distL="0" distR="0">
                              <wp:extent cx="5762625" cy="3819525"/>
                              <wp:effectExtent l="0" t="0" r="0" b="0"/>
                              <wp:docPr id="399" name="Pic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6.png"/>
                                      <pic:cNvPicPr/>
                                    </pic:nvPicPr>
                                    <pic:blipFill>
                                      <a:blip r:embed="rId202" cstate="print"/>
                                      <a:stretch>
                                        <a:fillRect/>
                                      </a:stretch>
                                    </pic:blipFill>
                                    <pic:spPr>
                                      <a:xfrm>
                                        <a:off x="0" y="0"/>
                                        <a:ext cx="5762625" cy="38195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 xml:space="preserve">The administrator reply </w:t>
                        </w:r>
                        <w:proofErr w:type="spellStart"/>
                        <w:r>
                          <w:rPr>
                            <w:rStyle w:val="HMImageCaption"/>
                            <w:i w:val="0"/>
                            <w:u w:val="single"/>
                          </w:rPr>
                          <w:t>eMail</w:t>
                        </w:r>
                        <w:proofErr w:type="spellEnd"/>
                        <w:r>
                          <w:rPr>
                            <w:rStyle w:val="HMImageCaption"/>
                            <w:i w:val="0"/>
                            <w:u w:val="single"/>
                          </w:rPr>
                          <w:t xml:space="preserve"> approving the supplier approved by the quote approvers: </w:t>
                        </w:r>
                      </w:p>
                      <w:p w:rsidR="003D53AF" w:rsidRDefault="00BD311B">
                        <w:pPr>
                          <w:pStyle w:val="HMNormal0"/>
                          <w:rPr>
                            <w:rFonts w:hint="eastAsia"/>
                          </w:rPr>
                        </w:pPr>
                        <w:r>
                          <w:rPr>
                            <w:noProof/>
                          </w:rPr>
                          <w:lastRenderedPageBreak/>
                          <w:drawing>
                            <wp:inline distT="0" distB="0" distL="0" distR="0">
                              <wp:extent cx="5762625" cy="5124450"/>
                              <wp:effectExtent l="0" t="0" r="0" b="0"/>
                              <wp:docPr id="400" name="Pic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35.png"/>
                                      <pic:cNvPicPr/>
                                    </pic:nvPicPr>
                                    <pic:blipFill>
                                      <a:blip r:embed="rId203" cstate="print"/>
                                      <a:stretch>
                                        <a:fillRect/>
                                      </a:stretch>
                                    </pic:blipFill>
                                    <pic:spPr>
                                      <a:xfrm>
                                        <a:off x="0" y="0"/>
                                        <a:ext cx="5762625" cy="51244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The administrator can view the quotes, pictures etc. using the Maintain Job screen is confirming the final approval.  The administrator will not be able to approve a</w:t>
                        </w:r>
                        <w:r>
                          <w:rPr>
                            <w:rStyle w:val="HMNormal"/>
                          </w:rPr>
                          <w:t xml:space="preserve"> quote that hasn't been approved by the branch office bearers.</w:t>
                        </w:r>
                      </w:p>
                      <w:p w:rsidR="003D53AF" w:rsidRDefault="003D53AF">
                        <w:pPr>
                          <w:pStyle w:val="HMNormal0"/>
                          <w:rPr>
                            <w:rFonts w:hint="eastAsia"/>
                          </w:rPr>
                        </w:pPr>
                      </w:p>
                      <w:p w:rsidR="003D53AF" w:rsidRDefault="00BD311B">
                        <w:pPr>
                          <w:pStyle w:val="HMNormal0"/>
                          <w:ind w:left="270" w:hanging="270"/>
                          <w:rPr>
                            <w:rFonts w:hint="eastAsia"/>
                          </w:rPr>
                        </w:pPr>
                        <w:r>
                          <w:rPr>
                            <w:rStyle w:val="HMNormal"/>
                          </w:rPr>
                          <w:t>The unsuccessful suppliers will be advised via. email that their quotes were not accepted.  The successful supplier will receive a quote acceptance confirmation when the order is placed.</w:t>
                        </w:r>
                      </w:p>
                      <w:p w:rsidR="003D53AF" w:rsidRDefault="003D53AF">
                        <w:pPr>
                          <w:pStyle w:val="HMNormal0"/>
                          <w:ind w:left="270" w:hanging="27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Placing an Order for an Approved Job</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After the final approval by the maintenance administrator, an order can be placed.</w:t>
                        </w:r>
                      </w:p>
                      <w:p w:rsidR="003D53AF" w:rsidRDefault="00BD311B">
                        <w:pPr>
                          <w:pStyle w:val="HMNormal0"/>
                          <w:rPr>
                            <w:rFonts w:hint="eastAsia"/>
                          </w:rPr>
                        </w:pPr>
                        <w:r>
                          <w:rPr>
                            <w:rStyle w:val="HMNormal"/>
                          </w:rPr>
                          <w:t>Click on Purchase Order:</w:t>
                        </w:r>
                      </w:p>
                      <w:p w:rsidR="003D53AF" w:rsidRDefault="00BD311B">
                        <w:pPr>
                          <w:pStyle w:val="HMNormal0"/>
                          <w:rPr>
                            <w:rFonts w:hint="eastAsia"/>
                          </w:rPr>
                        </w:pPr>
                        <w:r>
                          <w:rPr>
                            <w:noProof/>
                          </w:rPr>
                          <w:drawing>
                            <wp:inline distT="0" distB="0" distL="0" distR="0">
                              <wp:extent cx="1209675" cy="704850"/>
                              <wp:effectExtent l="0" t="0" r="0" b="0"/>
                              <wp:docPr id="402" name="Pic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7.png"/>
                                      <pic:cNvPicPr/>
                                    </pic:nvPicPr>
                                    <pic:blipFill>
                                      <a:blip r:embed="rId204" cstate="print"/>
                                      <a:stretch>
                                        <a:fillRect/>
                                      </a:stretch>
                                    </pic:blipFill>
                                    <pic:spPr>
                                      <a:xfrm>
                                        <a:off x="0" y="0"/>
                                        <a:ext cx="1209675" cy="704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and click on 'Place Order':</w:t>
                        </w:r>
                      </w:p>
                      <w:p w:rsidR="003D53AF" w:rsidRDefault="00BD311B">
                        <w:pPr>
                          <w:pStyle w:val="HMNormal0"/>
                          <w:rPr>
                            <w:rFonts w:hint="eastAsia"/>
                          </w:rPr>
                        </w:pPr>
                        <w:r>
                          <w:rPr>
                            <w:noProof/>
                          </w:rPr>
                          <w:lastRenderedPageBreak/>
                          <w:drawing>
                            <wp:inline distT="0" distB="0" distL="0" distR="0">
                              <wp:extent cx="4038600" cy="2914650"/>
                              <wp:effectExtent l="0" t="0" r="0" b="0"/>
                              <wp:docPr id="403" name="Pic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8.png"/>
                                      <pic:cNvPicPr/>
                                    </pic:nvPicPr>
                                    <pic:blipFill>
                                      <a:blip r:embed="rId205" cstate="print"/>
                                      <a:stretch>
                                        <a:fillRect/>
                                      </a:stretch>
                                    </pic:blipFill>
                                    <pic:spPr>
                                      <a:xfrm>
                                        <a:off x="0" y="0"/>
                                        <a:ext cx="4038600" cy="29146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Check the detail and click on Place Order.</w:t>
                        </w:r>
                      </w:p>
                      <w:p w:rsidR="003D53AF" w:rsidRDefault="003D53AF">
                        <w:pPr>
                          <w:pStyle w:val="HMNormal0"/>
                          <w:rPr>
                            <w:rFonts w:hint="eastAsia"/>
                          </w:rPr>
                        </w:pPr>
                      </w:p>
                      <w:p w:rsidR="003D53AF" w:rsidRDefault="00BD311B">
                        <w:pPr>
                          <w:pStyle w:val="HMNormal0"/>
                          <w:rPr>
                            <w:rFonts w:hint="eastAsia"/>
                          </w:rPr>
                        </w:pPr>
                        <w:r>
                          <w:rPr>
                            <w:rStyle w:val="HMNormal"/>
                            <w:u w:val="single"/>
                          </w:rPr>
                          <w:t>The system will send the successf</w:t>
                        </w:r>
                        <w:r>
                          <w:rPr>
                            <w:rStyle w:val="HMNormal"/>
                            <w:u w:val="single"/>
                          </w:rPr>
                          <w:t xml:space="preserve">ul supplier an email confirming acceptance their quote: </w:t>
                        </w:r>
                      </w:p>
                      <w:p w:rsidR="003D53AF" w:rsidRDefault="00BD311B">
                        <w:pPr>
                          <w:pStyle w:val="HMNormal0"/>
                          <w:rPr>
                            <w:rFonts w:hint="eastAsia"/>
                          </w:rPr>
                        </w:pPr>
                        <w:r>
                          <w:rPr>
                            <w:noProof/>
                          </w:rPr>
                          <w:drawing>
                            <wp:inline distT="0" distB="0" distL="0" distR="0">
                              <wp:extent cx="5762625" cy="2352675"/>
                              <wp:effectExtent l="0" t="0" r="0" b="0"/>
                              <wp:docPr id="404" name="Pic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19.png"/>
                                      <pic:cNvPicPr/>
                                    </pic:nvPicPr>
                                    <pic:blipFill>
                                      <a:blip r:embed="rId206" cstate="print"/>
                                      <a:stretch>
                                        <a:fillRect/>
                                      </a:stretch>
                                    </pic:blipFill>
                                    <pic:spPr>
                                      <a:xfrm>
                                        <a:off x="0" y="0"/>
                                        <a:ext cx="5762625" cy="23526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Inspecting the Completed Job</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295" w:type="dxa"/>
                      </w:tcPr>
                      <w:p w:rsidR="003D53AF" w:rsidRDefault="00BD311B">
                        <w:pPr>
                          <w:pStyle w:val="HMNormal0"/>
                          <w:rPr>
                            <w:rFonts w:hint="eastAsia"/>
                          </w:rPr>
                        </w:pPr>
                        <w:r>
                          <w:rPr>
                            <w:rStyle w:val="HMNormal"/>
                          </w:rPr>
                          <w:t>Once the job is completed and inspected, u</w:t>
                        </w:r>
                        <w:r>
                          <w:rPr>
                            <w:rStyle w:val="HMImageCaption"/>
                            <w:i w:val="0"/>
                          </w:rPr>
                          <w:t>pload the inspection document, which will indicate to the system that the job has been inspected: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352550" cy="723900"/>
                              <wp:effectExtent l="0" t="0" r="0" b="0"/>
                              <wp:docPr id="406" name="Pic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0.png"/>
                                      <pic:cNvPicPr/>
                                    </pic:nvPicPr>
                                    <pic:blipFill>
                                      <a:blip r:embed="rId207" cstate="print"/>
                                      <a:stretch>
                                        <a:fillRect/>
                                      </a:stretch>
                                    </pic:blipFill>
                                    <pic:spPr>
                                      <a:xfrm>
                                        <a:off x="0" y="0"/>
                                        <a:ext cx="1352550" cy="7239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Manual quote </w:t>
                  </w:r>
                  <w:r>
                    <w:rPr>
                      <w:rStyle w:val="HMNormal"/>
                      <w:u w:val="single"/>
                    </w:rPr>
                    <w:t>capture and approvals</w:t>
                  </w:r>
                  <w:bookmarkStart w:id="99" w:name="Setting_up_and_processing_Main_MFA4E8372"/>
                  <w:bookmarkEnd w:id="99"/>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295" w:type="dxa"/>
                      </w:tcPr>
                      <w:p w:rsidR="003D53AF" w:rsidRDefault="00BD311B">
                        <w:pPr>
                          <w:pStyle w:val="HMNormal0"/>
                          <w:rPr>
                            <w:rFonts w:hint="eastAsia"/>
                          </w:rPr>
                        </w:pPr>
                        <w:r>
                          <w:rPr>
                            <w:rStyle w:val="HMNormal"/>
                          </w:rPr>
                          <w:t xml:space="preserve">Should the various role players not reply </w:t>
                        </w:r>
                        <w:proofErr w:type="gramStart"/>
                        <w:r>
                          <w:rPr>
                            <w:rStyle w:val="HMNormal"/>
                          </w:rPr>
                          <w:t>via.</w:t>
                        </w:r>
                        <w:proofErr w:type="gramEnd"/>
                        <w:r>
                          <w:rPr>
                            <w:rStyle w:val="HMNormal"/>
                          </w:rPr>
                          <w:t xml:space="preserve"> email, their quotes or approvals can be manually captured using these menu items:</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Manual Reply - </w:t>
                        </w:r>
                        <w:hyperlink w:anchor="BWSHO_REM_MAN_CQRC0C75C37">
                          <w:r>
                            <w:rPr>
                              <w:rStyle w:val="HMImageCaption"/>
                              <w:i w:val="0"/>
                              <w:color w:val="0000FF"/>
                              <w:u w:val="single"/>
                            </w:rPr>
                            <w:t>Supplier Quote</w:t>
                          </w:r>
                        </w:hyperlink>
                      </w:p>
                      <w:p w:rsidR="003D53AF" w:rsidRDefault="00BD311B">
                        <w:pPr>
                          <w:pStyle w:val="HMNormal0"/>
                          <w:rPr>
                            <w:rFonts w:hint="eastAsia"/>
                          </w:rPr>
                        </w:pPr>
                        <w:r>
                          <w:rPr>
                            <w:rStyle w:val="HMImageCaption"/>
                            <w:i w:val="0"/>
                          </w:rPr>
                          <w:t xml:space="preserve">Manual Reply - </w:t>
                        </w:r>
                        <w:hyperlink w:anchor="BWSHO_REM_MAN_TRRC0C7D72B">
                          <w:r>
                            <w:rPr>
                              <w:rStyle w:val="HMImageCaption"/>
                              <w:i w:val="0"/>
                              <w:color w:val="0000FF"/>
                              <w:u w:val="single"/>
                            </w:rPr>
                            <w:t>Trustee Quote Approval</w:t>
                          </w:r>
                        </w:hyperlink>
                      </w:p>
                      <w:p w:rsidR="003D53AF" w:rsidRDefault="00BD311B">
                        <w:pPr>
                          <w:pStyle w:val="HMNormal0"/>
                          <w:rPr>
                            <w:rFonts w:hint="eastAsia"/>
                          </w:rPr>
                        </w:pPr>
                        <w:r>
                          <w:rPr>
                            <w:rStyle w:val="HMImageCaption"/>
                            <w:i w:val="0"/>
                          </w:rPr>
                          <w:t xml:space="preserve">Manual Reply - </w:t>
                        </w:r>
                        <w:hyperlink w:anchor="BWSHO_REM_MAN_PARC0C7B76C">
                          <w:r>
                            <w:rPr>
                              <w:rStyle w:val="HMImageCaption"/>
                              <w:i w:val="0"/>
                              <w:color w:val="0000FF"/>
                              <w:u w:val="single"/>
                            </w:rPr>
                            <w:t>Administrator Quote Approval</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Each approval allows for the manual uploading of a supporting document.</w:t>
                        </w:r>
                      </w:p>
                      <w:p w:rsidR="003D53AF" w:rsidRDefault="003D53AF">
                        <w:pPr>
                          <w:pStyle w:val="HMNormal0"/>
                          <w:rPr>
                            <w:rFonts w:hint="eastAsia"/>
                          </w:rPr>
                        </w:pPr>
                      </w:p>
                    </w:tc>
                  </w:tr>
                </w:tbl>
                <w:p w:rsidR="003D53AF" w:rsidRDefault="003D53AF">
                  <w:pPr>
                    <w:rPr>
                      <w:vanish/>
                    </w:rPr>
                  </w:pPr>
                </w:p>
              </w:tc>
            </w:tr>
          </w:tbl>
          <w:p w:rsidR="003D53AF" w:rsidRDefault="003D53AF">
            <w:pPr>
              <w:rPr>
                <w:vanish/>
              </w:rPr>
            </w:pPr>
          </w:p>
        </w:tc>
      </w:tr>
    </w:tbl>
    <w:p w:rsidR="003D53AF" w:rsidRDefault="00BD311B">
      <w:pPr>
        <w:pStyle w:val="HMNormal0"/>
        <w:ind w:left="270" w:hanging="270"/>
        <w:rPr>
          <w:rFonts w:hint="eastAsia"/>
        </w:rPr>
      </w:pPr>
      <w:r>
        <w:lastRenderedPageBreak/>
        <w:tab/>
      </w:r>
      <w:r>
        <w:rPr>
          <w:noProof/>
        </w:rPr>
        <w:drawing>
          <wp:inline distT="0" distB="0" distL="0" distR="0">
            <wp:extent cx="85725" cy="85725"/>
            <wp:effectExtent l="0" t="0" r="0" b="0"/>
            <wp:docPr id="40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Receiving the </w:t>
      </w:r>
      <w:r>
        <w:rPr>
          <w:rStyle w:val="HMNormal"/>
          <w:u w:val="single"/>
        </w:rPr>
        <w:t>Supplier Invoice and matching it to the Order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 xml:space="preserve">Menu: </w:t>
            </w:r>
            <w:r>
              <w:rPr>
                <w:rStyle w:val="HMNormal"/>
              </w:rPr>
              <w:t xml:space="preserve">Fixed Assets, Maintenance, </w:t>
            </w:r>
            <w:hyperlink w:anchor="CDOCS_WFL_JobB0A49826">
              <w:r>
                <w:rPr>
                  <w:rStyle w:val="HMNormal"/>
                  <w:color w:val="0000FF"/>
                  <w:u w:val="single"/>
                </w:rPr>
                <w:t>Purchase Invoice Upload</w:t>
              </w:r>
            </w:hyperlink>
            <w:bookmarkStart w:id="100" w:name="Setting_up_and_processing_Main_ID9F1B6A0"/>
            <w:bookmarkEnd w:id="100"/>
          </w:p>
          <w:p w:rsidR="003D53AF" w:rsidRDefault="00BD311B">
            <w:pPr>
              <w:pStyle w:val="HMNormal0"/>
              <w:rPr>
                <w:rFonts w:hint="eastAsia"/>
              </w:rPr>
            </w:pPr>
            <w:r>
              <w:rPr>
                <w:rStyle w:val="HMNormal"/>
              </w:rPr>
              <w:t>When the supplier invoice is received, it is linked and uploaded into the system, and will follow the relevan</w:t>
            </w:r>
            <w:r>
              <w:rPr>
                <w:rStyle w:val="HMNormal"/>
              </w:rPr>
              <w:t>t payment approval processes. One it is fully set up using the following screen, the system will include the invoice in the general ledger of the relevant branch as an unapproved creditor.</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4057650"/>
                  <wp:effectExtent l="0" t="0" r="0" b="0"/>
                  <wp:docPr id="409" name="Pic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6.png"/>
                          <pic:cNvPicPr/>
                        </pic:nvPicPr>
                        <pic:blipFill>
                          <a:blip r:embed="rId208" cstate="print"/>
                          <a:stretch>
                            <a:fillRect/>
                          </a:stretch>
                        </pic:blipFill>
                        <pic:spPr>
                          <a:xfrm>
                            <a:off x="0" y="0"/>
                            <a:ext cx="5762625" cy="40576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tab/>
      </w:r>
      <w:r>
        <w:rPr>
          <w:noProof/>
        </w:rPr>
        <w:drawing>
          <wp:inline distT="0" distB="0" distL="0" distR="0">
            <wp:extent cx="85725" cy="85725"/>
            <wp:effectExtent l="0" t="0" r="0" b="0"/>
            <wp:docPr id="41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Obtaining Payment Approval and paying the Supplier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Unless the various wait points are set, and the invoice is below the mandate amount, the system will automatically send the invoice for payment approval, first to the branch office bearers, and then to the payment administrator for final checking and appro</w:t>
            </w:r>
            <w:r>
              <w:rPr>
                <w:rStyle w:val="HMNormal"/>
              </w:rPr>
              <w:t>val.</w:t>
            </w:r>
          </w:p>
          <w:p w:rsidR="003D53AF" w:rsidRDefault="003D53AF">
            <w:pPr>
              <w:pStyle w:val="HMNormal0"/>
              <w:rPr>
                <w:rFonts w:hint="eastAsia"/>
              </w:rPr>
            </w:pPr>
          </w:p>
          <w:p w:rsidR="003D53AF" w:rsidRDefault="00BD311B">
            <w:pPr>
              <w:pStyle w:val="HMNormal0"/>
              <w:rPr>
                <w:rFonts w:hint="eastAsia"/>
              </w:rPr>
            </w:pPr>
            <w:r>
              <w:rPr>
                <w:rStyle w:val="HMNormal"/>
              </w:rPr>
              <w:t>Office bearers that are flagged as Invoice approvers will be asked to approve the invoice before it will be available for payment.</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1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Emails with the invoice attached are sent to the Invoice approving office bearers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 xml:space="preserve">An example of an email sent to an </w:t>
                  </w:r>
                  <w:r>
                    <w:rPr>
                      <w:rStyle w:val="HMNormal"/>
                      <w:u w:val="single"/>
                    </w:rPr>
                    <w:t>invoice approver, for approval:</w:t>
                  </w:r>
                </w:p>
                <w:p w:rsidR="003D53AF" w:rsidRDefault="00BD311B">
                  <w:pPr>
                    <w:pStyle w:val="HMNormal0"/>
                    <w:rPr>
                      <w:rFonts w:hint="eastAsia"/>
                    </w:rPr>
                  </w:pPr>
                  <w:r>
                    <w:rPr>
                      <w:noProof/>
                    </w:rPr>
                    <w:lastRenderedPageBreak/>
                    <w:drawing>
                      <wp:inline distT="0" distB="0" distL="0" distR="0">
                        <wp:extent cx="5762625" cy="2581275"/>
                        <wp:effectExtent l="0" t="0" r="0" b="0"/>
                        <wp:docPr id="412" name="Pic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7.png"/>
                                <pic:cNvPicPr/>
                              </pic:nvPicPr>
                              <pic:blipFill>
                                <a:blip r:embed="rId105" cstate="print"/>
                                <a:stretch>
                                  <a:fillRect/>
                                </a:stretch>
                              </pic:blipFill>
                              <pic:spPr>
                                <a:xfrm>
                                  <a:off x="0" y="0"/>
                                  <a:ext cx="5762625" cy="2581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u w:val="single"/>
                    </w:rPr>
                    <w:t>An example of a reply email from an invoice approver, approving the payment of an invoice: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400425"/>
                        <wp:effectExtent l="0" t="0" r="0" b="0"/>
                        <wp:docPr id="413" name="Pic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Mnt28.png"/>
                                <pic:cNvPicPr/>
                              </pic:nvPicPr>
                              <pic:blipFill>
                                <a:blip r:embed="rId106" cstate="print"/>
                                <a:stretch>
                                  <a:fillRect/>
                                </a:stretch>
                              </pic:blipFill>
                              <pic:spPr>
                                <a:xfrm>
                                  <a:off x="0" y="0"/>
                                  <a:ext cx="5762625" cy="34004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rPr>
                <w:rFonts w:hint="eastAsia"/>
              </w:rPr>
            </w:pPr>
            <w:r>
              <w:rPr>
                <w:rStyle w:val="HMNormal"/>
              </w:rPr>
              <w:lastRenderedPageBreak/>
              <w:t xml:space="preserve"> </w:t>
            </w:r>
          </w:p>
          <w:p w:rsidR="003D53AF" w:rsidRDefault="00BD311B">
            <w:pPr>
              <w:pStyle w:val="HMNormal0"/>
              <w:ind w:left="270" w:hanging="270"/>
              <w:rPr>
                <w:rFonts w:hint="eastAsia"/>
              </w:rPr>
            </w:pPr>
            <w:r>
              <w:rPr>
                <w:noProof/>
              </w:rPr>
              <w:drawing>
                <wp:inline distT="0" distB="0" distL="0" distR="0">
                  <wp:extent cx="85725" cy="85725"/>
                  <wp:effectExtent l="0" t="0" r="0" b="0"/>
                  <wp:docPr id="4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Once the required number of office bearer approvals have been received, the administrator releases for payment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665" w:type="dxa"/>
                </w:tcPr>
                <w:p w:rsidR="003D53AF" w:rsidRDefault="00BD311B">
                  <w:pPr>
                    <w:pStyle w:val="HMNormal0"/>
                    <w:rPr>
                      <w:rFonts w:hint="eastAsia"/>
                    </w:rPr>
                  </w:pPr>
                  <w:r>
                    <w:rPr>
                      <w:rStyle w:val="HMNormal"/>
                    </w:rPr>
                    <w:t xml:space="preserve">As </w:t>
                  </w:r>
                  <w:r>
                    <w:rPr>
                      <w:rStyle w:val="HMNormal"/>
                    </w:rPr>
                    <w:t>soon as the required number of quote approvals has been received, the system will send an email to the Buying Controller for the relevant branch.  The administrator will perform a final check, and approve the invoice for payment, by replying to the request</w:t>
                  </w:r>
                  <w:r>
                    <w:rPr>
                      <w:rStyle w:val="HMNormal"/>
                    </w:rPr>
                    <w:t xml:space="preserve"> email.</w:t>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lastRenderedPageBreak/>
        <w:tab/>
      </w:r>
      <w:r>
        <w:rPr>
          <w:noProof/>
        </w:rPr>
        <w:drawing>
          <wp:inline distT="0" distB="0" distL="0" distR="0">
            <wp:extent cx="85725" cy="85725"/>
            <wp:effectExtent l="0" t="0" r="0" b="0"/>
            <wp:docPr id="41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Managing the overall process</w:t>
      </w:r>
      <w:bookmarkStart w:id="101" w:name="Setting_up_and_processing_Main_MFA4DF3F9"/>
      <w:bookmarkEnd w:id="101"/>
    </w:p>
    <w:tbl>
      <w:tblPr>
        <w:tblW w:w="8295" w:type="dxa"/>
        <w:tblInd w:w="780" w:type="dxa"/>
        <w:tblLayout w:type="fixed"/>
        <w:tblCellMar>
          <w:left w:w="0" w:type="dxa"/>
          <w:right w:w="0" w:type="dxa"/>
        </w:tblCellMar>
        <w:tblLook w:val="04A0" w:firstRow="1" w:lastRow="0" w:firstColumn="1" w:lastColumn="0" w:noHBand="0" w:noVBand="1"/>
      </w:tblPr>
      <w:tblGrid>
        <w:gridCol w:w="8295"/>
      </w:tblGrid>
      <w:tr w:rsidR="003D53AF">
        <w:tc>
          <w:tcPr>
            <w:tcW w:w="8295" w:type="dxa"/>
          </w:tcPr>
          <w:p w:rsidR="003D53AF" w:rsidRDefault="00BD311B">
            <w:pPr>
              <w:pStyle w:val="HMNormal0"/>
              <w:rPr>
                <w:rFonts w:hint="eastAsia"/>
              </w:rPr>
            </w:pPr>
            <w:r>
              <w:rPr>
                <w:rStyle w:val="HMNormal"/>
                <w:b/>
              </w:rPr>
              <w:t>Menu</w:t>
            </w:r>
            <w:r>
              <w:rPr>
                <w:rStyle w:val="HMNormal"/>
              </w:rPr>
              <w:t xml:space="preserve">:  </w:t>
            </w:r>
            <w:hyperlink w:anchor="BWSHR1">
              <w:r>
                <w:rPr>
                  <w:rStyle w:val="HMNormal"/>
                  <w:color w:val="0000FF"/>
                  <w:u w:val="single"/>
                </w:rPr>
                <w:t>Purchasing, Other, Unapproved Document Extract</w:t>
              </w:r>
            </w:hyperlink>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62450" cy="1781175"/>
                  <wp:effectExtent l="0" t="0" r="0" b="0"/>
                  <wp:docPr id="416" name="Pic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t job management.png"/>
                          <pic:cNvPicPr/>
                        </pic:nvPicPr>
                        <pic:blipFill>
                          <a:blip r:embed="rId209" cstate="print"/>
                          <a:stretch>
                            <a:fillRect/>
                          </a:stretch>
                        </pic:blipFill>
                        <pic:spPr>
                          <a:xfrm>
                            <a:off x="0" y="0"/>
                            <a:ext cx="4362450" cy="17811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Enter a branch number and / or other required filter, or leave all fields blank, to view a list of all jobs related to </w:t>
            </w:r>
            <w:r>
              <w:rPr>
                <w:rStyle w:val="HMNormal"/>
              </w:rPr>
              <w:t xml:space="preserve">branches (properties) that you have access to. The list is sorted by job status, and gives you an overview of all jobs that you are responsible </w:t>
            </w:r>
            <w:proofErr w:type="gramStart"/>
            <w:r>
              <w:rPr>
                <w:rStyle w:val="HMNormal"/>
              </w:rPr>
              <w:t>for..</w:t>
            </w:r>
            <w:proofErr w:type="gramEnd"/>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BD311B">
      <w:pPr>
        <w:pStyle w:val="Heading4"/>
        <w:numPr>
          <w:ilvl w:val="3"/>
          <w:numId w:val="1"/>
        </w:numPr>
        <w:ind w:left="851" w:hanging="851"/>
      </w:pPr>
      <w:bookmarkStart w:id="102" w:name="Accounting_Related264F099F"/>
      <w:r>
        <w:t>Accounting and Reporting Related</w:t>
      </w:r>
      <w:bookmarkEnd w:id="102"/>
      <w:r>
        <w:fldChar w:fldCharType="begin"/>
      </w:r>
      <w:r>
        <w:instrText>XE "Accounting"</w:instrText>
      </w:r>
      <w:r>
        <w:fldChar w:fldCharType="end"/>
      </w:r>
      <w:r>
        <w:fldChar w:fldCharType="begin"/>
      </w:r>
      <w:r>
        <w:instrText>XE "Reporting"</w:instrText>
      </w:r>
      <w:r>
        <w:fldChar w:fldCharType="end"/>
      </w:r>
    </w:p>
    <w:p w:rsidR="003D53AF" w:rsidRDefault="00BD311B">
      <w:pPr>
        <w:pStyle w:val="HMNormal0"/>
        <w:rPr>
          <w:rFonts w:hint="eastAsia"/>
        </w:rPr>
      </w:pPr>
      <w:r>
        <w:rPr>
          <w:rStyle w:val="HMNormal"/>
        </w:rPr>
        <w:t>Information relating to setting up an</w:t>
      </w:r>
      <w:r>
        <w:rPr>
          <w:rStyle w:val="HMNormal"/>
        </w:rPr>
        <w:t>d processing system aspects relating to various Accounting and Reporting set ups and functions.</w:t>
      </w:r>
    </w:p>
    <w:p w:rsidR="003D53AF" w:rsidRDefault="00BD311B">
      <w:pPr>
        <w:pStyle w:val="Heading5"/>
        <w:numPr>
          <w:ilvl w:val="4"/>
          <w:numId w:val="1"/>
        </w:numPr>
        <w:ind w:left="1134" w:hanging="1134"/>
      </w:pPr>
      <w:bookmarkStart w:id="103" w:name="Setting_up_general_ledger_repo954AA2C0"/>
      <w:r>
        <w:t>Setting up general ledger reporting group and description overrides</w:t>
      </w:r>
      <w:bookmarkEnd w:id="103"/>
      <w:r>
        <w:fldChar w:fldCharType="begin"/>
      </w:r>
      <w:r>
        <w:instrText>XE "General ledger"</w:instrText>
      </w:r>
      <w:r>
        <w:fldChar w:fldCharType="end"/>
      </w:r>
      <w:r>
        <w:fldChar w:fldCharType="begin"/>
      </w:r>
      <w:r>
        <w:instrText>XE "Override descriptions"</w:instrText>
      </w:r>
      <w:r>
        <w:fldChar w:fldCharType="end"/>
      </w:r>
      <w:r>
        <w:fldChar w:fldCharType="begin"/>
      </w:r>
      <w:r>
        <w:instrText>XE "Override groups"</w:instrText>
      </w:r>
      <w:r>
        <w:fldChar w:fldCharType="end"/>
      </w:r>
    </w:p>
    <w:p w:rsidR="003D53AF" w:rsidRDefault="00BD311B">
      <w:pPr>
        <w:pStyle w:val="HMNormal0"/>
        <w:rPr>
          <w:rFonts w:hint="eastAsia"/>
        </w:rPr>
      </w:pPr>
      <w:r>
        <w:rPr>
          <w:rStyle w:val="HMNormal"/>
        </w:rPr>
        <w:t xml:space="preserve">This facility allows </w:t>
      </w:r>
      <w:r>
        <w:rPr>
          <w:rStyle w:val="HMNormal"/>
        </w:rPr>
        <w:t>for income statement reporting flexibility relating to income and expense descriptions and grouping, and group descriptions.  It also allows you to create base templates for the groups and descriptions for the different types of property groups (</w:t>
      </w:r>
      <w:proofErr w:type="spellStart"/>
      <w:r>
        <w:rPr>
          <w:rStyle w:val="HMNormal"/>
        </w:rPr>
        <w:t>eg.</w:t>
      </w:r>
      <w:proofErr w:type="spellEnd"/>
      <w:r>
        <w:rPr>
          <w:rStyle w:val="HMNormal"/>
        </w:rPr>
        <w:t xml:space="preserve"> Body C</w:t>
      </w:r>
      <w:r>
        <w:rPr>
          <w:rStyle w:val="HMNormal"/>
        </w:rPr>
        <w:t xml:space="preserve">orporates, Home Owners Associations), or to create a unique template for one property (branch).  </w:t>
      </w:r>
    </w:p>
    <w:p w:rsidR="003D53AF" w:rsidRDefault="003D53AF">
      <w:pPr>
        <w:pStyle w:val="HMNormal0"/>
        <w:rPr>
          <w:rFonts w:hint="eastAsia"/>
        </w:rPr>
      </w:pPr>
    </w:p>
    <w:p w:rsidR="003D53AF" w:rsidRDefault="00BD311B">
      <w:pPr>
        <w:pStyle w:val="HMNormal0"/>
        <w:rPr>
          <w:rFonts w:hint="eastAsia"/>
        </w:rPr>
      </w:pPr>
      <w:r>
        <w:rPr>
          <w:rStyle w:val="HMNormal"/>
        </w:rPr>
        <w:t xml:space="preserve">Usually income statements have the </w:t>
      </w:r>
      <w:proofErr w:type="spellStart"/>
      <w:r>
        <w:rPr>
          <w:rStyle w:val="HMNormal"/>
        </w:rPr>
        <w:t>the</w:t>
      </w:r>
      <w:proofErr w:type="spellEnd"/>
      <w:r>
        <w:rPr>
          <w:rStyle w:val="HMNormal"/>
        </w:rPr>
        <w:t xml:space="preserve"> overall categories of income and expenditure broken down in terms of groups within income and groups within expenditur</w:t>
      </w:r>
      <w:r>
        <w:rPr>
          <w:rStyle w:val="HMNormal"/>
        </w:rPr>
        <w:t>e, that the branch management feel best suit their reporting intentions.  As legislation and other dynamics develop different requirements and focus based on their area of jurisdiction, the reporting requirements per group become different form the origina</w:t>
      </w:r>
      <w:r>
        <w:rPr>
          <w:rStyle w:val="HMNormal"/>
        </w:rPr>
        <w:t>l reporting definitions. For example, the introduction of the administrative and reserve fund requirements in sectional title, a sectional title branch income statement has different groups and a different composition form that of a home owners association</w:t>
      </w:r>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Especially in larger branches, their management sometimes require reporting based on groups and descriptions that are meaningful to them.  </w:t>
      </w:r>
    </w:p>
    <w:p w:rsidR="003D53AF" w:rsidRDefault="003D53AF">
      <w:pPr>
        <w:pStyle w:val="HMNormal0"/>
        <w:rPr>
          <w:rFonts w:hint="eastAsia"/>
        </w:rPr>
      </w:pPr>
    </w:p>
    <w:p w:rsidR="003D53AF" w:rsidRDefault="00BD311B">
      <w:pPr>
        <w:pStyle w:val="HMNormal0"/>
        <w:rPr>
          <w:rFonts w:hint="eastAsia"/>
        </w:rPr>
      </w:pPr>
      <w:r>
        <w:rPr>
          <w:rStyle w:val="HMNormal"/>
        </w:rPr>
        <w:t xml:space="preserve">This facility provides a default structure that will apply if no specific group is selected, or a </w:t>
      </w:r>
      <w:proofErr w:type="spellStart"/>
      <w:r>
        <w:rPr>
          <w:rStyle w:val="HMNormal"/>
        </w:rPr>
        <w:t>specialised</w:t>
      </w:r>
      <w:proofErr w:type="spellEnd"/>
      <w:r>
        <w:rPr>
          <w:rStyle w:val="HMNormal"/>
        </w:rPr>
        <w:t xml:space="preserve"> gr</w:t>
      </w:r>
      <w:r>
        <w:rPr>
          <w:rStyle w:val="HMNormal"/>
        </w:rPr>
        <w:t>oup as set up below.</w:t>
      </w:r>
    </w:p>
    <w:p w:rsidR="003D53AF" w:rsidRDefault="003D53AF">
      <w:pPr>
        <w:pStyle w:val="HMNormal0"/>
        <w:rPr>
          <w:rFonts w:hint="eastAsia"/>
        </w:rPr>
      </w:pPr>
    </w:p>
    <w:p w:rsidR="003D53AF" w:rsidRDefault="00BD311B">
      <w:pPr>
        <w:pStyle w:val="HMNormal0"/>
        <w:rPr>
          <w:rFonts w:hint="eastAsia"/>
        </w:rPr>
      </w:pPr>
      <w:r>
        <w:rPr>
          <w:rStyle w:val="HMNormal"/>
        </w:rPr>
        <w:t xml:space="preserve">Income statements are run from General Ledger, </w:t>
      </w:r>
      <w:hyperlink w:anchor="GDECRC">
        <w:r>
          <w:rPr>
            <w:rStyle w:val="HMNormal"/>
            <w:color w:val="0000FF"/>
            <w:u w:val="single"/>
          </w:rPr>
          <w:t>Auto General Reports</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 default general ledger codes and the groups that they and linked to are set up using </w:t>
      </w:r>
      <w:hyperlink w:anchor="BCONS_GCONM6AF16C29">
        <w:r>
          <w:rPr>
            <w:rStyle w:val="HMNormal"/>
            <w:color w:val="0000FF"/>
            <w:u w:val="single"/>
          </w:rPr>
          <w:t>Data Base Setup</w:t>
        </w:r>
      </w:hyperlink>
      <w:r>
        <w:rPr>
          <w:rStyle w:val="HMNormal"/>
        </w:rPr>
        <w:t>. The income statements have been designed to allow for five income categories (II1 to II5) and ten expense ca</w:t>
      </w:r>
      <w:r>
        <w:rPr>
          <w:rStyle w:val="HMNormal"/>
        </w:rPr>
        <w:t>tegories (IE1 to IE10) per defined group.</w:t>
      </w:r>
    </w:p>
    <w:p w:rsidR="003D53AF" w:rsidRDefault="003D53AF">
      <w:pPr>
        <w:pStyle w:val="HMNormal0"/>
        <w:rPr>
          <w:rFonts w:hint="eastAsia"/>
        </w:rPr>
      </w:pPr>
    </w:p>
    <w:p w:rsidR="003D53AF" w:rsidRDefault="00BD311B">
      <w:pPr>
        <w:pStyle w:val="HMNormal0"/>
        <w:rPr>
          <w:rFonts w:hint="eastAsia"/>
        </w:rPr>
      </w:pPr>
      <w:r>
        <w:rPr>
          <w:rStyle w:val="HMNormal"/>
        </w:rPr>
        <w:t>The following overrides can be defined and stored for any 'type' group (</w:t>
      </w:r>
      <w:proofErr w:type="spellStart"/>
      <w:r>
        <w:rPr>
          <w:rStyle w:val="HMNormal"/>
        </w:rPr>
        <w:t>eg.</w:t>
      </w:r>
      <w:proofErr w:type="spellEnd"/>
      <w:r>
        <w:rPr>
          <w:rStyle w:val="HMNormal"/>
        </w:rPr>
        <w:t xml:space="preserve"> Rental property, Body Corporate):</w:t>
      </w:r>
    </w:p>
    <w:p w:rsidR="003D53AF" w:rsidRDefault="00BD311B">
      <w:pPr>
        <w:pStyle w:val="HMNormal0"/>
        <w:rPr>
          <w:rFonts w:hint="eastAsia"/>
        </w:rPr>
      </w:pPr>
      <w:r>
        <w:rPr>
          <w:rStyle w:val="HMNormal"/>
        </w:rPr>
        <w:t>1. The general ledger account description.</w:t>
      </w:r>
    </w:p>
    <w:p w:rsidR="003D53AF" w:rsidRDefault="00BD311B">
      <w:pPr>
        <w:pStyle w:val="HMNormal0"/>
        <w:rPr>
          <w:rFonts w:hint="eastAsia"/>
        </w:rPr>
      </w:pPr>
      <w:r>
        <w:rPr>
          <w:rStyle w:val="HMNormal"/>
        </w:rPr>
        <w:t>2. The group to which the account is linked.</w:t>
      </w:r>
    </w:p>
    <w:p w:rsidR="003D53AF" w:rsidRDefault="00BD311B">
      <w:pPr>
        <w:pStyle w:val="HMNormal0"/>
        <w:rPr>
          <w:rFonts w:hint="eastAsia"/>
        </w:rPr>
      </w:pPr>
      <w:r>
        <w:rPr>
          <w:rStyle w:val="HMNormal"/>
        </w:rPr>
        <w:t xml:space="preserve">3. The </w:t>
      </w:r>
      <w:r>
        <w:rPr>
          <w:rStyle w:val="HMNormal"/>
        </w:rPr>
        <w:t>group description.</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Having set up your default descriptions and groups as described </w:t>
      </w:r>
      <w:proofErr w:type="gramStart"/>
      <w:r>
        <w:rPr>
          <w:rStyle w:val="HMNormal"/>
        </w:rPr>
        <w:t>above,</w:t>
      </w:r>
      <w:proofErr w:type="gramEnd"/>
      <w:r>
        <w:rPr>
          <w:rStyle w:val="HMNormal"/>
        </w:rPr>
        <w:t xml:space="preserve"> you can set up override groups as follows: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1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a list of override groups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General Ledger, </w:t>
            </w:r>
            <w:hyperlink w:anchor="BCONS_GCONM_OVERRIDE21E4922B">
              <w:r>
                <w:rPr>
                  <w:rStyle w:val="HMNormal"/>
                  <w:color w:val="0000FF"/>
                  <w:u w:val="single"/>
                </w:rPr>
                <w:t>Database Setu</w:t>
              </w:r>
              <w:r>
                <w:rPr>
                  <w:rStyle w:val="HMNormal"/>
                  <w:color w:val="0000FF"/>
                  <w:u w:val="single"/>
                </w:rPr>
                <w:t>p</w:t>
              </w:r>
            </w:hyperlink>
            <w:r>
              <w:rPr>
                <w:rStyle w:val="HMNormal"/>
              </w:rPr>
              <w:t>, Tables</w:t>
            </w:r>
          </w:p>
          <w:p w:rsidR="003D53AF" w:rsidRDefault="003D53AF">
            <w:pPr>
              <w:pStyle w:val="HMNormal0"/>
              <w:rPr>
                <w:rFonts w:hint="eastAsia"/>
              </w:rPr>
            </w:pPr>
          </w:p>
          <w:p w:rsidR="003D53AF" w:rsidRDefault="00BD311B">
            <w:pPr>
              <w:pStyle w:val="HMNormal0"/>
              <w:rPr>
                <w:rFonts w:hint="eastAsia"/>
              </w:rPr>
            </w:pPr>
            <w:r>
              <w:rPr>
                <w:rStyle w:val="HMNormal"/>
              </w:rPr>
              <w:t>Set up a list of groups that are required. These will usually be for 'like' type branches where descriptions and grouping are largely the same.</w:t>
            </w:r>
          </w:p>
          <w:p w:rsidR="003D53AF" w:rsidRDefault="003D53AF">
            <w:pPr>
              <w:pStyle w:val="HMNormal0"/>
              <w:rPr>
                <w:rFonts w:hint="eastAsia"/>
              </w:rPr>
            </w:pPr>
          </w:p>
          <w:p w:rsidR="003D53AF" w:rsidRDefault="00BD311B">
            <w:pPr>
              <w:pStyle w:val="HMNormal0"/>
              <w:rPr>
                <w:rFonts w:hint="eastAsia"/>
              </w:rPr>
            </w:pPr>
            <w:r>
              <w:rPr>
                <w:rStyle w:val="HMNormal"/>
              </w:rPr>
              <w:t>You can also set up a group for one branch, with its unique requirements.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1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override de</w:t>
      </w:r>
      <w:r>
        <w:rPr>
          <w:rStyle w:val="HMNormal"/>
          <w:u w:val="single"/>
        </w:rPr>
        <w:t>tails for each group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General ledger, </w:t>
            </w:r>
            <w:hyperlink w:anchor="GCONS_SCHM11D26FE9C">
              <w:r>
                <w:rPr>
                  <w:rStyle w:val="HMNormal"/>
                  <w:color w:val="0000FF"/>
                  <w:u w:val="single"/>
                </w:rPr>
                <w:t>Setup Override Group Details</w:t>
              </w:r>
            </w:hyperlink>
          </w:p>
          <w:p w:rsidR="003D53AF" w:rsidRDefault="003D53AF">
            <w:pPr>
              <w:pStyle w:val="HMNormal0"/>
              <w:rPr>
                <w:rFonts w:hint="eastAsia"/>
              </w:rPr>
            </w:pPr>
          </w:p>
          <w:p w:rsidR="003D53AF" w:rsidRDefault="00BD311B">
            <w:pPr>
              <w:pStyle w:val="HMNormal0"/>
              <w:rPr>
                <w:rFonts w:hint="eastAsia"/>
              </w:rPr>
            </w:pPr>
            <w:r>
              <w:rPr>
                <w:rStyle w:val="HMNormal"/>
              </w:rPr>
              <w:t>Having set up your list of groups, use the above utility to define and store any general ledger code, group link or group description redefin</w:t>
            </w:r>
            <w:r>
              <w:rPr>
                <w:rStyle w:val="HMNormal"/>
              </w:rPr>
              <w:t xml:space="preserve">itions that are required for each group.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Link the branch to </w:t>
      </w:r>
      <w:proofErr w:type="spellStart"/>
      <w:proofErr w:type="gramStart"/>
      <w:r>
        <w:rPr>
          <w:rStyle w:val="HMNormal"/>
          <w:u w:val="single"/>
        </w:rPr>
        <w:t>a</w:t>
      </w:r>
      <w:proofErr w:type="spellEnd"/>
      <w:proofErr w:type="gramEnd"/>
      <w:r>
        <w:rPr>
          <w:rStyle w:val="HMNormal"/>
          <w:u w:val="single"/>
        </w:rPr>
        <w:t xml:space="preserve"> override group if the central default is not relevant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Branch, </w:t>
            </w:r>
            <w:hyperlink w:anchor="BMNTS_CON1_AuditD9F85308">
              <w:r>
                <w:rPr>
                  <w:rStyle w:val="HMNormal"/>
                  <w:color w:val="0000FF"/>
                  <w:u w:val="single"/>
                </w:rPr>
                <w:t>Create / Maintain Branch</w:t>
              </w:r>
            </w:hyperlink>
            <w:r>
              <w:rPr>
                <w:rStyle w:val="HMNormal"/>
              </w:rPr>
              <w:t>, Audit</w:t>
            </w:r>
          </w:p>
          <w:p w:rsidR="003D53AF" w:rsidRDefault="003D53AF">
            <w:pPr>
              <w:pStyle w:val="HMNormal0"/>
              <w:rPr>
                <w:rFonts w:hint="eastAsia"/>
              </w:rPr>
            </w:pPr>
          </w:p>
          <w:p w:rsidR="003D53AF" w:rsidRDefault="00BD311B">
            <w:pPr>
              <w:pStyle w:val="HMNormal0"/>
              <w:rPr>
                <w:rFonts w:hint="eastAsia"/>
              </w:rPr>
            </w:pPr>
            <w:r>
              <w:rPr>
                <w:rStyle w:val="HMNormal"/>
              </w:rPr>
              <w:t xml:space="preserve">Having set up the groups as </w:t>
            </w:r>
            <w:r>
              <w:rPr>
                <w:rStyle w:val="HMNormal"/>
              </w:rPr>
              <w:t xml:space="preserve">described </w:t>
            </w:r>
            <w:proofErr w:type="gramStart"/>
            <w:r>
              <w:rPr>
                <w:rStyle w:val="HMNormal"/>
              </w:rPr>
              <w:t>above,</w:t>
            </w:r>
            <w:proofErr w:type="gramEnd"/>
            <w:r>
              <w:rPr>
                <w:rStyle w:val="HMNormal"/>
              </w:rPr>
              <w:t xml:space="preserve"> you can then link a branch to a group:</w:t>
            </w:r>
          </w:p>
          <w:p w:rsidR="003D53AF" w:rsidRDefault="00BD311B">
            <w:pPr>
              <w:pStyle w:val="HMNormal0"/>
              <w:rPr>
                <w:rFonts w:hint="eastAsia"/>
              </w:rPr>
            </w:pPr>
            <w:r>
              <w:rPr>
                <w:noProof/>
              </w:rPr>
              <w:drawing>
                <wp:inline distT="0" distB="0" distL="0" distR="0">
                  <wp:extent cx="5762625" cy="2124075"/>
                  <wp:effectExtent l="0" t="0" r="0" b="0"/>
                  <wp:docPr id="420" name="Pic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6.png"/>
                          <pic:cNvPicPr/>
                        </pic:nvPicPr>
                        <pic:blipFill>
                          <a:blip r:embed="rId210" cstate="print"/>
                          <a:stretch>
                            <a:fillRect/>
                          </a:stretch>
                        </pic:blipFill>
                        <pic:spPr>
                          <a:xfrm>
                            <a:off x="0" y="0"/>
                            <a:ext cx="5762625" cy="2124075"/>
                          </a:xfrm>
                          <a:prstGeom prst="rect">
                            <a:avLst/>
                          </a:prstGeom>
                        </pic:spPr>
                      </pic:pic>
                    </a:graphicData>
                  </a:graphic>
                </wp:inline>
              </w:drawing>
            </w:r>
          </w:p>
        </w:tc>
      </w:tr>
    </w:tbl>
    <w:p w:rsidR="003D53AF" w:rsidRDefault="00BD311B">
      <w:pPr>
        <w:pStyle w:val="Heading5"/>
        <w:numPr>
          <w:ilvl w:val="4"/>
          <w:numId w:val="1"/>
        </w:numPr>
        <w:ind w:left="1134" w:hanging="1134"/>
      </w:pPr>
      <w:bookmarkStart w:id="104" w:name="Setting_up_and_producing_a_Bra4E0EB33E"/>
      <w:r>
        <w:t>Setting up and producing a Branch Financial Report Pack</w:t>
      </w:r>
      <w:bookmarkEnd w:id="104"/>
      <w:r>
        <w:fldChar w:fldCharType="begin"/>
      </w:r>
      <w:r>
        <w:instrText>XE "Pack"</w:instrText>
      </w:r>
      <w:r>
        <w:fldChar w:fldCharType="end"/>
      </w:r>
      <w:r>
        <w:fldChar w:fldCharType="begin"/>
      </w:r>
      <w:r>
        <w:instrText>XE "Pack precedence rule"</w:instrText>
      </w:r>
      <w:r>
        <w:fldChar w:fldCharType="end"/>
      </w:r>
      <w:r>
        <w:fldChar w:fldCharType="begin"/>
      </w:r>
      <w:r>
        <w:instrText>XE "Report"</w:instrText>
      </w:r>
      <w:r>
        <w:fldChar w:fldCharType="end"/>
      </w:r>
      <w:r>
        <w:fldChar w:fldCharType="begin"/>
      </w:r>
      <w:r>
        <w:instrText>XE "Report pack"</w:instrText>
      </w:r>
      <w:r>
        <w:fldChar w:fldCharType="end"/>
      </w:r>
      <w:r>
        <w:fldChar w:fldCharType="begin"/>
      </w:r>
      <w:r>
        <w:instrText>XE "Rule"</w:instrText>
      </w:r>
      <w:r>
        <w:fldChar w:fldCharType="end"/>
      </w:r>
    </w:p>
    <w:p w:rsidR="003D53AF" w:rsidRDefault="00BD311B">
      <w:pPr>
        <w:pStyle w:val="HMNormal0"/>
        <w:rPr>
          <w:rFonts w:hint="eastAsia"/>
        </w:rPr>
      </w:pPr>
      <w:r>
        <w:rPr>
          <w:rStyle w:val="HMNormal"/>
        </w:rPr>
        <w:t xml:space="preserve">The Branch Financial Report Pack is a group of </w:t>
      </w:r>
      <w:r>
        <w:rPr>
          <w:rStyle w:val="HMNormal"/>
        </w:rPr>
        <w:t>reports, set up per group or branch (Property), that is usually sent to the office bearers of a branch each month.</w:t>
      </w:r>
    </w:p>
    <w:p w:rsidR="003D53AF" w:rsidRDefault="003D53AF">
      <w:pPr>
        <w:pStyle w:val="HMNormal0"/>
        <w:rPr>
          <w:rFonts w:hint="eastAsia"/>
        </w:rPr>
      </w:pPr>
    </w:p>
    <w:p w:rsidR="003D53AF" w:rsidRDefault="00BD311B">
      <w:pPr>
        <w:pStyle w:val="HMNormal0"/>
        <w:rPr>
          <w:rFonts w:hint="eastAsia"/>
        </w:rPr>
      </w:pPr>
      <w:r>
        <w:rPr>
          <w:rStyle w:val="HMNormal"/>
        </w:rPr>
        <w:t xml:space="preserve">The pack is emailed to branch office bearers, choosing either a PDF or Excel format.  You can also upload additional documents that will be </w:t>
      </w:r>
      <w:r>
        <w:rPr>
          <w:rStyle w:val="HMNormal"/>
        </w:rPr>
        <w:t>attached to the email with the report pack.</w:t>
      </w:r>
    </w:p>
    <w:p w:rsidR="003D53AF" w:rsidRDefault="003D53AF">
      <w:pPr>
        <w:pStyle w:val="HMNormal0"/>
        <w:rPr>
          <w:rFonts w:hint="eastAsia"/>
        </w:rPr>
      </w:pPr>
    </w:p>
    <w:p w:rsidR="003D53AF" w:rsidRDefault="00BD311B">
      <w:pPr>
        <w:pStyle w:val="HMNormal0"/>
        <w:rPr>
          <w:rFonts w:hint="eastAsia"/>
        </w:rPr>
      </w:pPr>
      <w:r>
        <w:rPr>
          <w:rStyle w:val="HMNormal"/>
        </w:rPr>
        <w:t xml:space="preserve">The common system precedence rule also applies to the </w:t>
      </w:r>
      <w:proofErr w:type="spellStart"/>
      <w:r>
        <w:rPr>
          <w:rStyle w:val="HMNormal"/>
        </w:rPr>
        <w:t>set up</w:t>
      </w:r>
      <w:proofErr w:type="spellEnd"/>
      <w:r>
        <w:rPr>
          <w:rStyle w:val="HMNormal"/>
        </w:rPr>
        <w:t xml:space="preserve"> of report pack components.  Report pack components can be set up on the data base branch, which set up will apply to all branches in the database, unl</w:t>
      </w:r>
      <w:r>
        <w:rPr>
          <w:rStyle w:val="HMNormal"/>
        </w:rPr>
        <w:t>ess the branch group has a different set up (in which case that will be applied to all branches in that group), or an individual branch has its own set up, in which case that set up will be used.</w:t>
      </w:r>
    </w:p>
    <w:p w:rsidR="003D53AF" w:rsidRDefault="003D53AF">
      <w:pPr>
        <w:pStyle w:val="HMNormal0"/>
        <w:rPr>
          <w:rFonts w:hint="eastAsia"/>
        </w:rPr>
      </w:pPr>
    </w:p>
    <w:p w:rsidR="003D53AF" w:rsidRDefault="00BD311B">
      <w:pPr>
        <w:pStyle w:val="HMNormal0"/>
        <w:rPr>
          <w:rFonts w:hint="eastAsia"/>
        </w:rPr>
      </w:pPr>
      <w:r>
        <w:rPr>
          <w:rStyle w:val="HMNormal"/>
        </w:rPr>
        <w:t>Using the above rule, group type packs can be produced tail</w:t>
      </w:r>
      <w:r>
        <w:rPr>
          <w:rStyle w:val="HMNormal"/>
        </w:rPr>
        <w:t>ored to suit a group of similar properties (branches).  For example, if the properties in a group are all commercial properties, the set up on that group branch can be suited to commercial properties.  If one property has a very large rent roll that is imp</w:t>
      </w:r>
      <w:r>
        <w:rPr>
          <w:rStyle w:val="HMNormal"/>
        </w:rPr>
        <w:t>ractical, that property can exclude the rent roll from its pack, without affecting other properties in the group.</w:t>
      </w:r>
    </w:p>
    <w:p w:rsidR="003D53AF" w:rsidRDefault="003D53AF">
      <w:pPr>
        <w:pStyle w:val="HMNormal0"/>
        <w:rPr>
          <w:rFonts w:hint="eastAsia"/>
        </w:rPr>
      </w:pPr>
    </w:p>
    <w:p w:rsidR="003D53AF" w:rsidRDefault="00BD311B">
      <w:pPr>
        <w:pStyle w:val="HMNormal0"/>
        <w:rPr>
          <w:rFonts w:hint="eastAsia"/>
        </w:rPr>
      </w:pPr>
      <w:r>
        <w:rPr>
          <w:rStyle w:val="HMNormal"/>
        </w:rPr>
        <w:t>There is an Override option that can be used to produce any of the component reports for internal purposes.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2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report packs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lastRenderedPageBreak/>
              <w:t>Menu</w:t>
            </w:r>
            <w:r>
              <w:rPr>
                <w:rStyle w:val="HMNormal"/>
              </w:rPr>
              <w:t>:</w:t>
            </w:r>
            <w:hyperlink w:anchor="BMNTS_CON1_AuditD9F85308">
              <w:r>
                <w:rPr>
                  <w:rStyle w:val="HMNormal"/>
                  <w:color w:val="0000FF"/>
                  <w:u w:val="single"/>
                </w:rPr>
                <w:t xml:space="preserve"> Branch, Create / Maintain Branch, Audit</w:t>
              </w:r>
            </w:hyperlink>
          </w:p>
          <w:p w:rsidR="003D53AF" w:rsidRDefault="003D53AF">
            <w:pPr>
              <w:pStyle w:val="HMNormal0"/>
              <w:rPr>
                <w:rFonts w:hint="eastAsia"/>
              </w:rPr>
            </w:pPr>
          </w:p>
          <w:p w:rsidR="003D53AF" w:rsidRDefault="00BD311B">
            <w:pPr>
              <w:pStyle w:val="HMNormal0"/>
              <w:rPr>
                <w:rFonts w:hint="eastAsia"/>
              </w:rPr>
            </w:pPr>
            <w:r>
              <w:rPr>
                <w:rStyle w:val="HMNormal"/>
              </w:rPr>
              <w:t>On the Audit tab, you can Setup/Maintain the pack components, Delete the set up and Upload supporting attachments: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57475" cy="495300"/>
                  <wp:effectExtent l="0" t="0" r="0" b="0"/>
                  <wp:docPr id="422" name="Pic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P PACK.png"/>
                          <pic:cNvPicPr/>
                        </pic:nvPicPr>
                        <pic:blipFill>
                          <a:blip r:embed="rId211" cstate="print"/>
                          <a:stretch>
                            <a:fillRect/>
                          </a:stretch>
                        </pic:blipFill>
                        <pic:spPr>
                          <a:xfrm>
                            <a:off x="0" y="0"/>
                            <a:ext cx="2657475" cy="4953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Maintain - Choose the components and </w:t>
            </w:r>
            <w:r>
              <w:rPr>
                <w:rStyle w:val="HMNormal"/>
                <w:u w:val="single"/>
              </w:rPr>
              <w:t>formats of the report pack</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various options in the Maintain function:</w:t>
                  </w:r>
                </w:p>
                <w:tbl>
                  <w:tblPr>
                    <w:tblW w:w="5000" w:type="pct"/>
                    <w:tblLayout w:type="fixed"/>
                    <w:tblCellMar>
                      <w:left w:w="0" w:type="dxa"/>
                      <w:right w:w="0" w:type="dxa"/>
                    </w:tblCellMar>
                    <w:tblLook w:val="04A0" w:firstRow="1" w:lastRow="0" w:firstColumn="1" w:lastColumn="0" w:noHBand="0" w:noVBand="1"/>
                  </w:tblPr>
                  <w:tblGrid>
                    <w:gridCol w:w="2459"/>
                    <w:gridCol w:w="6613"/>
                  </w:tblGrid>
                  <w:tr w:rsidR="003D53AF">
                    <w:tc>
                      <w:tcPr>
                        <w:tcW w:w="2460" w:type="dxa"/>
                      </w:tcPr>
                      <w:p w:rsidR="003D53AF" w:rsidRDefault="00BD311B">
                        <w:pPr>
                          <w:pStyle w:val="HMNormal0"/>
                          <w:rPr>
                            <w:rFonts w:hint="eastAsia"/>
                          </w:rPr>
                        </w:pPr>
                        <w:r>
                          <w:rPr>
                            <w:noProof/>
                          </w:rPr>
                          <w:drawing>
                            <wp:inline distT="0" distB="0" distL="0" distR="0">
                              <wp:extent cx="1562100" cy="2276475"/>
                              <wp:effectExtent l="0" t="0" r="0" b="0"/>
                              <wp:docPr id="424" name="Pic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P PACK 3.png"/>
                                      <pic:cNvPicPr/>
                                    </pic:nvPicPr>
                                    <pic:blipFill>
                                      <a:blip r:embed="rId212" cstate="print"/>
                                      <a:stretch>
                                        <a:fillRect/>
                                      </a:stretch>
                                    </pic:blipFill>
                                    <pic:spPr>
                                      <a:xfrm>
                                        <a:off x="0" y="0"/>
                                        <a:ext cx="1562100" cy="2276475"/>
                                      </a:xfrm>
                                      <a:prstGeom prst="rect">
                                        <a:avLst/>
                                      </a:prstGeom>
                                    </pic:spPr>
                                  </pic:pic>
                                </a:graphicData>
                              </a:graphic>
                            </wp:inline>
                          </w:drawing>
                        </w:r>
                      </w:p>
                    </w:tc>
                    <w:tc>
                      <w:tcPr>
                        <w:tcW w:w="6615" w:type="dxa"/>
                      </w:tcPr>
                      <w:p w:rsidR="003D53AF" w:rsidRDefault="00BD311B">
                        <w:pPr>
                          <w:pStyle w:val="HMNormal0"/>
                          <w:rPr>
                            <w:rFonts w:hint="eastAsia"/>
                          </w:rPr>
                        </w:pPr>
                        <w:r>
                          <w:rPr>
                            <w:noProof/>
                          </w:rPr>
                          <w:drawing>
                            <wp:inline distT="0" distB="0" distL="0" distR="0">
                              <wp:extent cx="4200525" cy="1104900"/>
                              <wp:effectExtent l="0" t="0" r="0" b="0"/>
                              <wp:docPr id="425" name="Pic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Pack.png"/>
                                      <pic:cNvPicPr/>
                                    </pic:nvPicPr>
                                    <pic:blipFill>
                                      <a:blip r:embed="rId213" cstate="print"/>
                                      <a:stretch>
                                        <a:fillRect/>
                                      </a:stretch>
                                    </pic:blipFill>
                                    <pic:spPr>
                                      <a:xfrm>
                                        <a:off x="0" y="0"/>
                                        <a:ext cx="4200525" cy="110490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200525" cy="752475"/>
                              <wp:effectExtent l="0" t="0" r="0" b="0"/>
                              <wp:docPr id="426" name="Pic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Pack1.png"/>
                                      <pic:cNvPicPr/>
                                    </pic:nvPicPr>
                                    <pic:blipFill>
                                      <a:blip r:embed="rId214" cstate="print"/>
                                      <a:stretch>
                                        <a:fillRect/>
                                      </a:stretch>
                                    </pic:blipFill>
                                    <pic:spPr>
                                      <a:xfrm>
                                        <a:off x="0" y="0"/>
                                        <a:ext cx="4200525" cy="752475"/>
                                      </a:xfrm>
                                      <a:prstGeom prst="rect">
                                        <a:avLst/>
                                      </a:prstGeom>
                                    </pic:spPr>
                                  </pic:pic>
                                </a:graphicData>
                              </a:graphic>
                            </wp:inline>
                          </w:drawing>
                        </w:r>
                      </w:p>
                    </w:tc>
                  </w:tr>
                </w:tbl>
                <w:p w:rsidR="003D53AF" w:rsidRDefault="00BD311B">
                  <w:pPr>
                    <w:pStyle w:val="HMNormal0"/>
                    <w:rPr>
                      <w:rFonts w:hint="eastAsia"/>
                    </w:rPr>
                  </w:pPr>
                  <w:r>
                    <w:rPr>
                      <w:rStyle w:val="HMImageCaption"/>
                    </w:rPr>
                    <w:t xml:space="preserve">   </w:t>
                  </w:r>
                </w:p>
                <w:p w:rsidR="003D53AF" w:rsidRDefault="00BD311B">
                  <w:pPr>
                    <w:pStyle w:val="HMNormal0"/>
                    <w:rPr>
                      <w:rFonts w:hint="eastAsia"/>
                    </w:rPr>
                  </w:pPr>
                  <w:r>
                    <w:rPr>
                      <w:rStyle w:val="HMNormal"/>
                    </w:rPr>
                    <w:t>The pack will only include a selected report if it has information for the selected period.  The Covering Letter will not mention the report if it isn't actually included</w:t>
                  </w:r>
                  <w:r>
                    <w:rPr>
                      <w:rStyle w:val="HMNormal"/>
                    </w:rPr>
                    <w:t xml:space="preserve"> in the </w:t>
                  </w:r>
                  <w:proofErr w:type="gramStart"/>
                  <w:r>
                    <w:rPr>
                      <w:rStyle w:val="HMNormal"/>
                    </w:rPr>
                    <w:t>pack..</w:t>
                  </w:r>
                  <w:proofErr w:type="gramEnd"/>
                </w:p>
                <w:p w:rsidR="003D53AF" w:rsidRDefault="003D53AF">
                  <w:pPr>
                    <w:pStyle w:val="HMNormal0"/>
                    <w:rPr>
                      <w:rFonts w:hint="eastAsia"/>
                    </w:rPr>
                  </w:pPr>
                </w:p>
                <w:p w:rsidR="003D53AF" w:rsidRDefault="00BD311B">
                  <w:pPr>
                    <w:pStyle w:val="HMNormal0"/>
                    <w:rPr>
                      <w:rFonts w:hint="eastAsia"/>
                    </w:rPr>
                  </w:pPr>
                  <w:r>
                    <w:rPr>
                      <w:rStyle w:val="HMNormal"/>
                    </w:rPr>
                    <w:t xml:space="preserve">The </w:t>
                  </w:r>
                  <w:proofErr w:type="spellStart"/>
                  <w:r>
                    <w:rPr>
                      <w:rStyle w:val="HMNormal"/>
                    </w:rPr>
                    <w:t>eMail</w:t>
                  </w:r>
                  <w:proofErr w:type="spellEnd"/>
                  <w:r>
                    <w:rPr>
                      <w:rStyle w:val="HMNormal"/>
                    </w:rPr>
                    <w:t xml:space="preserve"> to which the pack is attached, includes relevant branch contacts.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ducing_a_Bra_PDB3ADEF1">
                    <w:r>
                      <w:rPr>
                        <w:rStyle w:val="HMNormal"/>
                        <w:color w:val="0000FF"/>
                        <w:u w:val="single"/>
                      </w:rPr>
                      <w:t>Component Reports in more detail</w:t>
                    </w:r>
                  </w:hyperlink>
                  <w:r>
                    <w:rPr>
                      <w:rStyle w:val="HMNormal"/>
                    </w:rPr>
                    <w:t xml:space="preserve"> below for more information and report specific rules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2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w:t>
            </w:r>
            <w:r>
              <w:rPr>
                <w:rStyle w:val="HMNormal"/>
                <w:u w:val="single"/>
              </w:rPr>
              <w:t>elete - previously set up report pack options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If you have previously set up a branch or group branch to have its own pack contents, and you wish to remove the </w:t>
                  </w:r>
                  <w:proofErr w:type="spellStart"/>
                  <w:r>
                    <w:rPr>
                      <w:rStyle w:val="HMNormal"/>
                    </w:rPr>
                    <w:t>set up</w:t>
                  </w:r>
                  <w:proofErr w:type="spellEnd"/>
                  <w:r>
                    <w:rPr>
                      <w:rStyle w:val="HMNormal"/>
                    </w:rPr>
                    <w:t xml:space="preserve">, use this option.  You can change the components without deleting the whole set up if </w:t>
                  </w:r>
                  <w:r>
                    <w:rPr>
                      <w:rStyle w:val="HMNormal"/>
                    </w:rPr>
                    <w:t>necessary: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257675" cy="809625"/>
                        <wp:effectExtent l="0" t="0" r="0" b="0"/>
                        <wp:docPr id="428" name="Pic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P PACK 2.png"/>
                                <pic:cNvPicPr/>
                              </pic:nvPicPr>
                              <pic:blipFill>
                                <a:blip r:embed="rId215" cstate="print"/>
                                <a:stretch>
                                  <a:fillRect/>
                                </a:stretch>
                              </pic:blipFill>
                              <pic:spPr>
                                <a:xfrm>
                                  <a:off x="0" y="0"/>
                                  <a:ext cx="4257675" cy="8096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2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Attachments - Add other uploaded attachments to the sending email</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b/>
                    </w:rPr>
                    <w:t>Menu</w:t>
                  </w:r>
                  <w:r>
                    <w:rPr>
                      <w:rStyle w:val="HMNormal"/>
                    </w:rPr>
                    <w:t xml:space="preserve">: Branch, </w:t>
                  </w:r>
                  <w:hyperlink w:anchor="BMNTS_CON1_ATTACHMENTSE1BE667D">
                    <w:r>
                      <w:rPr>
                        <w:rStyle w:val="HMNormal"/>
                        <w:color w:val="0000FF"/>
                        <w:u w:val="single"/>
                      </w:rPr>
                      <w:t>Create / Maintain Branch, Audit, Report Pack Attachments</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Report packs are produced based on a selected month and year.  You can upload attachments and specify the period/s to which they should be </w:t>
                  </w:r>
                  <w:proofErr w:type="gramStart"/>
                  <w:r>
                    <w:rPr>
                      <w:rStyle w:val="HMNormal"/>
                    </w:rPr>
                    <w:t>applied..</w:t>
                  </w:r>
                  <w:proofErr w:type="gramEnd"/>
                  <w:r>
                    <w:rPr>
                      <w:rStyle w:val="HMNormal"/>
                    </w:rPr>
                    <w:t xml:space="preserve">  When the packs are emailed out, and uploaded attachments for the selected pack period will be   </w:t>
                  </w:r>
                </w:p>
                <w:p w:rsidR="003D53AF" w:rsidRDefault="00BD311B">
                  <w:pPr>
                    <w:pStyle w:val="HMNormal0"/>
                    <w:rPr>
                      <w:rFonts w:hint="eastAsia"/>
                    </w:rPr>
                  </w:pPr>
                  <w:r>
                    <w:rPr>
                      <w:noProof/>
                    </w:rPr>
                    <w:lastRenderedPageBreak/>
                    <w:drawing>
                      <wp:inline distT="0" distB="0" distL="0" distR="0">
                        <wp:extent cx="4619625" cy="2124075"/>
                        <wp:effectExtent l="0" t="0" r="0" b="0"/>
                        <wp:docPr id="430" name="Pic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P PACK 1.png"/>
                                <pic:cNvPicPr/>
                              </pic:nvPicPr>
                              <pic:blipFill>
                                <a:blip r:embed="rId216" cstate="print"/>
                                <a:stretch>
                                  <a:fillRect/>
                                </a:stretch>
                              </pic:blipFill>
                              <pic:spPr>
                                <a:xfrm>
                                  <a:off x="0" y="0"/>
                                  <a:ext cx="4619625" cy="2124075"/>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w:t>
      </w:r>
      <w:r>
        <w:rPr>
          <w:rStyle w:val="HMNormal"/>
          <w:u w:val="single"/>
        </w:rPr>
        <w:t>oducing and sending report packs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w:t>
            </w:r>
            <w:hyperlink w:anchor="GDECRC_RepPackA529526E">
              <w:r>
                <w:rPr>
                  <w:rStyle w:val="HMNormal"/>
                  <w:color w:val="0000FF"/>
                  <w:u w:val="single"/>
                </w:rPr>
                <w:t>General Ledger, Auto - General Reports</w:t>
              </w:r>
            </w:hyperlink>
          </w:p>
          <w:p w:rsidR="003D53AF" w:rsidRDefault="003D53AF">
            <w:pPr>
              <w:pStyle w:val="HMNormal0"/>
              <w:rPr>
                <w:rFonts w:hint="eastAsia"/>
              </w:rPr>
            </w:pPr>
          </w:p>
          <w:p w:rsidR="003D53AF" w:rsidRDefault="00BD311B">
            <w:pPr>
              <w:pStyle w:val="HMNormal0"/>
              <w:rPr>
                <w:rFonts w:hint="eastAsia"/>
              </w:rPr>
            </w:pPr>
            <w:r>
              <w:rPr>
                <w:rStyle w:val="HMNormal"/>
              </w:rPr>
              <w:t>Choose the period and branch/es that you wish to send reports for, and click on 'Proceed with Report':</w:t>
            </w:r>
          </w:p>
          <w:p w:rsidR="003D53AF" w:rsidRDefault="00BD311B">
            <w:pPr>
              <w:pStyle w:val="HMNormal0"/>
              <w:rPr>
                <w:rFonts w:hint="eastAsia"/>
              </w:rPr>
            </w:pPr>
            <w:r>
              <w:rPr>
                <w:noProof/>
              </w:rPr>
              <w:drawing>
                <wp:inline distT="0" distB="0" distL="0" distR="0">
                  <wp:extent cx="5191125" cy="2419350"/>
                  <wp:effectExtent l="0" t="0" r="0" b="0"/>
                  <wp:docPr id="432" name="Pic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AUTO REPORTS 3.png"/>
                          <pic:cNvPicPr/>
                        </pic:nvPicPr>
                        <pic:blipFill>
                          <a:blip r:embed="rId217" cstate="print"/>
                          <a:stretch>
                            <a:fillRect/>
                          </a:stretch>
                        </pic:blipFill>
                        <pic:spPr>
                          <a:xfrm>
                            <a:off x="0" y="0"/>
                            <a:ext cx="5191125" cy="2419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Confirm your </w:t>
            </w:r>
            <w:r>
              <w:rPr>
                <w:rStyle w:val="HMNormal"/>
              </w:rPr>
              <w:t xml:space="preserve">selection and send the reports via. </w:t>
            </w:r>
            <w:proofErr w:type="spellStart"/>
            <w:r>
              <w:rPr>
                <w:rStyle w:val="HMNormal"/>
              </w:rPr>
              <w:t>eMail</w:t>
            </w:r>
            <w:proofErr w:type="spellEnd"/>
            <w:r>
              <w:rPr>
                <w:rStyle w:val="HMNormal"/>
              </w:rPr>
              <w:t xml:space="preserve">.  You </w:t>
            </w:r>
            <w:proofErr w:type="spellStart"/>
            <w:r>
              <w:rPr>
                <w:rStyle w:val="HMNormal"/>
              </w:rPr>
              <w:t>van</w:t>
            </w:r>
            <w:proofErr w:type="spellEnd"/>
            <w:r>
              <w:rPr>
                <w:rStyle w:val="HMNormal"/>
              </w:rPr>
              <w:t xml:space="preserve"> preview the report and any attachments from the confirmation window.</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Producing individual pack reports, and changing the default format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w:t>
            </w:r>
            <w:hyperlink w:anchor="GDECRC_RepPackA529526E">
              <w:r>
                <w:rPr>
                  <w:rStyle w:val="HMNormal"/>
                  <w:color w:val="0000FF"/>
                  <w:u w:val="single"/>
                </w:rPr>
                <w:t>General Ledge</w:t>
              </w:r>
              <w:r>
                <w:rPr>
                  <w:rStyle w:val="HMNormal"/>
                  <w:color w:val="0000FF"/>
                  <w:u w:val="single"/>
                </w:rPr>
                <w:t>r, Auto - General Reports</w:t>
              </w:r>
            </w:hyperlink>
          </w:p>
          <w:p w:rsidR="003D53AF" w:rsidRDefault="003D53AF">
            <w:pPr>
              <w:pStyle w:val="HMNormal0"/>
              <w:rPr>
                <w:rFonts w:hint="eastAsia"/>
              </w:rPr>
            </w:pPr>
          </w:p>
          <w:p w:rsidR="003D53AF" w:rsidRDefault="00BD311B">
            <w:pPr>
              <w:pStyle w:val="HMNormal0"/>
              <w:rPr>
                <w:rFonts w:hint="eastAsia"/>
              </w:rPr>
            </w:pPr>
            <w:r>
              <w:rPr>
                <w:rStyle w:val="HMNormal"/>
              </w:rPr>
              <w:t>This option is usually used to either send one or more selected reports to branch office bearers, or to produce one or more reports for internal use.  Choosing the Override button, will enable you to choose the reports and the fo</w:t>
            </w:r>
            <w:r>
              <w:rPr>
                <w:rStyle w:val="HMNormal"/>
              </w:rPr>
              <w:t xml:space="preserve">rmat that you require.  The reports can either be downloaded or sent via. </w:t>
            </w:r>
            <w:proofErr w:type="spellStart"/>
            <w:r>
              <w:rPr>
                <w:rStyle w:val="HMNormal"/>
              </w:rPr>
              <w:t>eMail</w:t>
            </w:r>
            <w:proofErr w:type="spellEnd"/>
            <w:r>
              <w:rPr>
                <w:rStyle w:val="HMNormal"/>
              </w:rPr>
              <w:t>:</w:t>
            </w:r>
          </w:p>
          <w:p w:rsidR="003D53AF" w:rsidRDefault="00BD311B">
            <w:pPr>
              <w:pStyle w:val="HMNormal0"/>
              <w:rPr>
                <w:rFonts w:hint="eastAsia"/>
              </w:rPr>
            </w:pPr>
            <w:r>
              <w:rPr>
                <w:noProof/>
              </w:rPr>
              <w:lastRenderedPageBreak/>
              <w:drawing>
                <wp:inline distT="0" distB="0" distL="0" distR="0">
                  <wp:extent cx="5219700" cy="2457450"/>
                  <wp:effectExtent l="0" t="0" r="0" b="0"/>
                  <wp:docPr id="434" name="Pic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P PACK 4.png"/>
                          <pic:cNvPicPr/>
                        </pic:nvPicPr>
                        <pic:blipFill>
                          <a:blip r:embed="rId218" cstate="print"/>
                          <a:stretch>
                            <a:fillRect/>
                          </a:stretch>
                        </pic:blipFill>
                        <pic:spPr>
                          <a:xfrm>
                            <a:off x="0" y="0"/>
                            <a:ext cx="5219700" cy="2457450"/>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90"/>
              <w:gridCol w:w="8682"/>
            </w:tblGrid>
            <w:tr w:rsidR="003D53AF">
              <w:tc>
                <w:tcPr>
                  <w:tcW w:w="390" w:type="dxa"/>
                </w:tcPr>
                <w:p w:rsidR="003D53AF" w:rsidRDefault="00BD311B">
                  <w:pPr>
                    <w:pStyle w:val="HMNormal0"/>
                    <w:rPr>
                      <w:rFonts w:hint="eastAsia"/>
                    </w:rPr>
                  </w:pPr>
                  <w:r>
                    <w:rPr>
                      <w:noProof/>
                    </w:rPr>
                    <w:drawing>
                      <wp:inline distT="0" distB="0" distL="0" distR="0">
                        <wp:extent cx="247650" cy="247650"/>
                        <wp:effectExtent l="0" t="0" r="0" b="0"/>
                        <wp:docPr id="43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47650" cy="247650"/>
                                </a:xfrm>
                                <a:prstGeom prst="rect">
                                  <a:avLst/>
                                </a:prstGeom>
                              </pic:spPr>
                            </pic:pic>
                          </a:graphicData>
                        </a:graphic>
                      </wp:inline>
                    </w:drawing>
                  </w:r>
                </w:p>
              </w:tc>
              <w:tc>
                <w:tcPr>
                  <w:tcW w:w="8685" w:type="dxa"/>
                </w:tcPr>
                <w:p w:rsidR="003D53AF" w:rsidRDefault="003D53AF">
                  <w:pPr>
                    <w:pStyle w:val="HMNormal0"/>
                    <w:rPr>
                      <w:rFonts w:hint="eastAsia"/>
                    </w:rPr>
                  </w:pPr>
                </w:p>
                <w:p w:rsidR="003D53AF" w:rsidRDefault="00BD311B">
                  <w:pPr>
                    <w:pStyle w:val="HMNormal0"/>
                    <w:rPr>
                      <w:rFonts w:hint="eastAsia"/>
                    </w:rPr>
                  </w:pPr>
                  <w:r>
                    <w:rPr>
                      <w:rStyle w:val="HMNormal"/>
                    </w:rPr>
                    <w:t>The selected options when using this option will not change the defaults stored for the branch</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3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Component Reports in more detail</w:t>
      </w:r>
      <w:bookmarkStart w:id="105" w:name="Setting_up_and_producing_a_Bra_PDB3ADEF1"/>
      <w:bookmarkEnd w:id="105"/>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The following sections </w:t>
            </w:r>
            <w:r>
              <w:rPr>
                <w:rStyle w:val="HMNormal"/>
              </w:rPr>
              <w:t>contain more detail relating to each report, and some system rules that are applied in including certain information.</w:t>
            </w:r>
          </w:p>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4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Covering Letter</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Letter signature from </w:t>
                  </w:r>
                  <w:proofErr w:type="spellStart"/>
                  <w:r>
                    <w:rPr>
                      <w:rStyle w:val="HMNormal"/>
                    </w:rPr>
                    <w:t>barnch</w:t>
                  </w:r>
                  <w:proofErr w:type="spellEnd"/>
                  <w:r>
                    <w:rPr>
                      <w:rStyle w:val="HMNormal"/>
                    </w:rPr>
                    <w:t xml:space="preserve"> directory name - group</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4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Balance Sheet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3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 Age Analysis</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 roll</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Disbursement Statement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BD311B">
                  <w:pPr>
                    <w:pStyle w:val="HMNormal0"/>
                    <w:rPr>
                      <w:rFonts w:hint="eastAsia"/>
                    </w:rPr>
                  </w:pPr>
                  <w:r>
                    <w:rPr>
                      <w:rStyle w:val="HMNormal"/>
                    </w:rPr>
                    <w:t>surplus retention rules</w:t>
                  </w:r>
                </w:p>
                <w:p w:rsidR="003D53AF" w:rsidRDefault="00BD311B">
                  <w:pPr>
                    <w:pStyle w:val="HMNormal0"/>
                    <w:rPr>
                      <w:rFonts w:hint="eastAsia"/>
                    </w:rPr>
                  </w:pPr>
                  <w:r>
                    <w:rPr>
                      <w:rStyle w:val="HMNormal"/>
                    </w:rPr>
                    <w:t xml:space="preserve">Rules - </w:t>
                  </w:r>
                  <w:proofErr w:type="spellStart"/>
                  <w:r>
                    <w:rPr>
                      <w:rStyle w:val="HMNormal"/>
                    </w:rPr>
                    <w:t>distr</w:t>
                  </w:r>
                  <w:proofErr w:type="spellEnd"/>
                  <w:r>
                    <w:rPr>
                      <w:rStyle w:val="HMNormal"/>
                    </w:rPr>
                    <w:t xml:space="preserve"> </w:t>
                  </w:r>
                  <w:proofErr w:type="spellStart"/>
                  <w:r>
                    <w:rPr>
                      <w:rStyle w:val="HMNormal"/>
                    </w:rPr>
                    <w:t>crs</w:t>
                  </w:r>
                  <w:proofErr w:type="spellEnd"/>
                  <w:r>
                    <w:rPr>
                      <w:rStyle w:val="HMNormal"/>
                    </w:rPr>
                    <w:t xml:space="preserve"> grouping if </w:t>
                  </w:r>
                  <w:proofErr w:type="spellStart"/>
                  <w:r>
                    <w:rPr>
                      <w:rStyle w:val="HMNormal"/>
                    </w:rPr>
                    <w:t>crs</w:t>
                  </w:r>
                  <w:proofErr w:type="spellEnd"/>
                  <w:r>
                    <w:rPr>
                      <w:rStyle w:val="HMNormal"/>
                    </w:rPr>
                    <w:t xml:space="preserve"> roll else details</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Age Analysis</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Financial summary report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Income Statement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Income Statement - Multi Month</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Owner </w:t>
            </w:r>
            <w:r>
              <w:rPr>
                <w:rStyle w:val="HMNormal"/>
                <w:u w:val="single"/>
              </w:rPr>
              <w:t>statement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Rules - </w:t>
                  </w:r>
                  <w:proofErr w:type="spellStart"/>
                  <w:r>
                    <w:rPr>
                      <w:rStyle w:val="HMNormal"/>
                    </w:rPr>
                    <w:t>cres</w:t>
                  </w:r>
                  <w:proofErr w:type="spellEnd"/>
                  <w:r>
                    <w:rPr>
                      <w:rStyle w:val="HMNormal"/>
                    </w:rPr>
                    <w:t xml:space="preserve"> detail or summary based on </w:t>
                  </w:r>
                  <w:proofErr w:type="spellStart"/>
                  <w:r>
                    <w:rPr>
                      <w:rStyle w:val="HMNormal"/>
                    </w:rPr>
                    <w:t>cr's</w:t>
                  </w:r>
                  <w:proofErr w:type="spellEnd"/>
                  <w:r>
                    <w:rPr>
                      <w:rStyle w:val="HMNormal"/>
                    </w:rPr>
                    <w:t xml:space="preserve"> roll</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Payroll Report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Rent / Levy Roll</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4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Tenancy schedule</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Vat Report</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eading3"/>
        <w:numPr>
          <w:ilvl w:val="2"/>
          <w:numId w:val="1"/>
        </w:numPr>
        <w:ind w:left="567" w:hanging="567"/>
      </w:pPr>
      <w:bookmarkStart w:id="106" w:name="Routines"/>
      <w:bookmarkStart w:id="107" w:name="_Toc15286911"/>
      <w:r>
        <w:lastRenderedPageBreak/>
        <w:t>Regular routines</w:t>
      </w:r>
      <w:bookmarkEnd w:id="106"/>
      <w:bookmarkEnd w:id="107"/>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108" w:name="Raising_monthly_standard_chargCA053B35"/>
      <w:r>
        <w:t xml:space="preserve">Raising monthly standard charges </w:t>
      </w:r>
      <w:bookmarkEnd w:id="108"/>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rStyle w:val="HMNormal"/>
        </w:rPr>
        <w:t>CSOS</w:t>
      </w:r>
    </w:p>
    <w:p w:rsidR="003D53AF" w:rsidRDefault="00BD311B">
      <w:pPr>
        <w:pStyle w:val="Heading4"/>
        <w:numPr>
          <w:ilvl w:val="3"/>
          <w:numId w:val="1"/>
        </w:numPr>
        <w:ind w:left="851" w:hanging="851"/>
      </w:pPr>
      <w:bookmarkStart w:id="109" w:name="Raising__Receipting_and_RefundD82A3444"/>
      <w:r>
        <w:t>Raising, Receipting and Refunding Deposits</w:t>
      </w:r>
      <w:bookmarkEnd w:id="109"/>
      <w:r>
        <w:fldChar w:fldCharType="begin"/>
      </w:r>
      <w:r>
        <w:instrText>XE "Deposit"</w:instrText>
      </w:r>
      <w:r>
        <w:fldChar w:fldCharType="end"/>
      </w:r>
      <w:r>
        <w:fldChar w:fldCharType="begin"/>
      </w:r>
      <w:r>
        <w:instrText>XE "Raise deposit"</w:instrText>
      </w:r>
      <w:r>
        <w:fldChar w:fldCharType="end"/>
      </w:r>
      <w:r>
        <w:fldChar w:fldCharType="begin"/>
      </w:r>
      <w:r>
        <w:instrText>XE "Raise interest on deposit"</w:instrText>
      </w:r>
      <w:r>
        <w:fldChar w:fldCharType="end"/>
      </w:r>
      <w:r>
        <w:fldChar w:fldCharType="begin"/>
      </w:r>
      <w:r>
        <w:instrText>XE "Receipt deposit"</w:instrText>
      </w:r>
      <w:r>
        <w:fldChar w:fldCharType="end"/>
      </w:r>
      <w:r>
        <w:fldChar w:fldCharType="begin"/>
      </w:r>
      <w:r>
        <w:instrText>XE "Refund deposit"</w:instrText>
      </w:r>
      <w:r>
        <w:fldChar w:fldCharType="end"/>
      </w:r>
    </w:p>
    <w:p w:rsidR="003D53AF" w:rsidRDefault="00BD311B">
      <w:pPr>
        <w:pStyle w:val="HMNormal0"/>
        <w:rPr>
          <w:rFonts w:hint="eastAsia"/>
        </w:rPr>
      </w:pPr>
      <w:r>
        <w:rPr>
          <w:rStyle w:val="HMNormal"/>
        </w:rPr>
        <w:t xml:space="preserve">Deposits are usually taken from debtors (tenants) who </w:t>
      </w:r>
      <w:proofErr w:type="gramStart"/>
      <w:r>
        <w:rPr>
          <w:rStyle w:val="HMNormal"/>
        </w:rPr>
        <w:t>rent  properties</w:t>
      </w:r>
      <w:proofErr w:type="gramEnd"/>
      <w:r>
        <w:rPr>
          <w:rStyle w:val="HMNormal"/>
        </w:rPr>
        <w:t>, as security for the owners of th</w:t>
      </w:r>
      <w:r>
        <w:rPr>
          <w:rStyle w:val="HMNormal"/>
        </w:rPr>
        <w:t xml:space="preserve">e property.  These deposits are linked to Fixed Assets, and are separate from standard Debtors deposits. </w:t>
      </w:r>
    </w:p>
    <w:p w:rsidR="003D53AF" w:rsidRDefault="003D53AF">
      <w:pPr>
        <w:pStyle w:val="HMNormal0"/>
        <w:rPr>
          <w:rFonts w:hint="eastAsia"/>
        </w:rPr>
      </w:pPr>
    </w:p>
    <w:p w:rsidR="003D53AF" w:rsidRDefault="00BD311B">
      <w:pPr>
        <w:pStyle w:val="HMNormal0"/>
        <w:rPr>
          <w:rFonts w:hint="eastAsia"/>
        </w:rPr>
      </w:pPr>
      <w:r>
        <w:rPr>
          <w:rStyle w:val="HMNormal"/>
        </w:rPr>
        <w:t>Deposits are usually held in a separate (trust) account, and earn interest for the benefit of the deposit holder (debtor).  They are refunded when th</w:t>
      </w:r>
      <w:r>
        <w:rPr>
          <w:rStyle w:val="HMNormal"/>
        </w:rPr>
        <w:t>e debtor vacates the premises, less any outstanding amounts, the cost of any damages, plus any accumulated interest.</w:t>
      </w:r>
    </w:p>
    <w:p w:rsidR="003D53AF" w:rsidRDefault="003D53AF">
      <w:pPr>
        <w:pStyle w:val="HMNormal0"/>
        <w:rPr>
          <w:rFonts w:hint="eastAsia"/>
        </w:rPr>
      </w:pPr>
    </w:p>
    <w:p w:rsidR="003D53AF" w:rsidRDefault="00BD311B">
      <w:pPr>
        <w:pStyle w:val="HMNormal0"/>
        <w:rPr>
          <w:rFonts w:hint="eastAsia"/>
        </w:rPr>
      </w:pPr>
      <w:r>
        <w:rPr>
          <w:rStyle w:val="HMNormal"/>
        </w:rPr>
        <w:t>The normal process is:</w:t>
      </w:r>
    </w:p>
    <w:p w:rsidR="003D53AF" w:rsidRDefault="00BD311B">
      <w:pPr>
        <w:pStyle w:val="HMNormal0"/>
        <w:ind w:left="270" w:hanging="270"/>
        <w:rPr>
          <w:rFonts w:hint="eastAsia"/>
        </w:rPr>
      </w:pPr>
      <w:r>
        <w:rPr>
          <w:noProof/>
        </w:rPr>
        <w:drawing>
          <wp:inline distT="0" distB="0" distL="0" distR="0">
            <wp:extent cx="85725" cy="85725"/>
            <wp:effectExtent l="0" t="0" r="0" b="0"/>
            <wp:docPr id="45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Charge the deposit to the debtor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 deposit is invoiced to a debtor, using the Deposit sundry invoice code.  The s</w:t>
            </w:r>
            <w:r>
              <w:rPr>
                <w:rStyle w:val="HMNormal"/>
              </w:rPr>
              <w:t>ystem will allocate the deposit to the deposit section of the debtor, based on the invoice code set up.</w:t>
            </w:r>
          </w:p>
          <w:p w:rsidR="003D53AF" w:rsidRDefault="003D53AF">
            <w:pPr>
              <w:pStyle w:val="HMNormal0"/>
              <w:rPr>
                <w:rFonts w:hint="eastAsia"/>
              </w:rPr>
            </w:pPr>
          </w:p>
          <w:p w:rsidR="003D53AF" w:rsidRDefault="00BD311B">
            <w:pPr>
              <w:pStyle w:val="HMNormal0"/>
              <w:rPr>
                <w:rFonts w:hint="eastAsia"/>
              </w:rPr>
            </w:pPr>
            <w:r>
              <w:rPr>
                <w:rStyle w:val="HMNormal"/>
              </w:rPr>
              <w:t xml:space="preserve">The Deposit invoice code is set up using Data base set up, </w:t>
            </w:r>
            <w:hyperlink w:anchor="BCONS_GCONM_INVCODES339C5480">
              <w:r>
                <w:rPr>
                  <w:rStyle w:val="HMNormal"/>
                  <w:color w:val="0000FF"/>
                  <w:u w:val="single"/>
                </w:rPr>
                <w:t>Debtors Sundry Invoice</w:t>
              </w:r>
            </w:hyperlink>
            <w:r>
              <w:rPr>
                <w:rStyle w:val="HMNormal"/>
              </w:rPr>
              <w:t>:</w:t>
            </w:r>
          </w:p>
          <w:p w:rsidR="003D53AF" w:rsidRDefault="00BD311B">
            <w:pPr>
              <w:pStyle w:val="HMNormal0"/>
              <w:rPr>
                <w:rFonts w:hint="eastAsia"/>
              </w:rPr>
            </w:pPr>
            <w:r>
              <w:rPr>
                <w:noProof/>
              </w:rPr>
              <w:drawing>
                <wp:inline distT="0" distB="0" distL="0" distR="0">
                  <wp:extent cx="5762625" cy="723900"/>
                  <wp:effectExtent l="0" t="0" r="0" b="0"/>
                  <wp:docPr id="452" name="Pic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DEP.png"/>
                          <pic:cNvPicPr/>
                        </pic:nvPicPr>
                        <pic:blipFill>
                          <a:blip r:embed="rId219" cstate="print"/>
                          <a:stretch>
                            <a:fillRect/>
                          </a:stretch>
                        </pic:blipFill>
                        <pic:spPr>
                          <a:xfrm>
                            <a:off x="0" y="0"/>
                            <a:ext cx="5762625" cy="723900"/>
                          </a:xfrm>
                          <a:prstGeom prst="rect">
                            <a:avLst/>
                          </a:prstGeom>
                        </pic:spPr>
                      </pic:pic>
                    </a:graphicData>
                  </a:graphic>
                </wp:inline>
              </w:drawing>
            </w:r>
          </w:p>
          <w:p w:rsidR="003D53AF" w:rsidRDefault="00BD311B">
            <w:pPr>
              <w:pStyle w:val="HMNormal0"/>
              <w:rPr>
                <w:rFonts w:hint="eastAsia"/>
              </w:rPr>
            </w:pPr>
            <w:r>
              <w:rPr>
                <w:rStyle w:val="HMImageCaption"/>
                <w:i w:val="0"/>
              </w:rPr>
              <w:t>The invoicing o</w:t>
            </w:r>
            <w:r>
              <w:rPr>
                <w:rStyle w:val="HMImageCaption"/>
                <w:i w:val="0"/>
              </w:rPr>
              <w:t>f the deposit is either by way of the</w:t>
            </w:r>
            <w:hyperlink w:anchor="FMNTS_CON1_InvoicingFDFDFA2B">
              <w:r>
                <w:rPr>
                  <w:rStyle w:val="HMImageCaption"/>
                  <w:i w:val="0"/>
                  <w:color w:val="0000FF"/>
                  <w:u w:val="single"/>
                </w:rPr>
                <w:t xml:space="preserve"> invoicing structure of the unit (Fixed Asset 2)</w:t>
              </w:r>
            </w:hyperlink>
            <w:r>
              <w:rPr>
                <w:rStyle w:val="HMImageCaption"/>
                <w:i w:val="0"/>
              </w:rPr>
              <w:t>:</w:t>
            </w:r>
          </w:p>
          <w:p w:rsidR="003D53AF" w:rsidRDefault="00BD311B">
            <w:pPr>
              <w:pStyle w:val="HMNormal0"/>
              <w:rPr>
                <w:rFonts w:hint="eastAsia"/>
              </w:rPr>
            </w:pPr>
            <w:r>
              <w:rPr>
                <w:noProof/>
              </w:rPr>
              <w:drawing>
                <wp:inline distT="0" distB="0" distL="0" distR="0">
                  <wp:extent cx="4124325" cy="1685925"/>
                  <wp:effectExtent l="0" t="0" r="0" b="0"/>
                  <wp:docPr id="453" name="Pic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dep.png"/>
                          <pic:cNvPicPr/>
                        </pic:nvPicPr>
                        <pic:blipFill>
                          <a:blip r:embed="rId220" cstate="print"/>
                          <a:stretch>
                            <a:fillRect/>
                          </a:stretch>
                        </pic:blipFill>
                        <pic:spPr>
                          <a:xfrm>
                            <a:off x="0" y="0"/>
                            <a:ext cx="4124325" cy="1685925"/>
                          </a:xfrm>
                          <a:prstGeom prst="rect">
                            <a:avLst/>
                          </a:prstGeom>
                        </pic:spPr>
                      </pic:pic>
                    </a:graphicData>
                  </a:graphic>
                </wp:inline>
              </w:drawing>
            </w:r>
          </w:p>
          <w:p w:rsidR="003D53AF" w:rsidRDefault="00BD311B">
            <w:pPr>
              <w:pStyle w:val="HMNormal0"/>
              <w:rPr>
                <w:rFonts w:hint="eastAsia"/>
              </w:rPr>
            </w:pPr>
            <w:r>
              <w:rPr>
                <w:rStyle w:val="HMImageCaption"/>
                <w:i w:val="0"/>
              </w:rPr>
              <w:t xml:space="preserve">or a </w:t>
            </w:r>
            <w:hyperlink w:anchor="IINSS_REM_M9F814731">
              <w:r>
                <w:rPr>
                  <w:rStyle w:val="HMImageCaption"/>
                  <w:i w:val="0"/>
                  <w:color w:val="0000FF"/>
                  <w:u w:val="single"/>
                </w:rPr>
                <w:t>Sundry invoice</w:t>
              </w:r>
            </w:hyperlink>
            <w:r>
              <w:rPr>
                <w:rStyle w:val="HMImageCaption"/>
                <w:i w:val="0"/>
              </w:rPr>
              <w:t>:</w:t>
            </w:r>
          </w:p>
          <w:p w:rsidR="003D53AF" w:rsidRDefault="00BD311B">
            <w:pPr>
              <w:pStyle w:val="HMNormal0"/>
              <w:rPr>
                <w:rFonts w:hint="eastAsia"/>
              </w:rPr>
            </w:pPr>
            <w:r>
              <w:rPr>
                <w:noProof/>
              </w:rPr>
              <w:drawing>
                <wp:inline distT="0" distB="0" distL="0" distR="0">
                  <wp:extent cx="5762625" cy="838200"/>
                  <wp:effectExtent l="0" t="0" r="0" b="0"/>
                  <wp:docPr id="454" name="Pic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dep1.png"/>
                          <pic:cNvPicPr/>
                        </pic:nvPicPr>
                        <pic:blipFill>
                          <a:blip r:embed="rId221" cstate="print"/>
                          <a:stretch>
                            <a:fillRect/>
                          </a:stretch>
                        </pic:blipFill>
                        <pic:spPr>
                          <a:xfrm>
                            <a:off x="0" y="0"/>
                            <a:ext cx="5762625" cy="838200"/>
                          </a:xfrm>
                          <a:prstGeom prst="rect">
                            <a:avLst/>
                          </a:prstGeom>
                        </pic:spPr>
                      </pic:pic>
                    </a:graphicData>
                  </a:graphic>
                </wp:inline>
              </w:drawing>
            </w:r>
          </w:p>
          <w:p w:rsidR="003D53AF" w:rsidRDefault="00BD311B">
            <w:pPr>
              <w:pStyle w:val="HMNormal0"/>
              <w:rPr>
                <w:rFonts w:hint="eastAsia"/>
              </w:rPr>
            </w:pPr>
            <w:r>
              <w:rPr>
                <w:rStyle w:val="HMNormal"/>
              </w:rPr>
              <w:lastRenderedPageBreak/>
              <w:t xml:space="preserve"> Interest on unpaid deposit invoices (Trading interest), will not be raised on overdue deposit invoices.  Debt collection commission will be charged if the invoice is paid after the due date.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Receipt the deposit paid by the debtor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Receipts from debtors</w:t>
            </w:r>
            <w:r>
              <w:rPr>
                <w:rStyle w:val="HMNormal"/>
              </w:rPr>
              <w:t xml:space="preserve">, for normal and deposit invoices, are receipted and allocated when the relevant bank statement is </w:t>
            </w:r>
            <w:hyperlink w:anchor="GBATS_BSU1E042C65C">
              <w:r>
                <w:rPr>
                  <w:rStyle w:val="HMNormal"/>
                  <w:color w:val="0000FF"/>
                  <w:u w:val="single"/>
                </w:rPr>
                <w:t>uploaded</w:t>
              </w:r>
            </w:hyperlink>
            <w:r>
              <w:rPr>
                <w:rStyle w:val="HMNormal"/>
              </w:rPr>
              <w:t xml:space="preserve"> and </w:t>
            </w:r>
            <w:hyperlink w:anchor="GMNTS_BST1B303F1A3">
              <w:r>
                <w:rPr>
                  <w:rStyle w:val="HMNormal"/>
                  <w:color w:val="0000FF"/>
                  <w:u w:val="single"/>
                </w:rPr>
                <w:t>maintained</w:t>
              </w:r>
            </w:hyperlink>
            <w:r>
              <w:rPr>
                <w:rStyle w:val="HMNormal"/>
              </w:rPr>
              <w:t xml:space="preserve">.  This will be automatically done, or </w:t>
            </w:r>
            <w:hyperlink w:anchor="GMNTS_BST1_allocateMANC20F6BBC">
              <w:r>
                <w:rPr>
                  <w:rStyle w:val="HMNormal"/>
                  <w:color w:val="0000FF"/>
                  <w:u w:val="single"/>
                </w:rPr>
                <w:t>manually</w:t>
              </w:r>
            </w:hyperlink>
            <w:r>
              <w:rPr>
                <w:rStyle w:val="HMNormal"/>
              </w:rPr>
              <w:t xml:space="preserve"> if necessary.</w:t>
            </w:r>
          </w:p>
          <w:p w:rsidR="003D53AF" w:rsidRDefault="003D53AF">
            <w:pPr>
              <w:pStyle w:val="HMNormal0"/>
              <w:rPr>
                <w:rFonts w:hint="eastAsia"/>
              </w:rPr>
            </w:pPr>
          </w:p>
          <w:p w:rsidR="003D53AF" w:rsidRDefault="00BD311B">
            <w:pPr>
              <w:pStyle w:val="HMNormal0"/>
              <w:rPr>
                <w:rFonts w:hint="eastAsia"/>
              </w:rPr>
            </w:pPr>
            <w:r>
              <w:rPr>
                <w:rStyle w:val="HMNormal"/>
              </w:rPr>
              <w:t xml:space="preserve">The receipt allocation to the outstanding deposit invoice, will trigger the allocation of the deposit to the relevant deposit bank account, based on the banking arrangements as set up on </w:t>
            </w:r>
            <w:hyperlink w:anchor="BMNTS_CON1_bankACC1E2434AE">
              <w:r>
                <w:rPr>
                  <w:rStyle w:val="HMNormal"/>
                  <w:color w:val="0000FF"/>
                  <w:u w:val="single"/>
                </w:rPr>
                <w:t>Branch Maintenance</w:t>
              </w:r>
            </w:hyperlink>
            <w:r>
              <w:rPr>
                <w:rStyle w:val="HMNormal"/>
              </w:rPr>
              <w: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Raise interest on the deposit</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Interest is usually raised monthly, and the amount of the deposit increased, as the interest is added to the original deposit.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crediting_Inter8602AF8D">
              <w:r>
                <w:rPr>
                  <w:rStyle w:val="HMNormal"/>
                  <w:color w:val="0000FF"/>
                  <w:u w:val="single"/>
                </w:rPr>
                <w:t>Setting up and crediting</w:t>
              </w:r>
              <w:r>
                <w:rPr>
                  <w:rStyle w:val="HMNormal"/>
                  <w:color w:val="0000FF"/>
                  <w:u w:val="single"/>
                </w:rPr>
                <w:t xml:space="preserve"> interest on deposits</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5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Refund the deposit to the debtor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Fixed Assets, Debtors, </w:t>
            </w:r>
            <w:hyperlink w:anchor="Deposit_refund4584E62B">
              <w:r>
                <w:rPr>
                  <w:rStyle w:val="HMNormal"/>
                  <w:color w:val="0000FF"/>
                  <w:u w:val="single"/>
                </w:rPr>
                <w:t>Deposit refund</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On vacation of a unit, the deposit held for the unit is refunded to the </w:t>
            </w:r>
            <w:r>
              <w:rPr>
                <w:rStyle w:val="HMNormal"/>
              </w:rPr>
              <w:t>debtor.  Any amounts due are deducted, and the balance refunded.</w:t>
            </w:r>
          </w:p>
          <w:p w:rsidR="003D53AF" w:rsidRDefault="003D53AF">
            <w:pPr>
              <w:pStyle w:val="HMNormal0"/>
              <w:rPr>
                <w:rFonts w:hint="eastAsia"/>
              </w:rPr>
            </w:pPr>
          </w:p>
          <w:p w:rsidR="003D53AF" w:rsidRDefault="00BD311B">
            <w:pPr>
              <w:pStyle w:val="HMNormal0"/>
              <w:rPr>
                <w:rFonts w:hint="eastAsia"/>
              </w:rPr>
            </w:pPr>
            <w:r>
              <w:rPr>
                <w:rStyle w:val="HMNormal"/>
              </w:rPr>
              <w:t xml:space="preserve">The deposit refund screen details the breakdown of the amount refunded, which is then processed via an </w:t>
            </w:r>
            <w:hyperlink w:anchor="GTCBR_EFT19B305F00">
              <w:r>
                <w:rPr>
                  <w:rStyle w:val="HMNormal"/>
                  <w:color w:val="0000FF"/>
                  <w:u w:val="single"/>
                </w:rPr>
                <w:t>Efts</w:t>
              </w:r>
            </w:hyperlink>
            <w:r>
              <w:rPr>
                <w:rStyle w:val="HMNormal"/>
              </w:rPr>
              <w:t xml:space="preserve"> to the </w:t>
            </w:r>
            <w:proofErr w:type="gramStart"/>
            <w:r>
              <w:rPr>
                <w:rStyle w:val="HMNormal"/>
              </w:rPr>
              <w:t>debtors</w:t>
            </w:r>
            <w:proofErr w:type="gramEnd"/>
            <w:r>
              <w:rPr>
                <w:rStyle w:val="HMNormal"/>
              </w:rPr>
              <w:t xml:space="preserve"> bank account.</w:t>
            </w:r>
          </w:p>
          <w:p w:rsidR="003D53AF" w:rsidRDefault="003D53AF">
            <w:pPr>
              <w:pStyle w:val="HMNormal0"/>
              <w:rPr>
                <w:rFonts w:hint="eastAsia"/>
              </w:rPr>
            </w:pPr>
          </w:p>
          <w:p w:rsidR="003D53AF" w:rsidRDefault="00BD311B">
            <w:pPr>
              <w:pStyle w:val="HMNormal0"/>
              <w:rPr>
                <w:rFonts w:hint="eastAsia"/>
              </w:rPr>
            </w:pPr>
            <w:r>
              <w:rPr>
                <w:rStyle w:val="HMNormal"/>
              </w:rPr>
              <w:t>A breakdown</w:t>
            </w:r>
            <w:r>
              <w:rPr>
                <w:rStyle w:val="HMNormal"/>
              </w:rPr>
              <w:t xml:space="preserve"> of the refund calculation will be emailed to the debtor automatically on processing the refund batch.</w:t>
            </w:r>
          </w:p>
          <w:p w:rsidR="003D53AF" w:rsidRDefault="003D53AF">
            <w:pPr>
              <w:pStyle w:val="HMNormal0"/>
              <w:rPr>
                <w:rFonts w:hint="eastAsia"/>
              </w:rPr>
            </w:pPr>
          </w:p>
          <w:p w:rsidR="003D53AF" w:rsidRDefault="00BD311B">
            <w:pPr>
              <w:pStyle w:val="HMNormal0"/>
              <w:rPr>
                <w:rFonts w:hint="eastAsia"/>
              </w:rPr>
            </w:pPr>
            <w:r>
              <w:rPr>
                <w:rStyle w:val="HMNormal"/>
              </w:rPr>
              <w:t>If the deposits for a branch have been distributed to the branch, the refund will only be processed from the trading bank account if the branch has suff</w:t>
            </w:r>
            <w:r>
              <w:rPr>
                <w:rStyle w:val="HMNormal"/>
              </w:rPr>
              <w:t>icient cash available in the trading account to cover the refund.</w:t>
            </w:r>
          </w:p>
        </w:tc>
      </w:tr>
    </w:tbl>
    <w:p w:rsidR="003D53AF" w:rsidRDefault="00BD311B">
      <w:pPr>
        <w:pStyle w:val="Heading4"/>
        <w:numPr>
          <w:ilvl w:val="3"/>
          <w:numId w:val="1"/>
        </w:numPr>
        <w:ind w:left="851" w:hanging="851"/>
      </w:pPr>
      <w:bookmarkStart w:id="110" w:name="Bank_account_and_cash_control73F23976"/>
      <w:r>
        <w:t>Bank account and cash control</w:t>
      </w:r>
      <w:bookmarkEnd w:id="110"/>
      <w:r>
        <w:fldChar w:fldCharType="begin"/>
      </w:r>
      <w:r>
        <w:instrText>XE "Bank account structure"</w:instrText>
      </w:r>
      <w:r>
        <w:fldChar w:fldCharType="end"/>
      </w:r>
      <w:r>
        <w:fldChar w:fldCharType="begin"/>
      </w:r>
      <w:r>
        <w:instrText>XE "Bank accounts"</w:instrText>
      </w:r>
      <w:r>
        <w:fldChar w:fldCharType="end"/>
      </w:r>
      <w:r>
        <w:fldChar w:fldCharType="begin"/>
      </w:r>
      <w:r>
        <w:instrText>XE "Cash control"</w:instrText>
      </w:r>
      <w:r>
        <w:fldChar w:fldCharType="end"/>
      </w:r>
    </w:p>
    <w:p w:rsidR="003D53AF" w:rsidRDefault="00BD311B">
      <w:pPr>
        <w:pStyle w:val="HMNormal0"/>
        <w:rPr>
          <w:rFonts w:hint="eastAsia"/>
        </w:rPr>
      </w:pPr>
      <w:r>
        <w:rPr>
          <w:rStyle w:val="HMNormal"/>
        </w:rPr>
        <w:t xml:space="preserve">Having chosen and set up the </w:t>
      </w:r>
      <w:hyperlink w:anchor="Setting_up_a_bank_account_struB70F4AAC">
        <w:r>
          <w:rPr>
            <w:rStyle w:val="HMNormal"/>
            <w:color w:val="0000FF"/>
            <w:u w:val="single"/>
          </w:rPr>
          <w:t>b</w:t>
        </w:r>
        <w:r>
          <w:rPr>
            <w:rStyle w:val="HMNormal"/>
            <w:color w:val="0000FF"/>
            <w:u w:val="single"/>
          </w:rPr>
          <w:t>anking structure</w:t>
        </w:r>
      </w:hyperlink>
      <w:r>
        <w:rPr>
          <w:rStyle w:val="HMNormal"/>
        </w:rPr>
        <w:t xml:space="preserve"> that you require, the following information is useful in operating and controlling bank transactions.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5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Bank account structures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Whether you are using a shared head office banking structure, or an own branch structure, the anticipated syst</w:t>
            </w:r>
            <w:r>
              <w:rPr>
                <w:rStyle w:val="HMNormal"/>
              </w:rPr>
              <w:t>em cash flows are the same.</w:t>
            </w:r>
          </w:p>
          <w:p w:rsidR="003D53AF" w:rsidRDefault="003D53AF">
            <w:pPr>
              <w:pStyle w:val="HMNormal0"/>
              <w:rPr>
                <w:rFonts w:hint="eastAsia"/>
              </w:rPr>
            </w:pPr>
          </w:p>
          <w:p w:rsidR="003D53AF" w:rsidRDefault="00BD311B">
            <w:pPr>
              <w:pStyle w:val="HMNormal0"/>
              <w:rPr>
                <w:rFonts w:hint="eastAsia"/>
              </w:rPr>
            </w:pPr>
            <w:r>
              <w:rPr>
                <w:rStyle w:val="HMNormal"/>
              </w:rPr>
              <w:t xml:space="preserve">The trading bank account is the central account, through which all funds should flow.  If you do set up any other accounts on the branch, the system will anticipate the relevant cash flows.  These are described in </w:t>
            </w:r>
            <w:hyperlink w:anchor="Setting_up_a_bank_account_struB70F4AAC">
              <w:r>
                <w:rPr>
                  <w:rStyle w:val="HMNormal"/>
                  <w:color w:val="0000FF"/>
                  <w:u w:val="single"/>
                </w:rPr>
                <w:t>Setting up a bank account structure</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5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System defined inter-bank account movements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ind w:left="270" w:hanging="270"/>
              <w:rPr>
                <w:rFonts w:hint="eastAsia"/>
              </w:rPr>
            </w:pPr>
            <w:r>
              <w:rPr>
                <w:rStyle w:val="HMNormal"/>
              </w:rPr>
              <w:t>As stated above, the anticipated cash flows are the same for both banking structures.</w:t>
            </w:r>
          </w:p>
          <w:p w:rsidR="003D53AF" w:rsidRDefault="00BD311B">
            <w:pPr>
              <w:pStyle w:val="HMNormal0"/>
              <w:ind w:left="270" w:hanging="270"/>
              <w:rPr>
                <w:rFonts w:hint="eastAsia"/>
              </w:rPr>
            </w:pPr>
            <w:r>
              <w:rPr>
                <w:noProof/>
              </w:rPr>
              <w:drawing>
                <wp:inline distT="0" distB="0" distL="0" distR="0">
                  <wp:extent cx="85725" cy="85725"/>
                  <wp:effectExtent l="0" t="0" r="0" b="0"/>
                  <wp:docPr id="46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Head office banking</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BD311B">
                  <w:pPr>
                    <w:pStyle w:val="HMNormal0"/>
                    <w:rPr>
                      <w:rFonts w:hint="eastAsia"/>
                    </w:rPr>
                  </w:pPr>
                  <w:r>
                    <w:rPr>
                      <w:rStyle w:val="HMNormal"/>
                    </w:rPr>
                    <w:t xml:space="preserve">As indicated in the </w:t>
                  </w:r>
                  <w:hyperlink w:anchor="Setting_up_a_bank_account_stru_dED90057F">
                    <w:r>
                      <w:rPr>
                        <w:rStyle w:val="HMNormal"/>
                        <w:color w:val="0000FF"/>
                        <w:u w:val="single"/>
                      </w:rPr>
                      <w:t>diagram</w:t>
                    </w:r>
                  </w:hyperlink>
                  <w:r>
                    <w:rPr>
                      <w:rStyle w:val="HMNormal"/>
                    </w:rPr>
                    <w:t xml:space="preserve"> in setting up a bank structure, the trading account receives all cash inflows and all cash outflows flow through it.  </w:t>
                  </w:r>
                  <w:proofErr w:type="spellStart"/>
                  <w:r>
                    <w:rPr>
                      <w:rStyle w:val="HMNormal"/>
                    </w:rPr>
                    <w:t>Specialised</w:t>
                  </w:r>
                  <w:proofErr w:type="spellEnd"/>
                  <w:r>
                    <w:rPr>
                      <w:rStyle w:val="HMNormal"/>
                    </w:rPr>
                    <w:t xml:space="preserve"> receipting bank accounts are </w:t>
                  </w:r>
                  <w:proofErr w:type="spellStart"/>
                  <w:r>
                    <w:rPr>
                      <w:rStyle w:val="HMNormal"/>
                    </w:rPr>
                    <w:t>ofter</w:t>
                  </w:r>
                  <w:proofErr w:type="spellEnd"/>
                  <w:r>
                    <w:rPr>
                      <w:rStyle w:val="HMNormal"/>
                    </w:rPr>
                    <w:t xml:space="preserve"> </w:t>
                  </w:r>
                  <w:r>
                    <w:rPr>
                      <w:rStyle w:val="HMNormal"/>
                    </w:rPr>
                    <w:t>used to assist the inflow from debtors, and a holding account used for debtor (tenant) deposits.</w:t>
                  </w:r>
                </w:p>
                <w:p w:rsidR="003D53AF" w:rsidRDefault="003D53AF">
                  <w:pPr>
                    <w:pStyle w:val="HMNormal0"/>
                    <w:rPr>
                      <w:rFonts w:hint="eastAsia"/>
                    </w:rPr>
                  </w:pPr>
                </w:p>
                <w:p w:rsidR="003D53AF" w:rsidRDefault="00BD311B">
                  <w:pPr>
                    <w:pStyle w:val="HMNormal0"/>
                    <w:rPr>
                      <w:rFonts w:hint="eastAsia"/>
                    </w:rPr>
                  </w:pPr>
                  <w:r>
                    <w:rPr>
                      <w:rStyle w:val="HMNormal"/>
                    </w:rPr>
                    <w:t>The head office branch usually has all of the accounts set up on its banking table.</w:t>
                  </w:r>
                </w:p>
                <w:p w:rsidR="003D53AF" w:rsidRDefault="003D53AF">
                  <w:pPr>
                    <w:pStyle w:val="HMNormal0"/>
                    <w:rPr>
                      <w:rFonts w:hint="eastAsia"/>
                    </w:rPr>
                  </w:pPr>
                </w:p>
                <w:p w:rsidR="003D53AF" w:rsidRDefault="00BD311B">
                  <w:pPr>
                    <w:pStyle w:val="HMNormal0"/>
                    <w:rPr>
                      <w:rFonts w:hint="eastAsia"/>
                    </w:rPr>
                  </w:pPr>
                  <w:r>
                    <w:rPr>
                      <w:rStyle w:val="HMNormal"/>
                    </w:rPr>
                    <w:t>A head office structure allows other linked branches to use the head offi</w:t>
                  </w:r>
                  <w:r>
                    <w:rPr>
                      <w:rStyle w:val="HMNormal"/>
                    </w:rPr>
                    <w:t xml:space="preserve">ce bank accounts, keeps track of each participating branch's share of the bank accounts, and recovers the bank charges that it incurs from </w:t>
                  </w:r>
                  <w:r>
                    <w:rPr>
                      <w:rStyle w:val="HMNormal"/>
                    </w:rPr>
                    <w:lastRenderedPageBreak/>
                    <w:t xml:space="preserve">the participating branch's based on their usage.  Refer to Setting up </w:t>
                  </w:r>
                  <w:hyperlink w:anchor="Bank_Charge_Recoveries0F5F271B">
                    <w:r>
                      <w:rPr>
                        <w:rStyle w:val="HMNormal"/>
                        <w:color w:val="0000FF"/>
                        <w:u w:val="single"/>
                      </w:rPr>
                      <w:t>Bank Charge Recoveries</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The sharing of the accounts is tracked using the bank sharing general ledger code, as described in </w:t>
                  </w:r>
                  <w:hyperlink w:anchor="Setting_up_a_bank_account_stru_a2A6F3939">
                    <w:r>
                      <w:rPr>
                        <w:rStyle w:val="HMNormal"/>
                        <w:color w:val="0000FF"/>
                        <w:u w:val="single"/>
                      </w:rPr>
                      <w:t>accounting explained</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19100" cy="419100"/>
                        <wp:effectExtent l="0" t="0" r="0" b="0"/>
                        <wp:docPr id="46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419100" cy="419100"/>
                                </a:xfrm>
                                <a:prstGeom prst="rect">
                                  <a:avLst/>
                                </a:prstGeom>
                              </pic:spPr>
                            </pic:pic>
                          </a:graphicData>
                        </a:graphic>
                      </wp:inline>
                    </w:drawing>
                  </w:r>
                  <w:r>
                    <w:rPr>
                      <w:rStyle w:val="HMImageCaption"/>
                    </w:rPr>
                    <w:t xml:space="preserve"> </w:t>
                  </w:r>
                  <w:r>
                    <w:rPr>
                      <w:rStyle w:val="HMImageCaption"/>
                      <w:i w:val="0"/>
                    </w:rPr>
                    <w:t>Remember that a b</w:t>
                  </w:r>
                  <w:r>
                    <w:rPr>
                      <w:rStyle w:val="HMImageCaption"/>
                      <w:i w:val="0"/>
                    </w:rPr>
                    <w:t xml:space="preserve">ranch can use both </w:t>
                  </w:r>
                  <w:proofErr w:type="spellStart"/>
                  <w:proofErr w:type="gramStart"/>
                  <w:r>
                    <w:rPr>
                      <w:rStyle w:val="HMImageCaption"/>
                      <w:i w:val="0"/>
                    </w:rPr>
                    <w:t>it's</w:t>
                  </w:r>
                  <w:proofErr w:type="spellEnd"/>
                  <w:proofErr w:type="gramEnd"/>
                  <w:r>
                    <w:rPr>
                      <w:rStyle w:val="HMImageCaption"/>
                      <w:i w:val="0"/>
                    </w:rPr>
                    <w:t xml:space="preserve"> own accounts, and a head office's banking structures at the same time.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6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Branch own banking</w:t>
            </w:r>
          </w:p>
          <w:tbl>
            <w:tblPr>
              <w:tblW w:w="8535" w:type="dxa"/>
              <w:tblInd w:w="270" w:type="dxa"/>
              <w:tblLayout w:type="fixed"/>
              <w:tblCellMar>
                <w:left w:w="0" w:type="dxa"/>
                <w:right w:w="0" w:type="dxa"/>
              </w:tblCellMar>
              <w:tblLook w:val="04A0" w:firstRow="1" w:lastRow="0" w:firstColumn="1" w:lastColumn="0" w:noHBand="0" w:noVBand="1"/>
            </w:tblPr>
            <w:tblGrid>
              <w:gridCol w:w="8535"/>
            </w:tblGrid>
            <w:tr w:rsidR="003D53AF">
              <w:tc>
                <w:tcPr>
                  <w:tcW w:w="8535" w:type="dxa"/>
                </w:tcPr>
                <w:p w:rsidR="003D53AF" w:rsidRDefault="00BD311B">
                  <w:pPr>
                    <w:pStyle w:val="HMNormal0"/>
                    <w:rPr>
                      <w:rFonts w:hint="eastAsia"/>
                    </w:rPr>
                  </w:pPr>
                  <w:r>
                    <w:rPr>
                      <w:rStyle w:val="HMNormal"/>
                    </w:rPr>
                    <w:t xml:space="preserve">A branch that uses </w:t>
                  </w:r>
                  <w:proofErr w:type="spellStart"/>
                  <w:proofErr w:type="gramStart"/>
                  <w:r>
                    <w:rPr>
                      <w:rStyle w:val="HMNormal"/>
                    </w:rPr>
                    <w:t>it's</w:t>
                  </w:r>
                  <w:proofErr w:type="spellEnd"/>
                  <w:proofErr w:type="gramEnd"/>
                  <w:r>
                    <w:rPr>
                      <w:rStyle w:val="HMNormal"/>
                    </w:rPr>
                    <w:t xml:space="preserve"> own bank account structure, incurs its bank charges directly, and has no sharing arrangements with any other branc</w:t>
                  </w:r>
                  <w:r>
                    <w:rPr>
                      <w:rStyle w:val="HMNormal"/>
                    </w:rPr>
                    <w:t>h.</w:t>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will anticipate cash transfers based on the bank accounts entered on the banking table for the branch. </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Processing - Uploading, balancing, matching and updating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GBATS_BSU1E042C65C">
              <w:r>
                <w:rPr>
                  <w:rStyle w:val="HMNormal"/>
                  <w:color w:val="0000FF"/>
                  <w:u w:val="single"/>
                </w:rPr>
                <w:t>Bank Statement Upload</w:t>
              </w:r>
            </w:hyperlink>
            <w:r>
              <w:rPr>
                <w:rStyle w:val="HMNormal"/>
              </w:rPr>
              <w:t xml:space="preserve">, </w:t>
            </w:r>
            <w:hyperlink w:anchor="GMNTS_BST1B303F1A3">
              <w:r>
                <w:rPr>
                  <w:rStyle w:val="HMNormal"/>
                  <w:color w:val="0000FF"/>
                  <w:u w:val="single"/>
                </w:rPr>
                <w:t>Bank Statement Maintain</w:t>
              </w:r>
            </w:hyperlink>
            <w:r>
              <w:rPr>
                <w:rStyle w:val="HMNormal"/>
              </w:rPr>
              <w:t xml:space="preserve">, </w:t>
            </w:r>
            <w:hyperlink w:anchor="GMNTS_BSX1B303F24F">
              <w:r>
                <w:rPr>
                  <w:rStyle w:val="HMNormal"/>
                  <w:color w:val="0000FF"/>
                  <w:u w:val="single"/>
                </w:rPr>
                <w:t>Bank Statement Ext Maintain</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Convenient and transparent control over bank accounts is a key system principle.  All bank accounts should be imported into the system based on a relevant </w:t>
            </w:r>
            <w:hyperlink w:anchor="BMNTS_GBSFA62D60375">
              <w:r>
                <w:rPr>
                  <w:rStyle w:val="HMNormal"/>
                  <w:color w:val="0000FF"/>
                  <w:u w:val="single"/>
                </w:rPr>
                <w:t>import format</w:t>
              </w:r>
            </w:hyperlink>
            <w:r>
              <w:rPr>
                <w:rStyle w:val="HMNormal"/>
              </w:rPr>
              <w:t xml:space="preserve">.  Refer to the above links for more detailed </w:t>
            </w:r>
            <w:r>
              <w:rPr>
                <w:rStyle w:val="HMNormal"/>
              </w:rPr>
              <w:t>information relating to each step.</w:t>
            </w:r>
          </w:p>
          <w:p w:rsidR="003D53AF" w:rsidRDefault="003D53AF">
            <w:pPr>
              <w:pStyle w:val="HMNormal0"/>
              <w:rPr>
                <w:rFonts w:hint="eastAsia"/>
              </w:rPr>
            </w:pPr>
          </w:p>
          <w:p w:rsidR="003D53AF" w:rsidRDefault="00BD311B">
            <w:pPr>
              <w:pStyle w:val="HMNormal0"/>
              <w:rPr>
                <w:rFonts w:hint="eastAsia"/>
              </w:rPr>
            </w:pPr>
            <w:r>
              <w:rPr>
                <w:rStyle w:val="HMNormal"/>
              </w:rPr>
              <w:t>The system ensures that the opening balance of each imported bank statement matches the last imported statement's closing balance, and tracks the statement dates. Once imported, each transaction is allocated or accounted</w:t>
            </w:r>
            <w:r>
              <w:rPr>
                <w:rStyle w:val="HMNormal"/>
              </w:rPr>
              <w:t xml:space="preserve"> for and stored for later allocation.</w:t>
            </w:r>
          </w:p>
          <w:p w:rsidR="003D53AF" w:rsidRDefault="003D53AF">
            <w:pPr>
              <w:pStyle w:val="HMNormal0"/>
              <w:rPr>
                <w:rFonts w:hint="eastAsia"/>
              </w:rPr>
            </w:pPr>
          </w:p>
          <w:p w:rsidR="003D53AF" w:rsidRDefault="00BD311B">
            <w:pPr>
              <w:pStyle w:val="HMNormal0"/>
              <w:rPr>
                <w:rFonts w:hint="eastAsia"/>
              </w:rPr>
            </w:pPr>
            <w:r>
              <w:rPr>
                <w:rStyle w:val="HMNormal"/>
              </w:rPr>
              <w:t>The following is an example that illustrates the processes: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4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Uploading and balancing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GBATS_BSU1E042C65C">
                    <w:r>
                      <w:rPr>
                        <w:rStyle w:val="HMNormal"/>
                        <w:color w:val="0000FF"/>
                        <w:u w:val="single"/>
                      </w:rPr>
                      <w:t>Bank Statement Upload</w:t>
                    </w:r>
                  </w:hyperlink>
                </w:p>
                <w:p w:rsidR="003D53AF" w:rsidRDefault="003D53AF">
                  <w:pPr>
                    <w:pStyle w:val="HMNormal0"/>
                    <w:rPr>
                      <w:rFonts w:hint="eastAsia"/>
                    </w:rPr>
                  </w:pPr>
                </w:p>
                <w:p w:rsidR="003D53AF" w:rsidRDefault="00BD311B">
                  <w:pPr>
                    <w:pStyle w:val="HMNormal0"/>
                    <w:rPr>
                      <w:rFonts w:hint="eastAsia"/>
                    </w:rPr>
                  </w:pPr>
                  <w:r>
                    <w:rPr>
                      <w:rStyle w:val="HMNormal"/>
                    </w:rPr>
                    <w:t>We start with a bank st</w:t>
                  </w:r>
                  <w:r>
                    <w:rPr>
                      <w:rStyle w:val="HMNormal"/>
                    </w:rPr>
                    <w:t xml:space="preserve">atement export with three </w:t>
                  </w:r>
                  <w:proofErr w:type="gramStart"/>
                  <w:r>
                    <w:rPr>
                      <w:rStyle w:val="HMNormal"/>
                    </w:rPr>
                    <w:t>debtors</w:t>
                  </w:r>
                  <w:proofErr w:type="gramEnd"/>
                  <w:r>
                    <w:rPr>
                      <w:rStyle w:val="HMNormal"/>
                    </w:rPr>
                    <w:t xml:space="preserve"> receipts, into a head office bank structure.  The first two reference numbers are correct, the third incorrect:</w:t>
                  </w:r>
                </w:p>
                <w:p w:rsidR="003D53AF" w:rsidRDefault="00BD311B">
                  <w:pPr>
                    <w:pStyle w:val="HMNormal0"/>
                    <w:rPr>
                      <w:rFonts w:hint="eastAsia"/>
                    </w:rPr>
                  </w:pPr>
                  <w:r>
                    <w:rPr>
                      <w:noProof/>
                    </w:rPr>
                    <w:drawing>
                      <wp:inline distT="0" distB="0" distL="0" distR="0">
                        <wp:extent cx="5762625" cy="2105025"/>
                        <wp:effectExtent l="0" t="0" r="0" b="0"/>
                        <wp:docPr id="465" name="Pic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png"/>
                                <pic:cNvPicPr/>
                              </pic:nvPicPr>
                              <pic:blipFill>
                                <a:blip r:embed="rId222" cstate="print"/>
                                <a:stretch>
                                  <a:fillRect/>
                                </a:stretch>
                              </pic:blipFill>
                              <pic:spPr>
                                <a:xfrm>
                                  <a:off x="0" y="0"/>
                                  <a:ext cx="5762625" cy="21050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statement is uploaded, and the opening balance and date is checked:</w:t>
                  </w:r>
                </w:p>
                <w:p w:rsidR="003D53AF" w:rsidRDefault="00BD311B">
                  <w:pPr>
                    <w:pStyle w:val="HMNormal0"/>
                    <w:rPr>
                      <w:rFonts w:hint="eastAsia"/>
                    </w:rPr>
                  </w:pPr>
                  <w:r>
                    <w:rPr>
                      <w:noProof/>
                    </w:rPr>
                    <w:lastRenderedPageBreak/>
                    <w:drawing>
                      <wp:inline distT="0" distB="0" distL="0" distR="0">
                        <wp:extent cx="5762625" cy="1981200"/>
                        <wp:effectExtent l="0" t="0" r="0" b="0"/>
                        <wp:docPr id="466" name="Pic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2.png"/>
                                <pic:cNvPicPr/>
                              </pic:nvPicPr>
                              <pic:blipFill>
                                <a:blip r:embed="rId223" cstate="print"/>
                                <a:stretch>
                                  <a:fillRect/>
                                </a:stretch>
                              </pic:blipFill>
                              <pic:spPr>
                                <a:xfrm>
                                  <a:off x="0" y="0"/>
                                  <a:ext cx="5762625" cy="1981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imported bank statement batc</w:t>
                  </w:r>
                  <w:r>
                    <w:rPr>
                      <w:rStyle w:val="HMNormal"/>
                    </w:rPr>
                    <w:t>h is saved with a unique date and number reference (20170727.1 in this case) for processing.</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Matching and updating - Maintaining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GMNTS_BST1B303F1A3">
                    <w:r>
                      <w:rPr>
                        <w:rStyle w:val="HMNormal"/>
                        <w:color w:val="0000FF"/>
                        <w:u w:val="single"/>
                      </w:rPr>
                      <w:t>Bank Statement Maintain</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Selecting the same branch and bank account number, we choose 20170727.1 from the available batches:</w:t>
                  </w:r>
                </w:p>
                <w:p w:rsidR="003D53AF" w:rsidRDefault="00BD311B">
                  <w:pPr>
                    <w:pStyle w:val="HMNormal0"/>
                    <w:rPr>
                      <w:rFonts w:hint="eastAsia"/>
                    </w:rPr>
                  </w:pPr>
                  <w:r>
                    <w:rPr>
                      <w:noProof/>
                    </w:rPr>
                    <w:drawing>
                      <wp:inline distT="0" distB="0" distL="0" distR="0">
                        <wp:extent cx="5762625" cy="1466850"/>
                        <wp:effectExtent l="0" t="0" r="0" b="0"/>
                        <wp:docPr id="468" name="Pic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3.png"/>
                                <pic:cNvPicPr/>
                              </pic:nvPicPr>
                              <pic:blipFill>
                                <a:blip r:embed="rId224" cstate="print"/>
                                <a:stretch>
                                  <a:fillRect/>
                                </a:stretch>
                              </pic:blipFill>
                              <pic:spPr>
                                <a:xfrm>
                                  <a:off x="0" y="0"/>
                                  <a:ext cx="5762625" cy="1466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two correct references are matched, and a </w:t>
                  </w:r>
                  <w:proofErr w:type="gramStart"/>
                  <w:r>
                    <w:rPr>
                      <w:rStyle w:val="HMNormal"/>
                    </w:rPr>
                    <w:t>debtors</w:t>
                  </w:r>
                  <w:proofErr w:type="gramEnd"/>
                  <w:r>
                    <w:rPr>
                      <w:rStyle w:val="HMNormal"/>
                    </w:rPr>
                    <w:t xml:space="preserve"> receipt batch, matching to open item invoices (earliest first), built:</w:t>
                  </w:r>
                </w:p>
                <w:p w:rsidR="003D53AF" w:rsidRDefault="00BD311B">
                  <w:pPr>
                    <w:pStyle w:val="HMNormal0"/>
                    <w:rPr>
                      <w:rFonts w:hint="eastAsia"/>
                    </w:rPr>
                  </w:pPr>
                  <w:r>
                    <w:rPr>
                      <w:noProof/>
                    </w:rPr>
                    <w:drawing>
                      <wp:inline distT="0" distB="0" distL="0" distR="0">
                        <wp:extent cx="5762625" cy="1466850"/>
                        <wp:effectExtent l="0" t="0" r="0" b="0"/>
                        <wp:docPr id="469" name="Pic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4.png"/>
                                <pic:cNvPicPr/>
                              </pic:nvPicPr>
                              <pic:blipFill>
                                <a:blip r:embed="rId225" cstate="print"/>
                                <a:stretch>
                                  <a:fillRect/>
                                </a:stretch>
                              </pic:blipFill>
                              <pic:spPr>
                                <a:xfrm>
                                  <a:off x="0" y="0"/>
                                  <a:ext cx="5762625" cy="1466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For the incorrect referen</w:t>
                  </w:r>
                  <w:r>
                    <w:rPr>
                      <w:rStyle w:val="HMImageCaption"/>
                      <w:i w:val="0"/>
                    </w:rPr>
                    <w:t xml:space="preserve">ce we choose to </w:t>
                  </w:r>
                  <w:proofErr w:type="spellStart"/>
                  <w:r>
                    <w:rPr>
                      <w:rStyle w:val="HMImageCaption"/>
                      <w:i w:val="0"/>
                    </w:rPr>
                    <w:t>analyse</w:t>
                  </w:r>
                  <w:proofErr w:type="spellEnd"/>
                  <w:r>
                    <w:rPr>
                      <w:rStyle w:val="HMImageCaption"/>
                      <w:i w:val="0"/>
                    </w:rPr>
                    <w:t xml:space="preserve"> it later, by pressing 'F2' on the file type cell, and choosing </w:t>
                  </w:r>
                  <w:proofErr w:type="spellStart"/>
                  <w:r>
                    <w:rPr>
                      <w:rStyle w:val="HMImageCaption"/>
                      <w:i w:val="0"/>
                    </w:rPr>
                    <w:t>Analyse</w:t>
                  </w:r>
                  <w:proofErr w:type="spellEnd"/>
                  <w:r>
                    <w:rPr>
                      <w:rStyle w:val="HMImageCaption"/>
                      <w:i w:val="0"/>
                    </w:rPr>
                    <w:t xml:space="preserve"> Later:</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4362450"/>
                        <wp:effectExtent l="0" t="0" r="0" b="0"/>
                        <wp:docPr id="470" name="Pic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6.png"/>
                                <pic:cNvPicPr/>
                              </pic:nvPicPr>
                              <pic:blipFill>
                                <a:blip r:embed="rId226" cstate="print"/>
                                <a:stretch>
                                  <a:fillRect/>
                                </a:stretch>
                              </pic:blipFill>
                              <pic:spPr>
                                <a:xfrm>
                                  <a:off x="0" y="0"/>
                                  <a:ext cx="5762625" cy="43624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bank statement batch is fully allocated, and ready to be updated:</w:t>
                  </w:r>
                </w:p>
                <w:p w:rsidR="003D53AF" w:rsidRDefault="00BD311B">
                  <w:pPr>
                    <w:pStyle w:val="HMNormal0"/>
                    <w:rPr>
                      <w:rFonts w:hint="eastAsia"/>
                    </w:rPr>
                  </w:pPr>
                  <w:r>
                    <w:rPr>
                      <w:noProof/>
                    </w:rPr>
                    <w:drawing>
                      <wp:inline distT="0" distB="0" distL="0" distR="0">
                        <wp:extent cx="5762625" cy="1466850"/>
                        <wp:effectExtent l="0" t="0" r="0" b="0"/>
                        <wp:docPr id="471" name="Pic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7.png"/>
                                <pic:cNvPicPr/>
                              </pic:nvPicPr>
                              <pic:blipFill>
                                <a:blip r:embed="rId227" cstate="print"/>
                                <a:stretch>
                                  <a:fillRect/>
                                </a:stretch>
                              </pic:blipFill>
                              <pic:spPr>
                                <a:xfrm>
                                  <a:off x="0" y="0"/>
                                  <a:ext cx="5762625" cy="1466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cash book branch trial balance, demonstrating the effect of the above pro</w:t>
                  </w:r>
                  <w:r>
                    <w:rPr>
                      <w:rStyle w:val="HMNormal"/>
                    </w:rPr>
                    <w:t>cesses:</w:t>
                  </w:r>
                </w:p>
                <w:p w:rsidR="003D53AF" w:rsidRDefault="00BD311B">
                  <w:pPr>
                    <w:pStyle w:val="HMNormal0"/>
                    <w:rPr>
                      <w:rFonts w:hint="eastAsia"/>
                    </w:rPr>
                  </w:pPr>
                  <w:r>
                    <w:rPr>
                      <w:noProof/>
                    </w:rPr>
                    <w:lastRenderedPageBreak/>
                    <w:drawing>
                      <wp:inline distT="0" distB="0" distL="0" distR="0">
                        <wp:extent cx="4400550" cy="2762250"/>
                        <wp:effectExtent l="0" t="0" r="0" b="0"/>
                        <wp:docPr id="472" name="Pic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8.png"/>
                                <pic:cNvPicPr/>
                              </pic:nvPicPr>
                              <pic:blipFill>
                                <a:blip r:embed="rId228" cstate="print"/>
                                <a:stretch>
                                  <a:fillRect/>
                                </a:stretch>
                              </pic:blipFill>
                              <pic:spPr>
                                <a:xfrm>
                                  <a:off x="0" y="0"/>
                                  <a:ext cx="4400550" cy="2762250"/>
                                </a:xfrm>
                                <a:prstGeom prst="rect">
                                  <a:avLst/>
                                </a:prstGeom>
                              </pic:spPr>
                            </pic:pic>
                          </a:graphicData>
                        </a:graphic>
                      </wp:inline>
                    </w:drawing>
                  </w:r>
                </w:p>
                <w:p w:rsidR="003D53AF" w:rsidRDefault="00BD311B">
                  <w:pPr>
                    <w:pStyle w:val="HMNormal0"/>
                    <w:rPr>
                      <w:rFonts w:hint="eastAsia"/>
                    </w:rPr>
                  </w:pPr>
                  <w:r>
                    <w:rPr>
                      <w:rStyle w:val="HMImageCaption"/>
                      <w:i w:val="0"/>
                    </w:rPr>
                    <w:t>The total amount in the bank -</w:t>
                  </w:r>
                  <w:r>
                    <w:rPr>
                      <w:rStyle w:val="HMImageCaption"/>
                      <w:b/>
                      <w:i w:val="0"/>
                    </w:rPr>
                    <w:t xml:space="preserve"> </w:t>
                  </w:r>
                  <w:proofErr w:type="gramStart"/>
                  <w:r>
                    <w:rPr>
                      <w:rStyle w:val="HMImageCaption"/>
                      <w:b/>
                      <w:i w:val="0"/>
                    </w:rPr>
                    <w:t>4155  R</w:t>
                  </w:r>
                  <w:proofErr w:type="gramEnd"/>
                  <w:r>
                    <w:rPr>
                      <w:rStyle w:val="HMImageCaption"/>
                      <w:b/>
                      <w:i w:val="0"/>
                    </w:rPr>
                    <w:t>20280-00</w:t>
                  </w:r>
                  <w:r>
                    <w:rPr>
                      <w:rStyle w:val="HMImageCaption"/>
                      <w:i w:val="0"/>
                    </w:rPr>
                    <w:t xml:space="preserve"> - of which </w:t>
                  </w:r>
                  <w:r>
                    <w:rPr>
                      <w:rStyle w:val="HMImageCaption"/>
                      <w:b/>
                      <w:i w:val="0"/>
                    </w:rPr>
                    <w:t>R15000-00 is unallocated - 2096</w:t>
                  </w:r>
                  <w:r>
                    <w:rPr>
                      <w:rStyle w:val="HMImageCaption"/>
                      <w:i w:val="0"/>
                    </w:rPr>
                    <w:t xml:space="preserve"> - and </w:t>
                  </w:r>
                  <w:r>
                    <w:rPr>
                      <w:rStyle w:val="HMImageCaption"/>
                      <w:b/>
                      <w:i w:val="0"/>
                    </w:rPr>
                    <w:t>R5280-00 allocated to branch P1022 - 1002.</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proofErr w:type="spellStart"/>
      <w:r>
        <w:rPr>
          <w:rStyle w:val="HMNormal"/>
          <w:u w:val="single"/>
        </w:rPr>
        <w:t>Analysing</w:t>
      </w:r>
      <w:proofErr w:type="spellEnd"/>
      <w:r>
        <w:rPr>
          <w:rStyle w:val="HMNormal"/>
          <w:u w:val="single"/>
        </w:rPr>
        <w:t xml:space="preserve"> later</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GMNTS_BSX1B303F24F">
              <w:r>
                <w:rPr>
                  <w:rStyle w:val="HMNormal"/>
                  <w:color w:val="0000FF"/>
                  <w:u w:val="single"/>
                </w:rPr>
                <w:t>Bank Statement Ext Maintain</w:t>
              </w:r>
            </w:hyperlink>
          </w:p>
          <w:p w:rsidR="003D53AF" w:rsidRDefault="003D53AF">
            <w:pPr>
              <w:pStyle w:val="HMNormal0"/>
              <w:rPr>
                <w:rFonts w:hint="eastAsia"/>
              </w:rPr>
            </w:pPr>
          </w:p>
          <w:p w:rsidR="003D53AF" w:rsidRDefault="00BD311B">
            <w:pPr>
              <w:pStyle w:val="HMNormal0"/>
              <w:rPr>
                <w:rFonts w:hint="eastAsia"/>
              </w:rPr>
            </w:pPr>
            <w:r>
              <w:rPr>
                <w:rStyle w:val="HMNormal"/>
              </w:rPr>
              <w:t>We have now established the correct debtor for our unallocated receipt, and will process the entry.</w:t>
            </w:r>
          </w:p>
          <w:p w:rsidR="003D53AF" w:rsidRDefault="003D53AF">
            <w:pPr>
              <w:pStyle w:val="HMNormal0"/>
              <w:rPr>
                <w:rFonts w:hint="eastAsia"/>
              </w:rPr>
            </w:pPr>
          </w:p>
          <w:p w:rsidR="003D53AF" w:rsidRDefault="00BD311B">
            <w:pPr>
              <w:pStyle w:val="HMNormal0"/>
              <w:rPr>
                <w:rFonts w:hint="eastAsia"/>
              </w:rPr>
            </w:pPr>
            <w:r>
              <w:rPr>
                <w:rStyle w:val="HMNormal"/>
              </w:rPr>
              <w:t>Having selected the relevant branch, a list of unallocated items is displayed when sele</w:t>
            </w:r>
            <w:r>
              <w:rPr>
                <w:rStyle w:val="HMNormal"/>
              </w:rPr>
              <w:t xml:space="preserve">cting the Page Reference search option:  </w:t>
            </w:r>
          </w:p>
          <w:p w:rsidR="003D53AF" w:rsidRDefault="00BD311B">
            <w:pPr>
              <w:pStyle w:val="HMNormal0"/>
              <w:rPr>
                <w:rFonts w:hint="eastAsia"/>
              </w:rPr>
            </w:pPr>
            <w:r>
              <w:rPr>
                <w:noProof/>
              </w:rPr>
              <w:drawing>
                <wp:inline distT="0" distB="0" distL="0" distR="0">
                  <wp:extent cx="5762625" cy="1562100"/>
                  <wp:effectExtent l="0" t="0" r="0" b="0"/>
                  <wp:docPr id="474" name="Pic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9.png"/>
                          <pic:cNvPicPr/>
                        </pic:nvPicPr>
                        <pic:blipFill>
                          <a:blip r:embed="rId229" cstate="print"/>
                          <a:stretch>
                            <a:fillRect/>
                          </a:stretch>
                        </pic:blipFill>
                        <pic:spPr>
                          <a:xfrm>
                            <a:off x="0" y="0"/>
                            <a:ext cx="5762625" cy="1562100"/>
                          </a:xfrm>
                          <a:prstGeom prst="rect">
                            <a:avLst/>
                          </a:prstGeom>
                        </pic:spPr>
                      </pic:pic>
                    </a:graphicData>
                  </a:graphic>
                </wp:inline>
              </w:drawing>
            </w:r>
          </w:p>
          <w:p w:rsidR="003D53AF" w:rsidRDefault="00BD311B">
            <w:pPr>
              <w:pStyle w:val="HMNormal0"/>
              <w:rPr>
                <w:rFonts w:hint="eastAsia"/>
              </w:rPr>
            </w:pPr>
            <w:r>
              <w:rPr>
                <w:rStyle w:val="HMNormal"/>
              </w:rPr>
              <w:t>We chose 20170727.1, and found our batch:</w:t>
            </w:r>
          </w:p>
          <w:p w:rsidR="003D53AF" w:rsidRDefault="00BD311B">
            <w:pPr>
              <w:pStyle w:val="HMNormal0"/>
              <w:rPr>
                <w:rFonts w:hint="eastAsia"/>
              </w:rPr>
            </w:pPr>
            <w:r>
              <w:rPr>
                <w:noProof/>
              </w:rPr>
              <w:drawing>
                <wp:inline distT="0" distB="0" distL="0" distR="0">
                  <wp:extent cx="5762625" cy="914400"/>
                  <wp:effectExtent l="0" t="0" r="0" b="0"/>
                  <wp:docPr id="475" name="Pic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0.png"/>
                          <pic:cNvPicPr/>
                        </pic:nvPicPr>
                        <pic:blipFill>
                          <a:blip r:embed="rId230" cstate="print"/>
                          <a:stretch>
                            <a:fillRect/>
                          </a:stretch>
                        </pic:blipFill>
                        <pic:spPr>
                          <a:xfrm>
                            <a:off x="0" y="0"/>
                            <a:ext cx="5762625" cy="914400"/>
                          </a:xfrm>
                          <a:prstGeom prst="rect">
                            <a:avLst/>
                          </a:prstGeom>
                        </pic:spPr>
                      </pic:pic>
                    </a:graphicData>
                  </a:graphic>
                </wp:inline>
              </w:drawing>
            </w:r>
          </w:p>
          <w:p w:rsidR="003D53AF" w:rsidRDefault="00BD311B">
            <w:pPr>
              <w:pStyle w:val="HMNormal0"/>
              <w:rPr>
                <w:rFonts w:hint="eastAsia"/>
              </w:rPr>
            </w:pPr>
            <w:r>
              <w:rPr>
                <w:rStyle w:val="HMNormal"/>
              </w:rPr>
              <w:t>Highlight the File Type block by clicking on it, and then press 'F2' to choose what type of batch the transaction represents:</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562350" cy="5133975"/>
                  <wp:effectExtent l="0" t="0" r="0" b="0"/>
                  <wp:docPr id="476" name="Pic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1.png"/>
                          <pic:cNvPicPr/>
                        </pic:nvPicPr>
                        <pic:blipFill>
                          <a:blip r:embed="rId231" cstate="print"/>
                          <a:stretch>
                            <a:fillRect/>
                          </a:stretch>
                        </pic:blipFill>
                        <pic:spPr>
                          <a:xfrm>
                            <a:off x="0" y="0"/>
                            <a:ext cx="3562350" cy="5133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then press 'F3' on the File Type bl</w:t>
            </w:r>
            <w:r>
              <w:rPr>
                <w:rStyle w:val="HMNormal"/>
              </w:rPr>
              <w:t>ock to manually allocate and match:</w:t>
            </w:r>
          </w:p>
          <w:p w:rsidR="003D53AF" w:rsidRDefault="00BD311B">
            <w:pPr>
              <w:pStyle w:val="HMNormal0"/>
              <w:rPr>
                <w:rFonts w:hint="eastAsia"/>
              </w:rPr>
            </w:pPr>
            <w:r>
              <w:rPr>
                <w:noProof/>
              </w:rPr>
              <w:drawing>
                <wp:inline distT="0" distB="0" distL="0" distR="0">
                  <wp:extent cx="5762625" cy="2962275"/>
                  <wp:effectExtent l="0" t="0" r="0" b="0"/>
                  <wp:docPr id="477" name="Pic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2.png"/>
                          <pic:cNvPicPr/>
                        </pic:nvPicPr>
                        <pic:blipFill>
                          <a:blip r:embed="rId232" cstate="print"/>
                          <a:stretch>
                            <a:fillRect/>
                          </a:stretch>
                        </pic:blipFill>
                        <pic:spPr>
                          <a:xfrm>
                            <a:off x="0" y="0"/>
                            <a:ext cx="5762625" cy="2962275"/>
                          </a:xfrm>
                          <a:prstGeom prst="rect">
                            <a:avLst/>
                          </a:prstGeom>
                        </pic:spPr>
                      </pic:pic>
                    </a:graphicData>
                  </a:graphic>
                </wp:inline>
              </w:drawing>
            </w:r>
          </w:p>
          <w:p w:rsidR="003D53AF" w:rsidRDefault="00BD311B">
            <w:pPr>
              <w:pStyle w:val="HMNormal0"/>
              <w:rPr>
                <w:rFonts w:hint="eastAsia"/>
              </w:rPr>
            </w:pPr>
            <w:r>
              <w:rPr>
                <w:rStyle w:val="HMNormal"/>
              </w:rPr>
              <w:t>The receipt fully allocated:</w:t>
            </w:r>
          </w:p>
          <w:p w:rsidR="003D53AF" w:rsidRDefault="00BD311B">
            <w:pPr>
              <w:pStyle w:val="HMNormal0"/>
              <w:rPr>
                <w:rFonts w:hint="eastAsia"/>
              </w:rPr>
            </w:pPr>
            <w:r>
              <w:rPr>
                <w:noProof/>
              </w:rPr>
              <w:lastRenderedPageBreak/>
              <w:drawing>
                <wp:inline distT="0" distB="0" distL="0" distR="0">
                  <wp:extent cx="5762625" cy="2466975"/>
                  <wp:effectExtent l="0" t="0" r="0" b="0"/>
                  <wp:docPr id="478" name="Pic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3.png"/>
                          <pic:cNvPicPr/>
                        </pic:nvPicPr>
                        <pic:blipFill>
                          <a:blip r:embed="rId233" cstate="print"/>
                          <a:stretch>
                            <a:fillRect/>
                          </a:stretch>
                        </pic:blipFill>
                        <pic:spPr>
                          <a:xfrm>
                            <a:off x="0" y="0"/>
                            <a:ext cx="5762625" cy="2466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debtors receipt batch created and cash book references matched:</w:t>
            </w:r>
          </w:p>
          <w:p w:rsidR="003D53AF" w:rsidRDefault="00BD311B">
            <w:pPr>
              <w:pStyle w:val="HMNormal0"/>
              <w:rPr>
                <w:rFonts w:hint="eastAsia"/>
              </w:rPr>
            </w:pPr>
            <w:r>
              <w:rPr>
                <w:noProof/>
              </w:rPr>
              <w:drawing>
                <wp:inline distT="0" distB="0" distL="0" distR="0">
                  <wp:extent cx="5762625" cy="1819275"/>
                  <wp:effectExtent l="0" t="0" r="0" b="0"/>
                  <wp:docPr id="479" name="Pic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4.png"/>
                          <pic:cNvPicPr/>
                        </pic:nvPicPr>
                        <pic:blipFill>
                          <a:blip r:embed="rId234" cstate="print"/>
                          <a:stretch>
                            <a:fillRect/>
                          </a:stretch>
                        </pic:blipFill>
                        <pic:spPr>
                          <a:xfrm>
                            <a:off x="0" y="0"/>
                            <a:ext cx="5762625" cy="1819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system has now allocated all receipts both to the correct debtor, branch and bank account:</w:t>
            </w:r>
          </w:p>
          <w:p w:rsidR="003D53AF" w:rsidRDefault="00BD311B">
            <w:pPr>
              <w:pStyle w:val="HMNormal0"/>
              <w:rPr>
                <w:rFonts w:hint="eastAsia"/>
              </w:rPr>
            </w:pPr>
            <w:r>
              <w:rPr>
                <w:noProof/>
              </w:rPr>
              <w:drawing>
                <wp:inline distT="0" distB="0" distL="0" distR="0">
                  <wp:extent cx="4419600" cy="2962275"/>
                  <wp:effectExtent l="0" t="0" r="0" b="0"/>
                  <wp:docPr id="480" name="Pic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7.png"/>
                          <pic:cNvPicPr/>
                        </pic:nvPicPr>
                        <pic:blipFill>
                          <a:blip r:embed="rId235" cstate="print"/>
                          <a:stretch>
                            <a:fillRect/>
                          </a:stretch>
                        </pic:blipFill>
                        <pic:spPr>
                          <a:xfrm>
                            <a:off x="0" y="0"/>
                            <a:ext cx="4419600" cy="2962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deposit received has been allocated to the Deposit bank account (4156) - Indicating a share of it is held by P258 (1003), and the rental and levy is in the trading bank account (4155) - indicating a share of it is held by P258 and P1022 (1002). </w:t>
            </w:r>
          </w:p>
          <w:p w:rsidR="003D53AF" w:rsidRDefault="003D53AF">
            <w:pPr>
              <w:pStyle w:val="HMNormal0"/>
              <w:rPr>
                <w:rFonts w:hint="eastAsia"/>
              </w:rPr>
            </w:pPr>
          </w:p>
          <w:p w:rsidR="003D53AF" w:rsidRDefault="00BD311B">
            <w:pPr>
              <w:pStyle w:val="HMNormal0"/>
              <w:rPr>
                <w:rFonts w:hint="eastAsia"/>
              </w:rPr>
            </w:pPr>
            <w:r>
              <w:rPr>
                <w:rStyle w:val="HMNormal"/>
              </w:rPr>
              <w:t>The c</w:t>
            </w:r>
            <w:r>
              <w:rPr>
                <w:rStyle w:val="HMNormal"/>
              </w:rPr>
              <w:t xml:space="preserve">ash however, remains in the main trading bank account.  The system stores up the required transfers, in this case a deposit account transfer, and prompts for the actual cash transfer in the next step below.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8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Effecting default bank account transfers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w:t>
            </w:r>
            <w:r>
              <w:rPr>
                <w:rStyle w:val="HMNormal"/>
                <w:b/>
              </w:rPr>
              <w:t>u</w:t>
            </w:r>
            <w:r>
              <w:rPr>
                <w:rStyle w:val="HMNormal"/>
              </w:rPr>
              <w:t xml:space="preserve">:  General ledger, Bank statement menu, </w:t>
            </w:r>
            <w:hyperlink w:anchor="GMNTS_BSX1B303F24F">
              <w:r>
                <w:rPr>
                  <w:rStyle w:val="HMNormal"/>
                  <w:color w:val="0000FF"/>
                  <w:u w:val="single"/>
                </w:rPr>
                <w:t>Transaction Approval</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These steps are a </w:t>
            </w:r>
            <w:proofErr w:type="spellStart"/>
            <w:r>
              <w:rPr>
                <w:rStyle w:val="HMNormal"/>
              </w:rPr>
              <w:t>two step</w:t>
            </w:r>
            <w:proofErr w:type="spellEnd"/>
            <w:r>
              <w:rPr>
                <w:rStyle w:val="HMNormal"/>
              </w:rPr>
              <w:t xml:space="preserve"> </w:t>
            </w:r>
            <w:proofErr w:type="spellStart"/>
            <w:r>
              <w:rPr>
                <w:rStyle w:val="HMNormal"/>
              </w:rPr>
              <w:t>authorisation</w:t>
            </w:r>
            <w:proofErr w:type="spellEnd"/>
            <w:r>
              <w:rPr>
                <w:rStyle w:val="HMNormal"/>
              </w:rPr>
              <w:t xml:space="preserve"> and release process to facilitate the actual transfer of funds in the bank.  The first step creates the necessa</w:t>
            </w:r>
            <w:r>
              <w:rPr>
                <w:rStyle w:val="HMNormal"/>
              </w:rPr>
              <w:t>ry batch/instruction, and the second releases it.  These can take the form of a batch in bank format to be uploaded into the bank, a host to host direct instruction, or a manual prompt to move the funds manually.</w:t>
            </w:r>
          </w:p>
          <w:p w:rsidR="003D53AF" w:rsidRDefault="003D53AF">
            <w:pPr>
              <w:pStyle w:val="HMNormal0"/>
              <w:rPr>
                <w:rFonts w:hint="eastAsia"/>
              </w:rPr>
            </w:pPr>
          </w:p>
          <w:p w:rsidR="003D53AF" w:rsidRDefault="00BD311B">
            <w:pPr>
              <w:pStyle w:val="HMNormal0"/>
              <w:rPr>
                <w:rFonts w:hint="eastAsia"/>
              </w:rPr>
            </w:pPr>
            <w:r>
              <w:rPr>
                <w:rStyle w:val="HMNormal"/>
              </w:rPr>
              <w:t>In this example, we received a tenant depo</w:t>
            </w:r>
            <w:r>
              <w:rPr>
                <w:rStyle w:val="HMNormal"/>
              </w:rPr>
              <w:t xml:space="preserve">sit of R10000-00, that needs to be moved from the trading bank account to the deposit trust account bank account - a deposit receipt transfer:  </w:t>
            </w:r>
          </w:p>
          <w:p w:rsidR="003D53AF" w:rsidRDefault="003D53AF">
            <w:pPr>
              <w:pStyle w:val="HMNormal0"/>
              <w:rPr>
                <w:rFonts w:hint="eastAsia"/>
              </w:rPr>
            </w:pP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939"/>
              <w:gridCol w:w="6133"/>
            </w:tblGrid>
            <w:tr w:rsidR="003D53AF">
              <w:trPr>
                <w:trHeight w:val="3585"/>
              </w:trPr>
              <w:tc>
                <w:tcPr>
                  <w:tcW w:w="2940" w:type="dxa"/>
                </w:tcPr>
                <w:p w:rsidR="003D53AF" w:rsidRDefault="00BD311B">
                  <w:pPr>
                    <w:pStyle w:val="HMNormal0"/>
                    <w:rPr>
                      <w:rFonts w:hint="eastAsia"/>
                    </w:rPr>
                  </w:pPr>
                  <w:r>
                    <w:rPr>
                      <w:noProof/>
                    </w:rPr>
                    <w:drawing>
                      <wp:inline distT="0" distB="0" distL="0" distR="0">
                        <wp:extent cx="1866900" cy="1390650"/>
                        <wp:effectExtent l="0" t="0" r="0" b="0"/>
                        <wp:docPr id="482" name="Pic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5.png"/>
                                <pic:cNvPicPr/>
                              </pic:nvPicPr>
                              <pic:blipFill>
                                <a:blip r:embed="rId236" cstate="print"/>
                                <a:stretch>
                                  <a:fillRect/>
                                </a:stretch>
                              </pic:blipFill>
                              <pic:spPr>
                                <a:xfrm>
                                  <a:off x="0" y="0"/>
                                  <a:ext cx="1866900" cy="1390650"/>
                                </a:xfrm>
                                <a:prstGeom prst="rect">
                                  <a:avLst/>
                                </a:prstGeom>
                              </pic:spPr>
                            </pic:pic>
                          </a:graphicData>
                        </a:graphic>
                      </wp:inline>
                    </w:drawing>
                  </w:r>
                </w:p>
              </w:tc>
              <w:tc>
                <w:tcPr>
                  <w:tcW w:w="6135" w:type="dxa"/>
                </w:tcPr>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23875" cy="523875"/>
                        <wp:effectExtent l="0" t="0" r="0" b="0"/>
                        <wp:docPr id="483"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523875" cy="523875"/>
                                </a:xfrm>
                                <a:prstGeom prst="rect">
                                  <a:avLst/>
                                </a:prstGeom>
                              </pic:spPr>
                            </pic:pic>
                          </a:graphicData>
                        </a:graphic>
                      </wp:inline>
                    </w:drawing>
                  </w:r>
                  <w:r>
                    <w:rPr>
                      <w:rStyle w:val="HMImageCaption"/>
                      <w:i w:val="0"/>
                    </w:rPr>
                    <w:t xml:space="preserve"> The </w:t>
                  </w:r>
                  <w:r>
                    <w:rPr>
                      <w:rStyle w:val="HMImageCaption"/>
                      <w:i w:val="0"/>
                      <w:color w:val="748C43"/>
                    </w:rPr>
                    <w:t>last four options</w:t>
                  </w:r>
                  <w:r>
                    <w:rPr>
                      <w:rStyle w:val="HMImageCaption"/>
                      <w:i w:val="0"/>
                    </w:rPr>
                    <w:t xml:space="preserve"> relate to inter-account bank transfers</w:t>
                  </w:r>
                </w:p>
              </w:tc>
            </w:tr>
          </w:tbl>
          <w:p w:rsidR="003D53AF" w:rsidRDefault="003D53AF">
            <w:pPr>
              <w:pStyle w:val="HMNormal0"/>
              <w:rPr>
                <w:rFonts w:hint="eastAsia"/>
              </w:rPr>
            </w:pPr>
          </w:p>
          <w:p w:rsidR="003D53AF" w:rsidRDefault="00BD311B">
            <w:pPr>
              <w:pStyle w:val="HMNormal0"/>
              <w:rPr>
                <w:rFonts w:hint="eastAsia"/>
              </w:rPr>
            </w:pPr>
            <w:r>
              <w:rPr>
                <w:rStyle w:val="HMNormal"/>
              </w:rPr>
              <w:t>We chose deposit receipt transfer and the relevant bank account:</w:t>
            </w:r>
          </w:p>
          <w:p w:rsidR="003D53AF" w:rsidRDefault="00BD311B">
            <w:pPr>
              <w:pStyle w:val="HMNormal0"/>
              <w:rPr>
                <w:rFonts w:hint="eastAsia"/>
              </w:rPr>
            </w:pPr>
            <w:r>
              <w:rPr>
                <w:noProof/>
              </w:rPr>
              <w:drawing>
                <wp:inline distT="0" distB="0" distL="0" distR="0">
                  <wp:extent cx="5762625" cy="1266825"/>
                  <wp:effectExtent l="0" t="0" r="0" b="0"/>
                  <wp:docPr id="484" name="Pic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6.png"/>
                          <pic:cNvPicPr/>
                        </pic:nvPicPr>
                        <pic:blipFill>
                          <a:blip r:embed="rId237" cstate="print"/>
                          <a:stretch>
                            <a:fillRect/>
                          </a:stretch>
                        </pic:blipFill>
                        <pic:spPr>
                          <a:xfrm>
                            <a:off x="0" y="0"/>
                            <a:ext cx="5762625" cy="1266825"/>
                          </a:xfrm>
                          <a:prstGeom prst="rect">
                            <a:avLst/>
                          </a:prstGeom>
                        </pic:spPr>
                      </pic:pic>
                    </a:graphicData>
                  </a:graphic>
                </wp:inline>
              </w:drawing>
            </w:r>
          </w:p>
          <w:p w:rsidR="003D53AF" w:rsidRDefault="00BD311B">
            <w:pPr>
              <w:pStyle w:val="HMNormal0"/>
              <w:rPr>
                <w:rFonts w:hint="eastAsia"/>
              </w:rPr>
            </w:pPr>
            <w:r>
              <w:rPr>
                <w:rStyle w:val="HMNormal"/>
              </w:rPr>
              <w:t>Select and Save the required line to process.</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48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Normal"/>
                    </w:rPr>
                    <w:t>Interest on tenant deposits will be transferred to the deposit bank account with deposit receipts,</w:t>
                  </w:r>
                  <w:r>
                    <w:rPr>
                      <w:rStyle w:val="HMNormal"/>
                    </w:rPr>
                    <w:t xml:space="preserve"> if the holding branch's interest transfer flag is set to '</w:t>
                  </w:r>
                  <w:proofErr w:type="spellStart"/>
                  <w:r>
                    <w:rPr>
                      <w:rStyle w:val="HMNormal"/>
                    </w:rPr>
                    <w:t>Y'es</w:t>
                  </w:r>
                  <w:proofErr w:type="spellEnd"/>
                  <w:r>
                    <w:rPr>
                      <w:rStyle w:val="HMNormal"/>
                    </w:rPr>
                    <w:t>.</w:t>
                  </w:r>
                </w:p>
                <w:p w:rsidR="003D53AF" w:rsidRDefault="00BD311B">
                  <w:pPr>
                    <w:pStyle w:val="HMNormal0"/>
                    <w:rPr>
                      <w:rFonts w:hint="eastAsia"/>
                    </w:rPr>
                  </w:pPr>
                  <w:r>
                    <w:rPr>
                      <w:rStyle w:val="HMNormal"/>
                    </w:rPr>
                    <w:t xml:space="preserve">Refer to Create/Maintain Branch, </w:t>
                  </w:r>
                  <w:hyperlink w:anchor="BMNTS_CON1_DEPintRULESE53F566C">
                    <w:r>
                      <w:rPr>
                        <w:rStyle w:val="HMNormal"/>
                        <w:color w:val="0000FF"/>
                        <w:u w:val="single"/>
                      </w:rPr>
                      <w:t>Bank Accounts</w:t>
                    </w:r>
                  </w:hyperlink>
                  <w:r>
                    <w:rPr>
                      <w:rStyle w:val="HMNormal"/>
                    </w:rPr>
                    <w:t xml:space="preserve">, for details of this rule.  </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8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Exporting system bank transactions to the bank</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Menu</w:t>
            </w:r>
            <w:r>
              <w:rPr>
                <w:rStyle w:val="HMNormal"/>
              </w:rPr>
              <w:t xml:space="preserve">:  General ledger, Bank statement menu, </w:t>
            </w:r>
            <w:hyperlink w:anchor="GMNTS_BSX1B303F24F">
              <w:r>
                <w:rPr>
                  <w:rStyle w:val="HMNormal"/>
                  <w:color w:val="0000FF"/>
                  <w:u w:val="single"/>
                </w:rPr>
                <w:t>Transaction Approval</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These steps are a </w:t>
            </w:r>
            <w:proofErr w:type="spellStart"/>
            <w:r>
              <w:rPr>
                <w:rStyle w:val="HMNormal"/>
              </w:rPr>
              <w:t>two step</w:t>
            </w:r>
            <w:proofErr w:type="spellEnd"/>
            <w:r>
              <w:rPr>
                <w:rStyle w:val="HMNormal"/>
              </w:rPr>
              <w:t xml:space="preserve"> </w:t>
            </w:r>
            <w:proofErr w:type="spellStart"/>
            <w:r>
              <w:rPr>
                <w:rStyle w:val="HMNormal"/>
              </w:rPr>
              <w:t>authorisation</w:t>
            </w:r>
            <w:proofErr w:type="spellEnd"/>
            <w:r>
              <w:rPr>
                <w:rStyle w:val="HMNormal"/>
              </w:rPr>
              <w:t xml:space="preserve"> and release process to facilitate the actual transfer of funds in the bank.  The first step creates the necessar</w:t>
            </w:r>
            <w:r>
              <w:rPr>
                <w:rStyle w:val="HMNormal"/>
              </w:rPr>
              <w:t>y batch/instruction, and the second releases it.  These can take the form of a batch in bank format to be uploaded into the bank, a host to host direct instruction, or a manual prompt to move funds manually.</w:t>
            </w:r>
          </w:p>
          <w:p w:rsidR="003D53AF" w:rsidRDefault="003D53AF">
            <w:pPr>
              <w:pStyle w:val="HMNormal0"/>
              <w:rPr>
                <w:rFonts w:hint="eastAsia"/>
              </w:rPr>
            </w:pPr>
          </w:p>
          <w:p w:rsidR="003D53AF" w:rsidRDefault="00BD311B">
            <w:pPr>
              <w:pStyle w:val="HMNormal0"/>
              <w:rPr>
                <w:rFonts w:hint="eastAsia"/>
              </w:rPr>
            </w:pPr>
            <w:r>
              <w:rPr>
                <w:rStyle w:val="HMNormal"/>
              </w:rPr>
              <w:t xml:space="preserve">The first four options relate to external cash </w:t>
            </w:r>
            <w:r>
              <w:rPr>
                <w:rStyle w:val="HMNormal"/>
              </w:rPr>
              <w:t>flows (in and out), and will produce batches/instructions as mentioned above:</w:t>
            </w:r>
          </w:p>
          <w:p w:rsidR="003D53AF" w:rsidRDefault="00BD311B">
            <w:pPr>
              <w:pStyle w:val="HMNormal0"/>
              <w:rPr>
                <w:rFonts w:hint="eastAsia"/>
              </w:rPr>
            </w:pPr>
            <w:r>
              <w:rPr>
                <w:noProof/>
              </w:rPr>
              <w:lastRenderedPageBreak/>
              <w:drawing>
                <wp:inline distT="0" distB="0" distL="0" distR="0">
                  <wp:extent cx="3562350" cy="2647950"/>
                  <wp:effectExtent l="0" t="0" r="0" b="0"/>
                  <wp:docPr id="487" name="Pic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imp18.png"/>
                          <pic:cNvPicPr/>
                        </pic:nvPicPr>
                        <pic:blipFill>
                          <a:blip r:embed="rId238" cstate="print"/>
                          <a:stretch>
                            <a:fillRect/>
                          </a:stretch>
                        </pic:blipFill>
                        <pic:spPr>
                          <a:xfrm>
                            <a:off x="0" y="0"/>
                            <a:ext cx="3562350" cy="26479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Bank reconciliations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As most bank accounts are controlled by importing them, they will automatically reconcile.  Payments, receipts and charges are captured and referenced </w:t>
            </w:r>
            <w:r>
              <w:rPr>
                <w:rStyle w:val="HMNormal"/>
              </w:rPr>
              <w:t>using the bank statement maintain option as described above.</w:t>
            </w:r>
          </w:p>
          <w:p w:rsidR="003D53AF" w:rsidRDefault="003D53AF">
            <w:pPr>
              <w:pStyle w:val="HMNormal0"/>
              <w:rPr>
                <w:rFonts w:hint="eastAsia"/>
              </w:rPr>
            </w:pPr>
          </w:p>
          <w:p w:rsidR="003D53AF" w:rsidRDefault="00BD311B">
            <w:pPr>
              <w:pStyle w:val="HMNormal0"/>
              <w:rPr>
                <w:rFonts w:hint="eastAsia"/>
              </w:rPr>
            </w:pPr>
            <w:r>
              <w:rPr>
                <w:rStyle w:val="HMNormal"/>
              </w:rPr>
              <w:t>The system has options to manually (</w:t>
            </w:r>
            <w:hyperlink w:anchor="GJBSS1">
              <w:r>
                <w:rPr>
                  <w:rStyle w:val="HMNormal"/>
                  <w:color w:val="0000FF"/>
                  <w:u w:val="single"/>
                </w:rPr>
                <w:t>capture or import from Excel</w:t>
              </w:r>
            </w:hyperlink>
            <w:r>
              <w:rPr>
                <w:rStyle w:val="HMNormal"/>
              </w:rPr>
              <w:t>) reconcile any bank account, including the</w:t>
            </w:r>
            <w:hyperlink w:anchor="GBATS_BSUTOAB375774">
              <w:r>
                <w:rPr>
                  <w:rStyle w:val="HMNormal"/>
                  <w:color w:val="0000FF"/>
                  <w:u w:val="single"/>
                </w:rPr>
                <w:t xml:space="preserve"> initial take on</w:t>
              </w:r>
              <w:r>
                <w:rPr>
                  <w:rStyle w:val="HMNormal"/>
                  <w:color w:val="0000FF"/>
                  <w:u w:val="single"/>
                </w:rPr>
                <w:t xml:space="preserve"> of reconciling entries</w:t>
              </w:r>
            </w:hyperlink>
            <w:r>
              <w:rPr>
                <w:rStyle w:val="HMNormal"/>
              </w:rPr>
              <w:t xml:space="preserve">, the </w:t>
            </w:r>
            <w:hyperlink w:anchor="GBATS_BRT1E042BEF8">
              <w:r>
                <w:rPr>
                  <w:rStyle w:val="HMNormal"/>
                  <w:color w:val="0000FF"/>
                  <w:u w:val="single"/>
                </w:rPr>
                <w:t>transfer between references</w:t>
              </w:r>
            </w:hyperlink>
            <w:r>
              <w:rPr>
                <w:rStyle w:val="HMNormal"/>
              </w:rPr>
              <w:t xml:space="preserve">, and to view the actual </w:t>
            </w:r>
            <w:hyperlink w:anchor="GTCBR1">
              <w:r>
                <w:rPr>
                  <w:rStyle w:val="HMNormal"/>
                  <w:color w:val="0000FF"/>
                  <w:u w:val="single"/>
                </w:rPr>
                <w:t>bank reconciliation statement</w:t>
              </w:r>
            </w:hyperlink>
            <w:r>
              <w:rPr>
                <w:rStyle w:val="HMNormal"/>
              </w:rPr>
              <w:t xml:space="preserve">.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4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Recovering bank charges in a shared banking structure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As </w:t>
            </w:r>
            <w:r>
              <w:rPr>
                <w:rStyle w:val="HMNormal"/>
              </w:rPr>
              <w:t>mentioned above, branches that use a shared bank account structure, are usually charged for that use based on the types of transactions and what the bank charges the head office branch.</w:t>
            </w:r>
          </w:p>
          <w:p w:rsidR="003D53AF" w:rsidRDefault="003D53AF">
            <w:pPr>
              <w:pStyle w:val="HMNormal0"/>
              <w:rPr>
                <w:rFonts w:hint="eastAsia"/>
              </w:rPr>
            </w:pPr>
          </w:p>
          <w:p w:rsidR="003D53AF" w:rsidRDefault="00BD311B">
            <w:pPr>
              <w:pStyle w:val="HMNormal0"/>
              <w:rPr>
                <w:rFonts w:hint="eastAsia"/>
              </w:rPr>
            </w:pPr>
            <w:r>
              <w:rPr>
                <w:rStyle w:val="HMNormal"/>
              </w:rPr>
              <w:t xml:space="preserve">A bank charge table is set up on the head office branch, which </w:t>
            </w:r>
            <w:r>
              <w:rPr>
                <w:rStyle w:val="HMNormal"/>
              </w:rPr>
              <w:t xml:space="preserve">becomes the default charge table for all transactions.  A participating branch can have different charges based on the table set up on its branch, which will override the central table.  The following is an example of a table set up, with amounts that are </w:t>
            </w:r>
            <w:r>
              <w:rPr>
                <w:rStyle w:val="HMNormal"/>
              </w:rPr>
              <w:t>either charged to the branch or the branches debtor:</w:t>
            </w:r>
          </w:p>
          <w:p w:rsidR="003D53AF" w:rsidRDefault="00BD311B">
            <w:pPr>
              <w:pStyle w:val="HMNormal0"/>
              <w:rPr>
                <w:rFonts w:hint="eastAsia"/>
              </w:rPr>
            </w:pPr>
            <w:r>
              <w:rPr>
                <w:noProof/>
              </w:rPr>
              <w:drawing>
                <wp:inline distT="0" distB="0" distL="0" distR="0">
                  <wp:extent cx="5762625" cy="2971800"/>
                  <wp:effectExtent l="0" t="0" r="0" b="0"/>
                  <wp:docPr id="490" name="P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HGSETUP1.png"/>
                          <pic:cNvPicPr/>
                        </pic:nvPicPr>
                        <pic:blipFill>
                          <a:blip r:embed="rId30" cstate="print"/>
                          <a:stretch>
                            <a:fillRect/>
                          </a:stretch>
                        </pic:blipFill>
                        <pic:spPr>
                          <a:xfrm>
                            <a:off x="0" y="0"/>
                            <a:ext cx="5762625" cy="2971800"/>
                          </a:xfrm>
                          <a:prstGeom prst="rect">
                            <a:avLst/>
                          </a:prstGeom>
                        </pic:spPr>
                      </pic:pic>
                    </a:graphicData>
                  </a:graphic>
                </wp:inline>
              </w:drawing>
            </w:r>
          </w:p>
          <w:p w:rsidR="003D53AF" w:rsidRDefault="00BD311B">
            <w:pPr>
              <w:pStyle w:val="HMNormal0"/>
              <w:rPr>
                <w:rFonts w:hint="eastAsia"/>
              </w:rPr>
            </w:pPr>
            <w:r>
              <w:rPr>
                <w:rStyle w:val="HMImageCaption"/>
                <w:i w:val="0"/>
              </w:rPr>
              <w:t>The charges allocated to each participating branch, are recovered as income to the head office branch.</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Bank_Charge_Recoveries0F5F271B">
              <w:r>
                <w:rPr>
                  <w:rStyle w:val="HMImageCaption"/>
                  <w:i w:val="0"/>
                  <w:color w:val="0000FF"/>
                  <w:u w:val="single"/>
                </w:rPr>
                <w:t>Setting up Bank Charge Recoveries</w:t>
              </w:r>
            </w:hyperlink>
            <w:r>
              <w:rPr>
                <w:rStyle w:val="HMImageCaption"/>
                <w:i w:val="0"/>
              </w:rPr>
              <w:t xml:space="preserve"> f</w:t>
            </w:r>
            <w:r>
              <w:rPr>
                <w:rStyle w:val="HMImageCaption"/>
                <w:i w:val="0"/>
              </w:rPr>
              <w:t>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4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Interest on deposits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Interest due to debtors (tenants) on their </w:t>
            </w:r>
            <w:proofErr w:type="gramStart"/>
            <w:r>
              <w:rPr>
                <w:rStyle w:val="HMNormal"/>
              </w:rPr>
              <w:t>damages</w:t>
            </w:r>
            <w:proofErr w:type="gramEnd"/>
            <w:r>
              <w:rPr>
                <w:rStyle w:val="HMNormal"/>
              </w:rPr>
              <w:t xml:space="preserve"> deposits, is calculated and credited to them.  Refer to </w:t>
            </w:r>
            <w:hyperlink w:anchor="Setting_up_and_crediting_Inter8602AF8D">
              <w:r>
                <w:rPr>
                  <w:rStyle w:val="HMNormal"/>
                  <w:color w:val="0000FF"/>
                  <w:u w:val="single"/>
                </w:rPr>
                <w:t>Setting up and crediting interest on depos</w:t>
              </w:r>
              <w:r>
                <w:rPr>
                  <w:rStyle w:val="HMNormal"/>
                  <w:color w:val="0000FF"/>
                  <w:u w:val="single"/>
                </w:rPr>
                <w:t>its</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rPr>
              <w:t>The system regards the deposit interest as an increase in the deposit held, and will transfer the cash to the relevant deposit bank account, based on the branches bank account structure.  This will be included in the Efts transfe</w:t>
            </w:r>
            <w:r>
              <w:rPr>
                <w:rStyle w:val="HMNormal"/>
              </w:rPr>
              <w:t xml:space="preserve">rs mentioned above.  Refer to </w:t>
            </w:r>
            <w:hyperlink w:anchor="Setting_up__choosing__a_debtor7BCF5C91">
              <w:r>
                <w:rPr>
                  <w:rStyle w:val="HMNormal"/>
                  <w:color w:val="0000FF"/>
                  <w:u w:val="single"/>
                </w:rPr>
                <w:t>Setting up (Choosing) a deposit structure</w:t>
              </w:r>
            </w:hyperlink>
            <w:r>
              <w:rPr>
                <w:rStyle w:val="HMNormal"/>
              </w:rPr>
              <w:t xml:space="preserve"> for more information. </w:t>
            </w:r>
          </w:p>
          <w:p w:rsidR="003D53AF" w:rsidRDefault="003D53AF">
            <w:pPr>
              <w:pStyle w:val="HMNormal0"/>
              <w:rPr>
                <w:rFonts w:hint="eastAsia"/>
              </w:rPr>
            </w:pPr>
          </w:p>
          <w:p w:rsidR="003D53AF" w:rsidRDefault="00BD311B">
            <w:pPr>
              <w:pStyle w:val="HMNormal0"/>
              <w:rPr>
                <w:rFonts w:hint="eastAsia"/>
              </w:rPr>
            </w:pPr>
            <w:r>
              <w:rPr>
                <w:rStyle w:val="HMNormal"/>
              </w:rPr>
              <w:t>The interest credited will be charged to the branch that holds and invests the deposits, who can se</w:t>
            </w:r>
            <w:r>
              <w:rPr>
                <w:rStyle w:val="HMNormal"/>
              </w:rPr>
              <w:t>t the cost off against the income earned from the investment thereof.</w:t>
            </w:r>
          </w:p>
          <w:p w:rsidR="003D53AF" w:rsidRDefault="003D53AF">
            <w:pPr>
              <w:pStyle w:val="HMNormal0"/>
              <w:rPr>
                <w:rFonts w:hint="eastAsia"/>
              </w:rPr>
            </w:pPr>
          </w:p>
        </w:tc>
      </w:tr>
    </w:tbl>
    <w:p w:rsidR="003D53AF" w:rsidRDefault="00BD311B">
      <w:pPr>
        <w:pStyle w:val="HMNormal0"/>
        <w:rPr>
          <w:rFonts w:hint="eastAsia"/>
        </w:rPr>
      </w:pPr>
      <w:r>
        <w:rPr>
          <w:rStyle w:val="HMNormal"/>
        </w:rPr>
        <w:t xml:space="preserve"> </w:t>
      </w:r>
    </w:p>
    <w:p w:rsidR="003D53AF" w:rsidRDefault="00BD311B">
      <w:pPr>
        <w:pStyle w:val="Heading4"/>
        <w:numPr>
          <w:ilvl w:val="3"/>
          <w:numId w:val="1"/>
        </w:numPr>
        <w:ind w:left="851" w:hanging="851"/>
      </w:pPr>
      <w:bookmarkStart w:id="111" w:name="Capturing_Key_Management_Infor00655BBE"/>
      <w:r>
        <w:t xml:space="preserve">Capturing Key Management Information and Reporting </w:t>
      </w:r>
      <w:bookmarkEnd w:id="111"/>
      <w:r>
        <w:fldChar w:fldCharType="begin"/>
      </w:r>
      <w:r>
        <w:instrText>XE "Management information"</w:instrText>
      </w:r>
      <w:r>
        <w:fldChar w:fldCharType="end"/>
      </w:r>
    </w:p>
    <w:p w:rsidR="003D53AF" w:rsidRDefault="00BD311B">
      <w:pPr>
        <w:pStyle w:val="HMNormal0"/>
        <w:rPr>
          <w:rFonts w:hint="eastAsia"/>
        </w:rPr>
      </w:pPr>
      <w:r>
        <w:rPr>
          <w:rStyle w:val="HMNormal"/>
        </w:rPr>
        <w:t>The system has a facility to capture and store key information and related documents used in the mana</w:t>
      </w:r>
      <w:r>
        <w:rPr>
          <w:rStyle w:val="HMNormal"/>
        </w:rPr>
        <w:t>gement and control of a properties (branches) activities.</w:t>
      </w:r>
    </w:p>
    <w:p w:rsidR="003D53AF" w:rsidRDefault="003D53AF">
      <w:pPr>
        <w:pStyle w:val="HMNormal0"/>
        <w:rPr>
          <w:rFonts w:hint="eastAsia"/>
        </w:rPr>
      </w:pPr>
    </w:p>
    <w:p w:rsidR="003D53AF" w:rsidRDefault="00BD311B">
      <w:pPr>
        <w:pStyle w:val="HMNormal0"/>
        <w:rPr>
          <w:rFonts w:hint="eastAsia"/>
        </w:rPr>
      </w:pPr>
      <w:r>
        <w:rPr>
          <w:rStyle w:val="HMNormal"/>
        </w:rPr>
        <w:t xml:space="preserve">Areas covered include meetings, financial indicators and statutory returns.  Information and documents are stored and linked to a, for example particular meeting - the annual general meeting </w:t>
      </w:r>
      <w:r>
        <w:rPr>
          <w:rStyle w:val="HMNormal"/>
        </w:rPr>
        <w:t>held in June 2018.  Copies of signed minutes etc. can be uploaded and retrieved.</w:t>
      </w:r>
    </w:p>
    <w:p w:rsidR="003D53AF" w:rsidRDefault="003D53AF">
      <w:pPr>
        <w:pStyle w:val="HMNormal0"/>
        <w:rPr>
          <w:rFonts w:hint="eastAsia"/>
        </w:rPr>
      </w:pPr>
    </w:p>
    <w:p w:rsidR="003D53AF" w:rsidRDefault="00BD311B">
      <w:pPr>
        <w:pStyle w:val="HMNormal0"/>
        <w:rPr>
          <w:rFonts w:hint="eastAsia"/>
        </w:rPr>
      </w:pPr>
      <w:r>
        <w:rPr>
          <w:rStyle w:val="HMNormal"/>
        </w:rPr>
        <w:t>Some of the information is used in the Property Management Report, indicating where, for example, the minutes of a meeting were distributed to long after the meeting, or wher</w:t>
      </w:r>
      <w:r>
        <w:rPr>
          <w:rStyle w:val="HMNormal"/>
        </w:rPr>
        <w:t xml:space="preserve">e a key agreement has expired.  </w:t>
      </w:r>
    </w:p>
    <w:p w:rsidR="003D53AF" w:rsidRDefault="003D53AF">
      <w:pPr>
        <w:pStyle w:val="HMNormal0"/>
        <w:rPr>
          <w:rFonts w:hint="eastAsia"/>
        </w:rPr>
      </w:pPr>
    </w:p>
    <w:p w:rsidR="003D53AF" w:rsidRDefault="00BD311B">
      <w:pPr>
        <w:pStyle w:val="HMNormal0"/>
        <w:rPr>
          <w:rFonts w:hint="eastAsia"/>
        </w:rPr>
      </w:pPr>
      <w:r>
        <w:rPr>
          <w:rStyle w:val="HMNormal"/>
        </w:rPr>
        <w:t xml:space="preserve">The management information is captured using the relevant item under Branch, </w:t>
      </w:r>
      <w:hyperlink w:anchor="BMGLM">
        <w:r>
          <w:rPr>
            <w:rStyle w:val="HMNormal"/>
            <w:color w:val="0000FF"/>
            <w:u w:val="single"/>
          </w:rPr>
          <w:t>Management Log</w:t>
        </w:r>
      </w:hyperlink>
      <w:r>
        <w:rPr>
          <w:rStyle w:val="HMNormal"/>
        </w:rPr>
        <w:t>:</w:t>
      </w:r>
    </w:p>
    <w:p w:rsidR="003D53AF" w:rsidRDefault="00BD311B">
      <w:pPr>
        <w:pStyle w:val="HMNormal0"/>
        <w:rPr>
          <w:rFonts w:hint="eastAsia"/>
        </w:rPr>
      </w:pPr>
      <w:r>
        <w:rPr>
          <w:noProof/>
        </w:rPr>
        <w:drawing>
          <wp:inline distT="0" distB="0" distL="0" distR="0">
            <wp:extent cx="1200150" cy="2362200"/>
            <wp:effectExtent l="0" t="0" r="0" b="0"/>
            <wp:docPr id="492" name="Pic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IMANlog.png"/>
                    <pic:cNvPicPr/>
                  </pic:nvPicPr>
                  <pic:blipFill>
                    <a:blip r:embed="rId239" cstate="print"/>
                    <a:stretch>
                      <a:fillRect/>
                    </a:stretch>
                  </pic:blipFill>
                  <pic:spPr>
                    <a:xfrm>
                      <a:off x="0" y="0"/>
                      <a:ext cx="1200150" cy="2362200"/>
                    </a:xfrm>
                    <a:prstGeom prst="rect">
                      <a:avLst/>
                    </a:prstGeom>
                  </pic:spPr>
                </pic:pic>
              </a:graphicData>
            </a:graphic>
          </wp:inline>
        </w:drawing>
      </w:r>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 xml:space="preserve">The Property Management Control Report is on the General Leger Menu, </w:t>
      </w:r>
      <w:hyperlink w:anchor="GDECRC_PROPmanREPE6C86A32">
        <w:r>
          <w:rPr>
            <w:rStyle w:val="HMNormal"/>
            <w:color w:val="0000FF"/>
            <w:u w:val="single"/>
          </w:rPr>
          <w:t>Auto-General Reports</w:t>
        </w:r>
      </w:hyperlink>
      <w:r>
        <w:rPr>
          <w:rStyle w:val="HMNormal"/>
        </w:rPr>
        <w:t xml:space="preserve"> </w:t>
      </w:r>
    </w:p>
    <w:p w:rsidR="003D53AF" w:rsidRDefault="00BD311B">
      <w:pPr>
        <w:pStyle w:val="Heading3"/>
        <w:numPr>
          <w:ilvl w:val="2"/>
          <w:numId w:val="1"/>
        </w:numPr>
        <w:ind w:left="567" w:hanging="567"/>
      </w:pPr>
      <w:bookmarkStart w:id="112" w:name="Utilities"/>
      <w:bookmarkStart w:id="113" w:name="_Toc15286912"/>
      <w:r>
        <w:t>Utilities</w:t>
      </w:r>
      <w:bookmarkEnd w:id="112"/>
      <w:bookmarkEnd w:id="113"/>
      <w:r>
        <w:fldChar w:fldCharType="begin"/>
      </w:r>
      <w:r>
        <w:instrText>XE "Utilities"</w:instrText>
      </w:r>
      <w:r>
        <w:fldChar w:fldCharType="end"/>
      </w:r>
    </w:p>
    <w:p w:rsidR="003D53AF" w:rsidRDefault="00BD311B">
      <w:pPr>
        <w:pStyle w:val="HMNormal0"/>
        <w:ind w:left="270" w:hanging="270"/>
        <w:rPr>
          <w:rFonts w:hint="eastAsia"/>
        </w:rPr>
      </w:pPr>
      <w:r>
        <w:rPr>
          <w:rStyle w:val="HMNormal"/>
        </w:rPr>
        <w:t xml:space="preserve">The </w:t>
      </w:r>
      <w:proofErr w:type="gramStart"/>
      <w:r>
        <w:rPr>
          <w:rStyle w:val="HMNormal"/>
        </w:rPr>
        <w:t>left hand</w:t>
      </w:r>
      <w:proofErr w:type="gramEnd"/>
      <w:r>
        <w:rPr>
          <w:rStyle w:val="HMNormal"/>
        </w:rPr>
        <w:t xml:space="preserve"> toolbar in detail and other utilities</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lastRenderedPageBreak/>
        <w:drawing>
          <wp:inline distT="0" distB="0" distL="0" distR="0">
            <wp:extent cx="390525" cy="5895975"/>
            <wp:effectExtent l="0" t="0" r="0" b="0"/>
            <wp:docPr id="493" name="Pic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bar.png"/>
                    <pic:cNvPicPr/>
                  </pic:nvPicPr>
                  <pic:blipFill>
                    <a:blip r:embed="rId240" cstate="print"/>
                    <a:stretch>
                      <a:fillRect/>
                    </a:stretch>
                  </pic:blipFill>
                  <pic:spPr>
                    <a:xfrm>
                      <a:off x="0" y="0"/>
                      <a:ext cx="390525" cy="5895975"/>
                    </a:xfrm>
                    <a:prstGeom prst="rect">
                      <a:avLst/>
                    </a:prstGeom>
                  </pic:spPr>
                </pic:pic>
              </a:graphicData>
            </a:graphic>
          </wp:inline>
        </w:drawing>
      </w:r>
    </w:p>
    <w:p w:rsidR="003D53AF" w:rsidRDefault="00BD311B">
      <w:pPr>
        <w:pStyle w:val="Heading4"/>
        <w:numPr>
          <w:ilvl w:val="3"/>
          <w:numId w:val="1"/>
        </w:numPr>
        <w:ind w:left="851" w:hanging="851"/>
      </w:pPr>
      <w:bookmarkStart w:id="114" w:name="Searching_the_gridEEB1970D"/>
      <w:r>
        <w:t>Searching the grid</w:t>
      </w:r>
      <w:bookmarkEnd w:id="114"/>
      <w:r>
        <w:fldChar w:fldCharType="begin"/>
      </w:r>
      <w:r>
        <w:instrText>XE "Search"</w:instrText>
      </w:r>
      <w:r>
        <w:fldChar w:fldCharType="end"/>
      </w:r>
    </w:p>
    <w:tbl>
      <w:tblPr>
        <w:tblW w:w="5000" w:type="pct"/>
        <w:tblLayout w:type="fixed"/>
        <w:tblCellMar>
          <w:left w:w="0" w:type="dxa"/>
          <w:right w:w="0" w:type="dxa"/>
        </w:tblCellMar>
        <w:tblLook w:val="04A0" w:firstRow="1" w:lastRow="0" w:firstColumn="1" w:lastColumn="0" w:noHBand="0" w:noVBand="1"/>
      </w:tblPr>
      <w:tblGrid>
        <w:gridCol w:w="240"/>
        <w:gridCol w:w="8832"/>
      </w:tblGrid>
      <w:tr w:rsidR="003D53AF">
        <w:tc>
          <w:tcPr>
            <w:tcW w:w="240" w:type="dxa"/>
          </w:tcPr>
          <w:p w:rsidR="003D53AF" w:rsidRDefault="00BD311B">
            <w:pPr>
              <w:pStyle w:val="HMNormal0"/>
              <w:rPr>
                <w:rFonts w:hint="eastAsia"/>
              </w:rPr>
            </w:pPr>
            <w:r>
              <w:rPr>
                <w:noProof/>
              </w:rPr>
              <w:drawing>
                <wp:inline distT="0" distB="0" distL="0" distR="0">
                  <wp:extent cx="152400" cy="171450"/>
                  <wp:effectExtent l="0" t="0" r="0" b="0"/>
                  <wp:docPr id="494" name="Pic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 search.png"/>
                          <pic:cNvPicPr/>
                        </pic:nvPicPr>
                        <pic:blipFill>
                          <a:blip r:embed="rId241" cstate="print"/>
                          <a:stretch>
                            <a:fillRect/>
                          </a:stretch>
                        </pic:blipFill>
                        <pic:spPr>
                          <a:xfrm>
                            <a:off x="0" y="0"/>
                            <a:ext cx="152400" cy="171450"/>
                          </a:xfrm>
                          <a:prstGeom prst="rect">
                            <a:avLst/>
                          </a:prstGeom>
                        </pic:spPr>
                      </pic:pic>
                    </a:graphicData>
                  </a:graphic>
                </wp:inline>
              </w:drawing>
            </w:r>
          </w:p>
        </w:tc>
        <w:tc>
          <w:tcPr>
            <w:tcW w:w="8835" w:type="dxa"/>
          </w:tcPr>
          <w:p w:rsidR="003D53AF" w:rsidRDefault="00BD311B">
            <w:pPr>
              <w:pStyle w:val="HMNormal0"/>
              <w:rPr>
                <w:rFonts w:hint="eastAsia"/>
              </w:rPr>
            </w:pPr>
            <w:r>
              <w:rPr>
                <w:rStyle w:val="HMImageCaption"/>
                <w:i w:val="0"/>
              </w:rPr>
              <w:t xml:space="preserve">When in a grid, click on the 'Binoculars' in the left hand toolbar, to search the grid contents for any </w:t>
            </w:r>
            <w:proofErr w:type="gramStart"/>
            <w:r>
              <w:rPr>
                <w:rStyle w:val="HMImageCaption"/>
                <w:i w:val="0"/>
              </w:rPr>
              <w:t>text,  The</w:t>
            </w:r>
            <w:proofErr w:type="gramEnd"/>
            <w:r>
              <w:rPr>
                <w:rStyle w:val="HMImageCaption"/>
                <w:i w:val="0"/>
              </w:rPr>
              <w:t xml:space="preserve"> matching results will be displayed in a list for you to choose from.  After choosing one, your focus will be directed to the selected record </w:t>
            </w:r>
            <w:r>
              <w:rPr>
                <w:rStyle w:val="HMImageCaption"/>
                <w:i w:val="0"/>
              </w:rPr>
              <w:t xml:space="preserve">in the grid.  </w:t>
            </w: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115" w:name="Export_information_to_a_spread7670497F"/>
      <w:r>
        <w:t>Export information to a spreadsheet</w:t>
      </w:r>
      <w:bookmarkEnd w:id="115"/>
      <w:r>
        <w:fldChar w:fldCharType="begin"/>
      </w:r>
      <w:r>
        <w:instrText>XE "Export"</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116" w:name="Import_information_from_a_spreC1FA1A82"/>
      <w:r>
        <w:t>Import information from a spreadsheet into a screen</w:t>
      </w:r>
      <w:bookmarkEnd w:id="116"/>
      <w:r>
        <w:fldChar w:fldCharType="begin"/>
      </w:r>
      <w:r>
        <w:instrText>XE "Import"</w:instrText>
      </w:r>
      <w:r>
        <w:fldChar w:fldCharType="end"/>
      </w:r>
    </w:p>
    <w:p w:rsidR="003D53AF" w:rsidRDefault="00BD311B">
      <w:pPr>
        <w:pStyle w:val="HMNormal0"/>
        <w:rPr>
          <w:rFonts w:hint="eastAsia"/>
        </w:rPr>
      </w:pPr>
      <w:r>
        <w:rPr>
          <w:rStyle w:val="HMNormal"/>
        </w:rPr>
        <w:t xml:space="preserve">Essentially, you copy information from a spreadsheet in the same format as the target screen, and </w:t>
      </w:r>
      <w:r>
        <w:rPr>
          <w:rStyle w:val="HMNormal"/>
        </w:rPr>
        <w:t>paste it 'into' the screen.  Follow the steps in the example below:</w:t>
      </w:r>
    </w:p>
    <w:p w:rsidR="003D53AF" w:rsidRDefault="003D53AF">
      <w:pPr>
        <w:pStyle w:val="HMNormal0"/>
        <w:rPr>
          <w:rFonts w:hint="eastAsia"/>
        </w:rPr>
      </w:pPr>
    </w:p>
    <w:p w:rsidR="003D53AF" w:rsidRDefault="00BD311B">
      <w:pPr>
        <w:pStyle w:val="HMNormal0"/>
        <w:rPr>
          <w:rFonts w:hint="eastAsia"/>
        </w:rPr>
      </w:pPr>
      <w:r>
        <w:rPr>
          <w:rStyle w:val="HMNormal"/>
        </w:rPr>
        <w:t>1. Select the information on the spreadsheet that you want to import, and click 'Copy':</w:t>
      </w:r>
    </w:p>
    <w:p w:rsidR="003D53AF" w:rsidRDefault="00BD311B">
      <w:pPr>
        <w:pStyle w:val="HMNormal0"/>
        <w:rPr>
          <w:rFonts w:hint="eastAsia"/>
        </w:rPr>
      </w:pPr>
      <w:r>
        <w:rPr>
          <w:noProof/>
        </w:rPr>
        <w:lastRenderedPageBreak/>
        <w:drawing>
          <wp:inline distT="0" distB="0" distL="0" distR="0">
            <wp:extent cx="2314575" cy="1466850"/>
            <wp:effectExtent l="0" t="0" r="0" b="0"/>
            <wp:docPr id="495" name="Pic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ON PROC IMPORT 2.png"/>
                    <pic:cNvPicPr/>
                  </pic:nvPicPr>
                  <pic:blipFill>
                    <a:blip r:embed="rId242" cstate="print"/>
                    <a:stretch>
                      <a:fillRect/>
                    </a:stretch>
                  </pic:blipFill>
                  <pic:spPr>
                    <a:xfrm>
                      <a:off x="0" y="0"/>
                      <a:ext cx="2314575" cy="1466850"/>
                    </a:xfrm>
                    <a:prstGeom prst="rect">
                      <a:avLst/>
                    </a:prstGeom>
                  </pic:spPr>
                </pic:pic>
              </a:graphicData>
            </a:graphic>
          </wp:inline>
        </w:drawing>
      </w:r>
    </w:p>
    <w:p w:rsidR="003D53AF" w:rsidRDefault="00BD311B">
      <w:pPr>
        <w:pStyle w:val="HMNormal0"/>
        <w:rPr>
          <w:rFonts w:hint="eastAsia"/>
        </w:rPr>
      </w:pPr>
      <w:r>
        <w:rPr>
          <w:rStyle w:val="HMNormal"/>
        </w:rPr>
        <w:t>2. With the target screen open, and the focus on the first cell that the information must occupy,</w:t>
      </w:r>
      <w:r>
        <w:rPr>
          <w:rStyle w:val="HMNormal"/>
        </w:rPr>
        <w:t xml:space="preserve"> click on the Special Paste button on the </w:t>
      </w:r>
      <w:proofErr w:type="gramStart"/>
      <w:r>
        <w:rPr>
          <w:rStyle w:val="HMNormal"/>
        </w:rPr>
        <w:t>left hand</w:t>
      </w:r>
      <w:proofErr w:type="gramEnd"/>
      <w:r>
        <w:rPr>
          <w:rStyle w:val="HMNormal"/>
        </w:rPr>
        <w:t xml:space="preserve"> toolbar:</w:t>
      </w:r>
    </w:p>
    <w:p w:rsidR="003D53AF" w:rsidRDefault="00BD311B">
      <w:pPr>
        <w:pStyle w:val="HMNormal0"/>
        <w:rPr>
          <w:rFonts w:hint="eastAsia"/>
        </w:rPr>
      </w:pPr>
      <w:r>
        <w:rPr>
          <w:noProof/>
        </w:rPr>
        <w:drawing>
          <wp:inline distT="0" distB="0" distL="0" distR="0">
            <wp:extent cx="3333750" cy="3000375"/>
            <wp:effectExtent l="0" t="0" r="0" b="0"/>
            <wp:docPr id="496" name="Pic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ON PROC IMPORT 1.png"/>
                    <pic:cNvPicPr/>
                  </pic:nvPicPr>
                  <pic:blipFill>
                    <a:blip r:embed="rId243" cstate="print"/>
                    <a:stretch>
                      <a:fillRect/>
                    </a:stretch>
                  </pic:blipFill>
                  <pic:spPr>
                    <a:xfrm>
                      <a:off x="0" y="0"/>
                      <a:ext cx="3333750" cy="3000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3. The information will be imported into the screen, and must then be saved to retain it:</w:t>
      </w:r>
    </w:p>
    <w:p w:rsidR="003D53AF" w:rsidRDefault="00BD311B">
      <w:pPr>
        <w:pStyle w:val="HMNormal0"/>
        <w:rPr>
          <w:rFonts w:hint="eastAsia"/>
        </w:rPr>
      </w:pPr>
      <w:r>
        <w:rPr>
          <w:noProof/>
        </w:rPr>
        <w:drawing>
          <wp:inline distT="0" distB="0" distL="0" distR="0">
            <wp:extent cx="2809875" cy="2752725"/>
            <wp:effectExtent l="0" t="0" r="0" b="0"/>
            <wp:docPr id="497" name="Pic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ON PROC IMPORT 3.png"/>
                    <pic:cNvPicPr/>
                  </pic:nvPicPr>
                  <pic:blipFill>
                    <a:blip r:embed="rId244" cstate="print"/>
                    <a:stretch>
                      <a:fillRect/>
                    </a:stretch>
                  </pic:blipFill>
                  <pic:spPr>
                    <a:xfrm>
                      <a:off x="0" y="0"/>
                      <a:ext cx="2809875" cy="27527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536"/>
        <w:gridCol w:w="4536"/>
      </w:tblGrid>
      <w:tr w:rsidR="003D53AF">
        <w:trPr>
          <w:trHeight w:val="252"/>
        </w:trPr>
        <w:tc>
          <w:tcPr>
            <w:tcW w:w="9075" w:type="dxa"/>
            <w:vMerge w:val="restart"/>
          </w:tcPr>
          <w:p w:rsidR="003D53AF" w:rsidRDefault="00BD311B">
            <w:pPr>
              <w:pStyle w:val="HMNormal0"/>
              <w:rPr>
                <w:rFonts w:hint="eastAsia"/>
              </w:rPr>
            </w:pPr>
            <w:r>
              <w:rPr>
                <w:noProof/>
              </w:rPr>
              <w:drawing>
                <wp:inline distT="0" distB="0" distL="0" distR="0">
                  <wp:extent cx="581025" cy="581025"/>
                  <wp:effectExtent l="0" t="0" r="0" b="0"/>
                  <wp:docPr id="498"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581025" cy="581025"/>
                          </a:xfrm>
                          <a:prstGeom prst="rect">
                            <a:avLst/>
                          </a:prstGeom>
                        </pic:spPr>
                      </pic:pic>
                    </a:graphicData>
                  </a:graphic>
                </wp:inline>
              </w:drawing>
            </w:r>
          </w:p>
        </w:tc>
        <w:tc>
          <w:tcPr>
            <w:tcW w:w="9075" w:type="dxa"/>
          </w:tcPr>
          <w:p w:rsidR="003D53AF" w:rsidRDefault="00BD311B">
            <w:pPr>
              <w:pStyle w:val="HMNormal0"/>
              <w:rPr>
                <w:rFonts w:hint="eastAsia"/>
              </w:rPr>
            </w:pPr>
            <w:r>
              <w:rPr>
                <w:rStyle w:val="HMImageCaption"/>
                <w:i w:val="0"/>
              </w:rPr>
              <w:t xml:space="preserve"> • The usual screen validations will be applied to each field as the import takes place.</w:t>
            </w:r>
          </w:p>
        </w:tc>
      </w:tr>
      <w:tr w:rsidR="003D53AF">
        <w:trPr>
          <w:trHeight w:val="681"/>
        </w:trPr>
        <w:tc>
          <w:tcPr>
            <w:tcW w:w="9075" w:type="dxa"/>
            <w:vMerge/>
          </w:tcPr>
          <w:p w:rsidR="003D53AF" w:rsidRDefault="003D53AF"/>
        </w:tc>
        <w:tc>
          <w:tcPr>
            <w:tcW w:w="9075" w:type="dxa"/>
          </w:tcPr>
          <w:p w:rsidR="003D53AF" w:rsidRDefault="00BD311B">
            <w:pPr>
              <w:pStyle w:val="HMNormal0"/>
              <w:rPr>
                <w:rFonts w:hint="eastAsia"/>
              </w:rPr>
            </w:pPr>
            <w:r>
              <w:rPr>
                <w:rStyle w:val="HMImageCaption"/>
                <w:i w:val="0"/>
              </w:rPr>
              <w:t xml:space="preserve"> • Th</w:t>
            </w:r>
            <w:r>
              <w:rPr>
                <w:rStyle w:val="HMImageCaption"/>
                <w:i w:val="0"/>
              </w:rPr>
              <w:t>is facility is often used for copying information, by exporting a screen to a spreadsheet, and then importing it.</w:t>
            </w:r>
          </w:p>
        </w:tc>
      </w:tr>
      <w:tr w:rsidR="003D53AF">
        <w:trPr>
          <w:trHeight w:val="681"/>
        </w:trPr>
        <w:tc>
          <w:tcPr>
            <w:tcW w:w="9075" w:type="dxa"/>
            <w:vMerge/>
          </w:tcPr>
          <w:p w:rsidR="003D53AF" w:rsidRDefault="003D53AF"/>
        </w:tc>
        <w:tc>
          <w:tcPr>
            <w:tcW w:w="9075" w:type="dxa"/>
          </w:tcPr>
          <w:p w:rsidR="003D53AF" w:rsidRDefault="00BD311B">
            <w:pPr>
              <w:pStyle w:val="HMNormal0"/>
              <w:rPr>
                <w:rFonts w:hint="eastAsia"/>
              </w:rPr>
            </w:pPr>
            <w:r>
              <w:rPr>
                <w:rStyle w:val="HMImageCaption"/>
                <w:i w:val="0"/>
              </w:rPr>
              <w:t xml:space="preserve"> • This facility is often used to import transaction batches, and bank statement imports.</w:t>
            </w:r>
          </w:p>
        </w:tc>
      </w:tr>
    </w:tbl>
    <w:p w:rsidR="003D53AF" w:rsidRDefault="00BD311B">
      <w:pPr>
        <w:pStyle w:val="Heading4"/>
        <w:numPr>
          <w:ilvl w:val="3"/>
          <w:numId w:val="1"/>
        </w:numPr>
        <w:ind w:left="851" w:hanging="851"/>
      </w:pPr>
      <w:bookmarkStart w:id="117" w:name="Selecting_lines_in_a_grid71CD6F01"/>
      <w:r>
        <w:t>Selecting lines in a grid</w:t>
      </w:r>
      <w:bookmarkEnd w:id="117"/>
      <w:r>
        <w:fldChar w:fldCharType="begin"/>
      </w:r>
      <w:r>
        <w:instrText>XE "Deselect"</w:instrText>
      </w:r>
      <w:r>
        <w:fldChar w:fldCharType="end"/>
      </w:r>
      <w:r>
        <w:fldChar w:fldCharType="begin"/>
      </w:r>
      <w:r>
        <w:instrText>XE "Lines"</w:instrText>
      </w:r>
      <w:r>
        <w:fldChar w:fldCharType="end"/>
      </w:r>
      <w:r>
        <w:fldChar w:fldCharType="begin"/>
      </w:r>
      <w:r>
        <w:instrText>XE "Select"</w:instrText>
      </w:r>
      <w:r>
        <w:fldChar w:fldCharType="end"/>
      </w:r>
      <w:r>
        <w:fldChar w:fldCharType="begin"/>
      </w:r>
      <w:r>
        <w:instrText>XE "Select grid lines"</w:instrText>
      </w:r>
      <w:r>
        <w:fldChar w:fldCharType="end"/>
      </w:r>
    </w:p>
    <w:p w:rsidR="003D53AF" w:rsidRDefault="00BD311B">
      <w:pPr>
        <w:pStyle w:val="HMNormal0"/>
        <w:rPr>
          <w:rFonts w:hint="eastAsia"/>
        </w:rPr>
      </w:pPr>
      <w:r>
        <w:rPr>
          <w:rStyle w:val="HMNormal"/>
        </w:rPr>
        <w:t>When you have chosen a group of items to process, the system will usually p</w:t>
      </w:r>
      <w:r>
        <w:rPr>
          <w:rStyle w:val="HMNormal"/>
        </w:rPr>
        <w:t>resent a list of items that match your selection.</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usually choose all of the items by ticking the top selection box, which will tick all of the boxes below it, or choose individual lines by ticking their boxes:  </w:t>
      </w:r>
    </w:p>
    <w:p w:rsidR="003D53AF" w:rsidRDefault="00BD311B">
      <w:pPr>
        <w:pStyle w:val="HMNormal0"/>
        <w:rPr>
          <w:rFonts w:hint="eastAsia"/>
        </w:rPr>
      </w:pPr>
      <w:r>
        <w:rPr>
          <w:noProof/>
        </w:rPr>
        <w:drawing>
          <wp:inline distT="0" distB="0" distL="0" distR="0">
            <wp:extent cx="5762625" cy="962025"/>
            <wp:effectExtent l="0" t="0" r="0" b="0"/>
            <wp:docPr id="499" name="Pic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LINES2.png"/>
                    <pic:cNvPicPr/>
                  </pic:nvPicPr>
                  <pic:blipFill>
                    <a:blip r:embed="rId245" cstate="print"/>
                    <a:stretch>
                      <a:fillRect/>
                    </a:stretch>
                  </pic:blipFill>
                  <pic:spPr>
                    <a:xfrm>
                      <a:off x="0" y="0"/>
                      <a:ext cx="5762625" cy="9620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In some cases, especially where </w:t>
      </w:r>
      <w:r>
        <w:rPr>
          <w:rStyle w:val="HMNormal"/>
        </w:rPr>
        <w:t>the display is very wide, there isn't a selection box facility:</w:t>
      </w:r>
    </w:p>
    <w:p w:rsidR="003D53AF" w:rsidRDefault="00BD311B">
      <w:pPr>
        <w:pStyle w:val="HMNormal0"/>
        <w:rPr>
          <w:rFonts w:hint="eastAsia"/>
        </w:rPr>
      </w:pPr>
      <w:r>
        <w:rPr>
          <w:noProof/>
        </w:rPr>
        <w:drawing>
          <wp:inline distT="0" distB="0" distL="0" distR="0">
            <wp:extent cx="5762625" cy="1323975"/>
            <wp:effectExtent l="0" t="0" r="0" b="0"/>
            <wp:docPr id="500" name="Pic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lectLINES.png"/>
                    <pic:cNvPicPr/>
                  </pic:nvPicPr>
                  <pic:blipFill>
                    <a:blip r:embed="rId246" cstate="print"/>
                    <a:stretch>
                      <a:fillRect/>
                    </a:stretch>
                  </pic:blipFill>
                  <pic:spPr>
                    <a:xfrm>
                      <a:off x="0" y="0"/>
                      <a:ext cx="5762625" cy="1323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You can select lines by double clicking on </w:t>
      </w:r>
      <w:proofErr w:type="spellStart"/>
      <w:proofErr w:type="gramStart"/>
      <w:r>
        <w:rPr>
          <w:rStyle w:val="HMNormal"/>
        </w:rPr>
        <w:t>them,or</w:t>
      </w:r>
      <w:proofErr w:type="spellEnd"/>
      <w:proofErr w:type="gramEnd"/>
      <w:r>
        <w:rPr>
          <w:rStyle w:val="HMNormal"/>
        </w:rPr>
        <w:t xml:space="preserve"> entering on them individually, or selecting all using the toolbar utility indicated above.</w:t>
      </w:r>
    </w:p>
    <w:p w:rsidR="003D53AF" w:rsidRDefault="003D53AF">
      <w:pPr>
        <w:pStyle w:val="HMNormal0"/>
        <w:rPr>
          <w:rFonts w:hint="eastAsia"/>
        </w:rPr>
      </w:pPr>
    </w:p>
    <w:p w:rsidR="003D53AF" w:rsidRDefault="00BD311B">
      <w:pPr>
        <w:pStyle w:val="HMNormal0"/>
        <w:rPr>
          <w:rFonts w:hint="eastAsia"/>
        </w:rPr>
      </w:pPr>
      <w:r>
        <w:rPr>
          <w:rStyle w:val="HMNormal"/>
        </w:rPr>
        <w:t>The toolbar also contains a utility to deselec</w:t>
      </w:r>
      <w:r>
        <w:rPr>
          <w:rStyle w:val="HMNormal"/>
        </w:rPr>
        <w:t>t all items selected.</w:t>
      </w:r>
    </w:p>
    <w:p w:rsidR="003D53AF" w:rsidRDefault="00BD311B">
      <w:pPr>
        <w:pStyle w:val="Heading4"/>
        <w:numPr>
          <w:ilvl w:val="3"/>
          <w:numId w:val="1"/>
        </w:numPr>
        <w:ind w:left="851" w:hanging="851"/>
      </w:pPr>
      <w:bookmarkStart w:id="118" w:name="General_Data_SearchesD91BB5BC"/>
      <w:r>
        <w:t>General Data Searches</w:t>
      </w:r>
      <w:bookmarkEnd w:id="118"/>
      <w:r>
        <w:fldChar w:fldCharType="begin"/>
      </w:r>
      <w:r>
        <w:instrText>XE "Data searches"</w:instrText>
      </w:r>
      <w:r>
        <w:fldChar w:fldCharType="end"/>
      </w:r>
      <w:r>
        <w:fldChar w:fldCharType="begin"/>
      </w:r>
      <w:r>
        <w:instrText>XE "Search"</w:instrText>
      </w:r>
      <w:r>
        <w:fldChar w:fldCharType="end"/>
      </w:r>
    </w:p>
    <w:p w:rsidR="003D53AF" w:rsidRDefault="00BD311B">
      <w:pPr>
        <w:pStyle w:val="HMNormal0"/>
        <w:rPr>
          <w:rFonts w:hint="eastAsia"/>
        </w:rPr>
      </w:pPr>
      <w:r>
        <w:rPr>
          <w:rStyle w:val="HMNormal"/>
        </w:rPr>
        <w:t xml:space="preserve">The system allows information / data </w:t>
      </w:r>
      <w:hyperlink w:anchor="Searching_the_gridEEB1970D">
        <w:r>
          <w:rPr>
            <w:rStyle w:val="HMNormal"/>
            <w:color w:val="0000FF"/>
            <w:u w:val="single"/>
          </w:rPr>
          <w:t>searches</w:t>
        </w:r>
      </w:hyperlink>
      <w:r>
        <w:rPr>
          <w:rStyle w:val="HMNormal"/>
        </w:rPr>
        <w:t xml:space="preserve"> within system screen.  It also has detailed searches linked to Branches, Debtors and Creditors.</w:t>
      </w:r>
    </w:p>
    <w:p w:rsidR="003D53AF" w:rsidRDefault="003D53AF">
      <w:pPr>
        <w:pStyle w:val="HMNormal0"/>
        <w:rPr>
          <w:rFonts w:hint="eastAsia"/>
        </w:rPr>
      </w:pPr>
    </w:p>
    <w:p w:rsidR="003D53AF" w:rsidRDefault="00BD311B">
      <w:pPr>
        <w:pStyle w:val="HMNormal0"/>
        <w:rPr>
          <w:rFonts w:hint="eastAsia"/>
        </w:rPr>
      </w:pPr>
      <w:r>
        <w:rPr>
          <w:rStyle w:val="HMNormal"/>
        </w:rPr>
        <w:t>Each search / look up has several related field/s to base a search on.  You can choose to match all or any entered filters.</w:t>
      </w:r>
    </w:p>
    <w:p w:rsidR="003D53AF" w:rsidRDefault="003D53AF">
      <w:pPr>
        <w:pStyle w:val="HMNormal0"/>
        <w:rPr>
          <w:rFonts w:hint="eastAsia"/>
        </w:rPr>
      </w:pPr>
    </w:p>
    <w:p w:rsidR="003D53AF" w:rsidRDefault="00BD311B">
      <w:pPr>
        <w:pStyle w:val="HMNormal0"/>
        <w:rPr>
          <w:rFonts w:hint="eastAsia"/>
        </w:rPr>
      </w:pPr>
      <w:r>
        <w:rPr>
          <w:rStyle w:val="HMNormal"/>
        </w:rPr>
        <w:t xml:space="preserve">The normal look up will show the </w:t>
      </w:r>
      <w:r>
        <w:rPr>
          <w:rStyle w:val="HMNormal"/>
        </w:rPr>
        <w:t xml:space="preserve">match and the detail of the field that matched.  The 'Information' option will show the field that matched and the detail of any other filter options entered.  </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Branch Look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 xml:space="preserve">Menu: </w:t>
            </w:r>
            <w:r>
              <w:rPr>
                <w:rStyle w:val="HMNormal"/>
              </w:rPr>
              <w:t xml:space="preserve">Branch, Auto Options, </w:t>
            </w:r>
            <w:hyperlink w:anchor="BDECRC_LUP_brC6DFA662">
              <w:r>
                <w:rPr>
                  <w:rStyle w:val="HMNormal"/>
                  <w:color w:val="0000FF"/>
                  <w:u w:val="single"/>
                </w:rPr>
                <w:t>Branch Look up</w:t>
              </w:r>
            </w:hyperlink>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Search Branches looking for branches that contain any information that matches any or all of the selected filters.  You can choose to include a case sensitive match, or not:</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2647950" cy="3409950"/>
                  <wp:effectExtent l="0" t="0" r="0" b="0"/>
                  <wp:docPr id="502" name="Pic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up branch.png"/>
                          <pic:cNvPicPr/>
                        </pic:nvPicPr>
                        <pic:blipFill>
                          <a:blip r:embed="rId247" cstate="print"/>
                          <a:stretch>
                            <a:fillRect/>
                          </a:stretch>
                        </pic:blipFill>
                        <pic:spPr>
                          <a:xfrm>
                            <a:off x="0" y="0"/>
                            <a:ext cx="2647950" cy="34099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0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Look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 xml:space="preserve">Menu: </w:t>
            </w:r>
            <w:r>
              <w:rPr>
                <w:rStyle w:val="HMNormal"/>
              </w:rPr>
              <w:t xml:space="preserve">Debtors, Auto Menu, </w:t>
            </w:r>
            <w:hyperlink w:anchor="DDECRC_LUP_mf2C105E51">
              <w:r>
                <w:rPr>
                  <w:rStyle w:val="HMNormal"/>
                  <w:color w:val="0000FF"/>
                  <w:u w:val="single"/>
                </w:rPr>
                <w:t>Debtors Account Look up</w:t>
              </w:r>
            </w:hyperlink>
          </w:p>
          <w:p w:rsidR="003D53AF" w:rsidRDefault="003D53AF">
            <w:pPr>
              <w:pStyle w:val="HMNormal0"/>
              <w:rPr>
                <w:rFonts w:hint="eastAsia"/>
              </w:rPr>
            </w:pPr>
          </w:p>
          <w:p w:rsidR="003D53AF" w:rsidRDefault="00BD311B">
            <w:pPr>
              <w:pStyle w:val="HMNormal0"/>
              <w:rPr>
                <w:rFonts w:hint="eastAsia"/>
              </w:rPr>
            </w:pPr>
            <w:r>
              <w:rPr>
                <w:rStyle w:val="HMNormal"/>
              </w:rPr>
              <w:t>Search Debtors looking for debtors that contain any information that matches any or all of the selected filters.  You can choose to include a case sensitive matc</w:t>
            </w:r>
            <w:r>
              <w:rPr>
                <w:rStyle w:val="HMNormal"/>
              </w:rPr>
              <w:t>h, or not: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47950" cy="3895725"/>
                  <wp:effectExtent l="0" t="0" r="0" b="0"/>
                  <wp:docPr id="504" name="Pic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up debtors.png"/>
                          <pic:cNvPicPr/>
                        </pic:nvPicPr>
                        <pic:blipFill>
                          <a:blip r:embed="rId248" cstate="print"/>
                          <a:stretch>
                            <a:fillRect/>
                          </a:stretch>
                        </pic:blipFill>
                        <pic:spPr>
                          <a:xfrm>
                            <a:off x="0" y="0"/>
                            <a:ext cx="2647950" cy="3895725"/>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5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 Master File Look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 xml:space="preserve">Menu: </w:t>
            </w:r>
            <w:r>
              <w:rPr>
                <w:rStyle w:val="HMNormal"/>
              </w:rPr>
              <w:t xml:space="preserve">Creditors, Auto Menu, </w:t>
            </w:r>
            <w:hyperlink w:anchor="CDECRC_LUP_mf79780340">
              <w:r>
                <w:rPr>
                  <w:rStyle w:val="HMNormal"/>
                  <w:color w:val="0000FF"/>
                  <w:u w:val="single"/>
                </w:rPr>
                <w:t>Creditors Master file look up</w:t>
              </w:r>
            </w:hyperlink>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Search Creditors looking for creditors that contain any information that matches any or all of the </w:t>
            </w:r>
            <w:r>
              <w:rPr>
                <w:rStyle w:val="HMNormal"/>
              </w:rPr>
              <w:t>selected filters.  You can choose to include a case sensitive match, or not: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38425" cy="2933700"/>
                  <wp:effectExtent l="0" t="0" r="0" b="0"/>
                  <wp:docPr id="506" name="Pic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up crs mf.png"/>
                          <pic:cNvPicPr/>
                        </pic:nvPicPr>
                        <pic:blipFill>
                          <a:blip r:embed="rId249" cstate="print"/>
                          <a:stretch>
                            <a:fillRect/>
                          </a:stretch>
                        </pic:blipFill>
                        <pic:spPr>
                          <a:xfrm>
                            <a:off x="0" y="0"/>
                            <a:ext cx="2638425" cy="29337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 Document Look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b/>
              </w:rPr>
              <w:t xml:space="preserve">Menu: </w:t>
            </w:r>
            <w:r>
              <w:rPr>
                <w:rStyle w:val="HMNormal"/>
              </w:rPr>
              <w:t xml:space="preserve">Creditors, Auto Menu, </w:t>
            </w:r>
            <w:hyperlink w:anchor="CDECRC_LUP_doc67284C55">
              <w:r>
                <w:rPr>
                  <w:rStyle w:val="HMNormal"/>
                  <w:color w:val="0000FF"/>
                  <w:u w:val="single"/>
                </w:rPr>
                <w:t>Creditors Document look up</w:t>
              </w:r>
            </w:hyperlink>
          </w:p>
          <w:p w:rsidR="003D53AF" w:rsidRDefault="003D53AF">
            <w:pPr>
              <w:pStyle w:val="HMNormal0"/>
              <w:rPr>
                <w:rFonts w:hint="eastAsia"/>
              </w:rPr>
            </w:pPr>
          </w:p>
          <w:p w:rsidR="003D53AF" w:rsidRDefault="00BD311B">
            <w:pPr>
              <w:pStyle w:val="HMNormal0"/>
              <w:rPr>
                <w:rFonts w:hint="eastAsia"/>
              </w:rPr>
            </w:pPr>
            <w:r>
              <w:rPr>
                <w:rStyle w:val="HMNormal"/>
              </w:rPr>
              <w:t>Search Creditors documents looking for docum</w:t>
            </w:r>
            <w:r>
              <w:rPr>
                <w:rStyle w:val="HMNormal"/>
              </w:rPr>
              <w:t>ents (</w:t>
            </w:r>
            <w:proofErr w:type="spellStart"/>
            <w:r>
              <w:rPr>
                <w:rStyle w:val="HMNormal"/>
              </w:rPr>
              <w:t>eg.</w:t>
            </w:r>
            <w:proofErr w:type="spellEnd"/>
            <w:r>
              <w:rPr>
                <w:rStyle w:val="HMNormal"/>
              </w:rPr>
              <w:t xml:space="preserve"> invoices) that contain any information that matches the selected filters.  You can choose to include a case sensitive match, or not: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47950" cy="2238375"/>
                  <wp:effectExtent l="0" t="0" r="0" b="0"/>
                  <wp:docPr id="508" name="Pic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kup crs document.png"/>
                          <pic:cNvPicPr/>
                        </pic:nvPicPr>
                        <pic:blipFill>
                          <a:blip r:embed="rId250" cstate="print"/>
                          <a:stretch>
                            <a:fillRect/>
                          </a:stretch>
                        </pic:blipFill>
                        <pic:spPr>
                          <a:xfrm>
                            <a:off x="0" y="0"/>
                            <a:ext cx="2647950" cy="22383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BD311B">
      <w:pPr>
        <w:pStyle w:val="Heading4"/>
        <w:numPr>
          <w:ilvl w:val="3"/>
          <w:numId w:val="1"/>
        </w:numPr>
        <w:ind w:left="851" w:hanging="851"/>
      </w:pPr>
      <w:bookmarkStart w:id="119" w:name="Spelling_checkE70C9665"/>
      <w:r>
        <w:t>Spelling check</w:t>
      </w:r>
      <w:bookmarkEnd w:id="119"/>
      <w:r>
        <w:fldChar w:fldCharType="begin"/>
      </w:r>
      <w:r>
        <w:instrText>XE "Spelling"</w:instrText>
      </w:r>
      <w:r>
        <w:fldChar w:fldCharType="end"/>
      </w:r>
    </w:p>
    <w:p w:rsidR="003D53AF" w:rsidRDefault="00BD311B">
      <w:pPr>
        <w:pStyle w:val="HMNormal0"/>
        <w:rPr>
          <w:rFonts w:hint="eastAsia"/>
        </w:rPr>
      </w:pPr>
      <w:r>
        <w:rPr>
          <w:rStyle w:val="HMNormal"/>
        </w:rPr>
        <w:t xml:space="preserve">Your browser usually includes the ability to activate a spell </w:t>
      </w:r>
      <w:r>
        <w:rPr>
          <w:rStyle w:val="HMNormal"/>
        </w:rPr>
        <w:t xml:space="preserve">check </w:t>
      </w:r>
      <w:proofErr w:type="gramStart"/>
      <w:r>
        <w:rPr>
          <w:rStyle w:val="HMNormal"/>
        </w:rPr>
        <w:t>utility,  This</w:t>
      </w:r>
      <w:proofErr w:type="gramEnd"/>
      <w:r>
        <w:rPr>
          <w:rStyle w:val="HMNormal"/>
        </w:rPr>
        <w:t xml:space="preserve"> would act as a system field spell checker if activated.</w:t>
      </w:r>
    </w:p>
    <w:p w:rsidR="003D53AF" w:rsidRDefault="00BD311B">
      <w:pPr>
        <w:pStyle w:val="Heading1"/>
        <w:numPr>
          <w:ilvl w:val="0"/>
          <w:numId w:val="1"/>
        </w:numPr>
      </w:pPr>
      <w:bookmarkStart w:id="120" w:name="Introduction"/>
      <w:bookmarkStart w:id="121" w:name="_Toc15286913"/>
      <w:r>
        <w:lastRenderedPageBreak/>
        <w:t>Menu's</w:t>
      </w:r>
      <w:bookmarkEnd w:id="120"/>
      <w:bookmarkEnd w:id="121"/>
      <w:r>
        <w:fldChar w:fldCharType="begin"/>
      </w:r>
      <w:r>
        <w:instrText>XE "Menu"</w:instrText>
      </w:r>
      <w:r>
        <w:fldChar w:fldCharType="end"/>
      </w:r>
      <w:r>
        <w:fldChar w:fldCharType="begin"/>
      </w:r>
      <w:r>
        <w:instrText>XE "Menus"</w:instrText>
      </w:r>
      <w:r>
        <w:fldChar w:fldCharType="end"/>
      </w:r>
    </w:p>
    <w:p w:rsidR="003D53AF" w:rsidRDefault="00BD311B">
      <w:pPr>
        <w:pStyle w:val="HMNormal0"/>
        <w:rPr>
          <w:rFonts w:hint="eastAsia"/>
        </w:rPr>
      </w:pPr>
      <w:r>
        <w:rPr>
          <w:rStyle w:val="HMNormal"/>
        </w:rPr>
        <w:t xml:space="preserve">Click on the icon to access help for the full system menus.  </w:t>
      </w:r>
    </w:p>
    <w:p w:rsidR="003D53AF" w:rsidRDefault="00BD311B">
      <w:pPr>
        <w:pStyle w:val="Heading2"/>
        <w:numPr>
          <w:ilvl w:val="1"/>
          <w:numId w:val="1"/>
        </w:numPr>
        <w:ind w:left="426"/>
      </w:pPr>
      <w:bookmarkStart w:id="122" w:name="Branch"/>
      <w:bookmarkStart w:id="123" w:name="_Toc15286914"/>
      <w:r>
        <w:t>Branch</w:t>
      </w:r>
      <w:bookmarkEnd w:id="122"/>
      <w:bookmarkEnd w:id="123"/>
      <w:r>
        <w:fldChar w:fldCharType="begin"/>
      </w:r>
      <w:r>
        <w:instrText>XE "Branch"</w:instrText>
      </w:r>
      <w:r>
        <w:fldChar w:fldCharType="end"/>
      </w:r>
    </w:p>
    <w:p w:rsidR="003D53AF" w:rsidRDefault="00BD311B">
      <w:pPr>
        <w:pStyle w:val="HMNormal0"/>
        <w:rPr>
          <w:rFonts w:hint="eastAsia"/>
        </w:rPr>
      </w:pPr>
      <w:r>
        <w:rPr>
          <w:rStyle w:val="HMNormal"/>
        </w:rPr>
        <w:t xml:space="preserve">A Branch is a generic term for an entity of any type.  In the </w:t>
      </w:r>
      <w:r>
        <w:rPr>
          <w:rStyle w:val="HMNormal"/>
        </w:rPr>
        <w:t>context of the system, it is the accounting home of a company, body corporate, individual etc.</w:t>
      </w:r>
    </w:p>
    <w:p w:rsidR="003D53AF" w:rsidRDefault="003D53AF">
      <w:pPr>
        <w:pStyle w:val="HMNormal0"/>
        <w:rPr>
          <w:rFonts w:hint="eastAsia"/>
        </w:rPr>
      </w:pPr>
    </w:p>
    <w:p w:rsidR="003D53AF" w:rsidRDefault="00BD311B">
      <w:pPr>
        <w:pStyle w:val="HMNormal0"/>
        <w:rPr>
          <w:rFonts w:hint="eastAsia"/>
        </w:rPr>
      </w:pPr>
      <w:r>
        <w:rPr>
          <w:rStyle w:val="HMNormal"/>
        </w:rPr>
        <w:t xml:space="preserve">A Branch can represent a classic business, a property management business, a sectional title scheme or a property that is rented out as a business. </w:t>
      </w:r>
    </w:p>
    <w:p w:rsidR="003D53AF" w:rsidRDefault="003D53AF">
      <w:pPr>
        <w:pStyle w:val="HMNormal0"/>
        <w:rPr>
          <w:rFonts w:hint="eastAsia"/>
        </w:rPr>
      </w:pPr>
    </w:p>
    <w:p w:rsidR="003D53AF" w:rsidRDefault="00BD311B">
      <w:pPr>
        <w:pStyle w:val="HMNormal0"/>
        <w:rPr>
          <w:rFonts w:hint="eastAsia"/>
        </w:rPr>
      </w:pPr>
      <w:r>
        <w:rPr>
          <w:rStyle w:val="HMNormal"/>
        </w:rPr>
        <w:t>As a Branc</w:t>
      </w:r>
      <w:r>
        <w:rPr>
          <w:rStyle w:val="HMNormal"/>
        </w:rPr>
        <w:t>h is also often the head of a group of other branches, these menus contain various set up's and bulk/control type facilities.</w:t>
      </w:r>
    </w:p>
    <w:p w:rsidR="003D53AF" w:rsidRDefault="00BD311B">
      <w:pPr>
        <w:pStyle w:val="Heading3"/>
        <w:numPr>
          <w:ilvl w:val="2"/>
          <w:numId w:val="1"/>
        </w:numPr>
        <w:ind w:left="567" w:hanging="567"/>
      </w:pPr>
      <w:bookmarkStart w:id="124" w:name="AVARS1"/>
      <w:bookmarkStart w:id="125" w:name="_Toc15286915"/>
      <w:r>
        <w:t>Template Variables</w:t>
      </w:r>
      <w:bookmarkEnd w:id="124"/>
      <w:bookmarkEnd w:id="125"/>
      <w:r>
        <w:fldChar w:fldCharType="begin"/>
      </w:r>
      <w:r>
        <w:instrText>XE "Report writing"</w:instrText>
      </w:r>
      <w:r>
        <w:fldChar w:fldCharType="end"/>
      </w:r>
      <w:r>
        <w:fldChar w:fldCharType="begin"/>
      </w:r>
      <w:r>
        <w:instrText>XE "Templates"</w:instrText>
      </w:r>
      <w:r>
        <w:fldChar w:fldCharType="end"/>
      </w:r>
      <w:r>
        <w:fldChar w:fldCharType="begin"/>
      </w:r>
      <w:r>
        <w:instrText>XE "Variables"</w:instrText>
      </w:r>
      <w:r>
        <w:fldChar w:fldCharType="end"/>
      </w:r>
    </w:p>
    <w:p w:rsidR="003D53AF" w:rsidRDefault="00BD311B">
      <w:pPr>
        <w:pStyle w:val="HMNormal0"/>
        <w:rPr>
          <w:rFonts w:hint="eastAsia"/>
        </w:rPr>
      </w:pPr>
      <w:r>
        <w:rPr>
          <w:rStyle w:val="HMNormal"/>
        </w:rPr>
        <w:t>This utility is used to conveniently group and display dat</w:t>
      </w:r>
      <w:r>
        <w:rPr>
          <w:rStyle w:val="HMNormal"/>
        </w:rPr>
        <w:t>a variables that are used in the various system reports.</w:t>
      </w:r>
    </w:p>
    <w:p w:rsidR="003D53AF" w:rsidRDefault="003D53AF">
      <w:pPr>
        <w:pStyle w:val="HMNormal0"/>
        <w:rPr>
          <w:rFonts w:hint="eastAsia"/>
        </w:rPr>
      </w:pPr>
    </w:p>
    <w:p w:rsidR="003D53AF" w:rsidRDefault="00BD311B">
      <w:pPr>
        <w:pStyle w:val="HMNormal0"/>
        <w:rPr>
          <w:rFonts w:hint="eastAsia"/>
        </w:rPr>
      </w:pPr>
      <w:r>
        <w:rPr>
          <w:rStyle w:val="HMNormal"/>
        </w:rPr>
        <w:t>When viewing the list of variables, they can be easily copied from your browser, and pasted into the Word/Excel template that you are developing.</w:t>
      </w:r>
    </w:p>
    <w:p w:rsidR="003D53AF" w:rsidRDefault="003D53AF">
      <w:pPr>
        <w:pStyle w:val="HMNormal0"/>
        <w:rPr>
          <w:rFonts w:hint="eastAsia"/>
        </w:rPr>
      </w:pPr>
    </w:p>
    <w:p w:rsidR="003D53AF" w:rsidRDefault="00BD311B">
      <w:pPr>
        <w:pStyle w:val="HMNormal0"/>
        <w:rPr>
          <w:rFonts w:hint="eastAsia"/>
        </w:rPr>
      </w:pPr>
      <w:r>
        <w:rPr>
          <w:rStyle w:val="HMNormal"/>
        </w:rPr>
        <w:t>These are useful in adding letters, changing or add</w:t>
      </w:r>
      <w:r>
        <w:rPr>
          <w:rStyle w:val="HMNormal"/>
        </w:rPr>
        <w:t xml:space="preserve">ing </w:t>
      </w:r>
      <w:proofErr w:type="gramStart"/>
      <w:r>
        <w:rPr>
          <w:rStyle w:val="HMNormal"/>
        </w:rPr>
        <w:t>debtors</w:t>
      </w:r>
      <w:proofErr w:type="gramEnd"/>
      <w:r>
        <w:rPr>
          <w:rStyle w:val="HMNormal"/>
        </w:rPr>
        <w:t xml:space="preserve"> statements etc.  More detail about developing report templates is contained in </w:t>
      </w:r>
      <w:hyperlink w:anchor="Report_Templates50D10050">
        <w:r>
          <w:rPr>
            <w:rStyle w:val="HMNormal"/>
            <w:color w:val="0000FF"/>
            <w:u w:val="single"/>
          </w:rPr>
          <w:t>Report Templates</w:t>
        </w:r>
      </w:hyperlink>
    </w:p>
    <w:p w:rsidR="003D53AF" w:rsidRDefault="003D53AF">
      <w:pPr>
        <w:pStyle w:val="HMNormal0"/>
        <w:rPr>
          <w:rFonts w:hint="eastAsia"/>
        </w:rPr>
      </w:pPr>
    </w:p>
    <w:p w:rsidR="003D53AF" w:rsidRDefault="00BD311B">
      <w:pPr>
        <w:pStyle w:val="HMNormal0"/>
        <w:rPr>
          <w:rFonts w:hint="eastAsia"/>
        </w:rPr>
      </w:pPr>
      <w:r>
        <w:rPr>
          <w:rStyle w:val="HMNormal"/>
        </w:rPr>
        <w:t xml:space="preserve">This topic is discussed in more detail in the section focusing on Report Templates, </w:t>
      </w:r>
      <w:hyperlink w:anchor="Template_variables2020E3CD2">
        <w:r>
          <w:rPr>
            <w:rStyle w:val="HMNormal"/>
            <w:color w:val="0000FF"/>
            <w:u w:val="single"/>
          </w:rPr>
          <w:t>Template Variables</w:t>
        </w:r>
      </w:hyperlink>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126" w:name="BTPLS1"/>
      <w:bookmarkStart w:id="127" w:name="_Toc15286916"/>
      <w:r>
        <w:t>Template Upload</w:t>
      </w:r>
      <w:bookmarkEnd w:id="126"/>
      <w:bookmarkEnd w:id="127"/>
      <w:r>
        <w:fldChar w:fldCharType="begin"/>
      </w:r>
      <w:r>
        <w:instrText>XE "Template"</w:instrText>
      </w:r>
      <w:r>
        <w:fldChar w:fldCharType="end"/>
      </w:r>
      <w:r>
        <w:fldChar w:fldCharType="begin"/>
      </w:r>
      <w:r>
        <w:instrText>XE "Upload"</w:instrText>
      </w:r>
      <w:r>
        <w:fldChar w:fldCharType="end"/>
      </w:r>
    </w:p>
    <w:p w:rsidR="003D53AF" w:rsidRDefault="00BD311B">
      <w:pPr>
        <w:pStyle w:val="HMNormal0"/>
        <w:rPr>
          <w:rFonts w:hint="eastAsia"/>
        </w:rPr>
      </w:pPr>
      <w:r>
        <w:rPr>
          <w:rStyle w:val="HMNormal"/>
        </w:rPr>
        <w:t>This utility allows the upload of a report template into the system.  Templates are the base of many reports, email bodies etc.</w:t>
      </w:r>
    </w:p>
    <w:p w:rsidR="003D53AF" w:rsidRDefault="003D53AF">
      <w:pPr>
        <w:pStyle w:val="HMNormal0"/>
        <w:rPr>
          <w:rFonts w:hint="eastAsia"/>
        </w:rPr>
      </w:pPr>
    </w:p>
    <w:p w:rsidR="003D53AF" w:rsidRDefault="00BD311B">
      <w:pPr>
        <w:pStyle w:val="HMNormal0"/>
        <w:rPr>
          <w:rFonts w:hint="eastAsia"/>
        </w:rPr>
      </w:pPr>
      <w:r>
        <w:rPr>
          <w:rStyle w:val="HMNormal"/>
        </w:rPr>
        <w:t xml:space="preserve">Choose the branch that </w:t>
      </w:r>
      <w:r>
        <w:rPr>
          <w:rStyle w:val="HMNormal"/>
        </w:rPr>
        <w:t>you are uploading for (usually the central database branch), and click on 'Upload Templates':</w:t>
      </w:r>
    </w:p>
    <w:p w:rsidR="003D53AF" w:rsidRDefault="00BD311B">
      <w:pPr>
        <w:pStyle w:val="HMNormal0"/>
        <w:rPr>
          <w:rFonts w:hint="eastAsia"/>
        </w:rPr>
      </w:pPr>
      <w:r>
        <w:rPr>
          <w:noProof/>
        </w:rPr>
        <w:drawing>
          <wp:inline distT="0" distB="0" distL="0" distR="0">
            <wp:extent cx="2762250" cy="1209675"/>
            <wp:effectExtent l="0" t="0" r="0" b="0"/>
            <wp:docPr id="509" name="Pic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UPL 1.png"/>
                    <pic:cNvPicPr/>
                  </pic:nvPicPr>
                  <pic:blipFill>
                    <a:blip r:embed="rId251" cstate="print"/>
                    <a:stretch>
                      <a:fillRect/>
                    </a:stretch>
                  </pic:blipFill>
                  <pic:spPr>
                    <a:xfrm>
                      <a:off x="0" y="0"/>
                      <a:ext cx="2762250" cy="1209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Click on the 'File Upload....' box: </w:t>
      </w:r>
    </w:p>
    <w:p w:rsidR="003D53AF" w:rsidRDefault="00BD311B">
      <w:pPr>
        <w:pStyle w:val="HMNormal0"/>
        <w:rPr>
          <w:rFonts w:hint="eastAsia"/>
        </w:rPr>
      </w:pPr>
      <w:r>
        <w:rPr>
          <w:noProof/>
        </w:rPr>
        <w:lastRenderedPageBreak/>
        <w:drawing>
          <wp:inline distT="0" distB="0" distL="0" distR="0">
            <wp:extent cx="2724150" cy="1533525"/>
            <wp:effectExtent l="0" t="0" r="0" b="0"/>
            <wp:docPr id="510" name="Pic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UPL 2.png"/>
                    <pic:cNvPicPr/>
                  </pic:nvPicPr>
                  <pic:blipFill>
                    <a:blip r:embed="rId252" cstate="print"/>
                    <a:stretch>
                      <a:fillRect/>
                    </a:stretch>
                  </pic:blipFill>
                  <pic:spPr>
                    <a:xfrm>
                      <a:off x="0" y="0"/>
                      <a:ext cx="2724150" cy="1533525"/>
                    </a:xfrm>
                    <a:prstGeom prst="rect">
                      <a:avLst/>
                    </a:prstGeom>
                  </pic:spPr>
                </pic:pic>
              </a:graphicData>
            </a:graphic>
          </wp:inline>
        </w:drawing>
      </w:r>
    </w:p>
    <w:p w:rsidR="003D53AF" w:rsidRDefault="00BD311B">
      <w:pPr>
        <w:pStyle w:val="HMNormal0"/>
        <w:rPr>
          <w:rFonts w:hint="eastAsia"/>
        </w:rPr>
      </w:pPr>
      <w:r>
        <w:rPr>
          <w:rStyle w:val="HMImageCaption"/>
          <w:i w:val="0"/>
        </w:rPr>
        <w:t>.... and select the template/s that you wish to upload:</w:t>
      </w:r>
    </w:p>
    <w:p w:rsidR="003D53AF" w:rsidRDefault="00BD311B">
      <w:pPr>
        <w:pStyle w:val="HMNormal0"/>
        <w:rPr>
          <w:rFonts w:hint="eastAsia"/>
        </w:rPr>
      </w:pPr>
      <w:r>
        <w:rPr>
          <w:noProof/>
        </w:rPr>
        <w:drawing>
          <wp:inline distT="0" distB="0" distL="0" distR="0">
            <wp:extent cx="5762625" cy="1905000"/>
            <wp:effectExtent l="0" t="0" r="0" b="0"/>
            <wp:docPr id="511" name="Pic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UPL 3.png"/>
                    <pic:cNvPicPr/>
                  </pic:nvPicPr>
                  <pic:blipFill>
                    <a:blip r:embed="rId253" cstate="print"/>
                    <a:stretch>
                      <a:fillRect/>
                    </a:stretch>
                  </pic:blipFill>
                  <pic:spPr>
                    <a:xfrm>
                      <a:off x="0" y="0"/>
                      <a:ext cx="5762625" cy="19050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system will confirm the successful upload and storing of </w:t>
      </w:r>
      <w:r>
        <w:rPr>
          <w:rStyle w:val="HMImageCaption"/>
          <w:i w:val="0"/>
        </w:rPr>
        <w:t>the template/s</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128" w:name="BMNTS_CON1E48376D9"/>
      <w:bookmarkStart w:id="129" w:name="_Toc15286917"/>
      <w:r>
        <w:t>Create/Maintain Branch</w:t>
      </w:r>
      <w:bookmarkEnd w:id="128"/>
      <w:bookmarkEnd w:id="129"/>
      <w:r>
        <w:fldChar w:fldCharType="begin"/>
      </w:r>
      <w:r>
        <w:instrText>XE "Attachments"</w:instrText>
      </w:r>
      <w:r>
        <w:fldChar w:fldCharType="end"/>
      </w:r>
      <w:r>
        <w:fldChar w:fldCharType="begin"/>
      </w:r>
      <w:r>
        <w:instrText>XE "Branch"</w:instrText>
      </w:r>
      <w:r>
        <w:fldChar w:fldCharType="end"/>
      </w:r>
      <w:r>
        <w:fldChar w:fldCharType="begin"/>
      </w:r>
      <w:r>
        <w:instrText>XE "Commission"</w:instrText>
      </w:r>
      <w:r>
        <w:fldChar w:fldCharType="end"/>
      </w:r>
      <w:r>
        <w:fldChar w:fldCharType="begin"/>
      </w:r>
      <w:r>
        <w:instrText>XE "Creditors invoice approval setting"</w:instrText>
      </w:r>
      <w:r>
        <w:fldChar w:fldCharType="end"/>
      </w:r>
      <w:r>
        <w:fldChar w:fldCharType="begin"/>
      </w:r>
      <w:r>
        <w:instrText>XE "CSOS"</w:instrText>
      </w:r>
      <w:r>
        <w:fldChar w:fldCharType="end"/>
      </w:r>
      <w:r>
        <w:fldChar w:fldCharType="begin"/>
      </w:r>
      <w:r>
        <w:instrText>XE "DCA"</w:instrText>
      </w:r>
      <w:r>
        <w:fldChar w:fldCharType="end"/>
      </w:r>
      <w:r>
        <w:fldChar w:fldCharType="begin"/>
      </w:r>
      <w:r>
        <w:instrText>XE "Distribution account check"</w:instrText>
      </w:r>
      <w:r>
        <w:fldChar w:fldCharType="end"/>
      </w:r>
      <w:r>
        <w:fldChar w:fldCharType="begin"/>
      </w:r>
      <w:r>
        <w:instrText>XE "Distributions"</w:instrText>
      </w:r>
      <w:r>
        <w:fldChar w:fldCharType="end"/>
      </w:r>
      <w:r>
        <w:fldChar w:fldCharType="begin"/>
      </w:r>
      <w:r>
        <w:instrText>XE "Document templates"</w:instrText>
      </w:r>
      <w:r>
        <w:fldChar w:fldCharType="end"/>
      </w:r>
      <w:r>
        <w:fldChar w:fldCharType="begin"/>
      </w:r>
      <w:r>
        <w:instrText>XE "Download template"</w:instrText>
      </w:r>
      <w:r>
        <w:fldChar w:fldCharType="end"/>
      </w:r>
      <w:r>
        <w:fldChar w:fldCharType="begin"/>
      </w:r>
      <w:r>
        <w:instrText>XE "Email templates"</w:instrText>
      </w:r>
      <w:r>
        <w:fldChar w:fldCharType="end"/>
      </w:r>
      <w:r>
        <w:fldChar w:fldCharType="begin"/>
      </w:r>
      <w:r>
        <w:instrText>XE "Expense exceptions"</w:instrText>
      </w:r>
      <w:r>
        <w:fldChar w:fldCharType="end"/>
      </w:r>
      <w:r>
        <w:fldChar w:fldCharType="begin"/>
      </w:r>
      <w:r>
        <w:instrText>XE "Heading flag"</w:instrText>
      </w:r>
      <w:r>
        <w:fldChar w:fldCharType="end"/>
      </w:r>
      <w:r>
        <w:fldChar w:fldCharType="begin"/>
      </w:r>
      <w:r>
        <w:instrText>XE "Insurance details"</w:instrText>
      </w:r>
      <w:r>
        <w:fldChar w:fldCharType="end"/>
      </w:r>
      <w:r>
        <w:fldChar w:fldCharType="begin"/>
      </w:r>
      <w:r>
        <w:instrText>XE "Interest rates"</w:instrText>
      </w:r>
      <w:r>
        <w:fldChar w:fldCharType="end"/>
      </w:r>
      <w:r>
        <w:fldChar w:fldCharType="begin"/>
      </w:r>
      <w:r>
        <w:instrText>XE "Lease address"</w:instrText>
      </w:r>
      <w:r>
        <w:fldChar w:fldCharType="end"/>
      </w:r>
      <w:r>
        <w:fldChar w:fldCharType="begin"/>
      </w:r>
      <w:r>
        <w:instrText>XE "Managers"</w:instrText>
      </w:r>
      <w:r>
        <w:fldChar w:fldCharType="end"/>
      </w:r>
      <w:r>
        <w:fldChar w:fldCharType="begin"/>
      </w:r>
      <w:r>
        <w:instrText>XE "Mandate"</w:instrText>
      </w:r>
      <w:r>
        <w:fldChar w:fldCharType="end"/>
      </w:r>
      <w:r>
        <w:fldChar w:fldCharType="begin"/>
      </w:r>
      <w:r>
        <w:instrText>XE "Meter reader"</w:instrText>
      </w:r>
      <w:r>
        <w:fldChar w:fldCharType="end"/>
      </w:r>
      <w:r>
        <w:fldChar w:fldCharType="begin"/>
      </w:r>
      <w:r>
        <w:instrText>XE "Overdue interest rate"</w:instrText>
      </w:r>
      <w:r>
        <w:fldChar w:fldCharType="end"/>
      </w:r>
      <w:r>
        <w:fldChar w:fldCharType="begin"/>
      </w:r>
      <w:r>
        <w:instrText>XE "Override groups"</w:instrText>
      </w:r>
      <w:r>
        <w:fldChar w:fldCharType="end"/>
      </w:r>
      <w:r>
        <w:fldChar w:fldCharType="begin"/>
      </w:r>
      <w:r>
        <w:instrText>XE "Owner payments"</w:instrText>
      </w:r>
      <w:r>
        <w:fldChar w:fldCharType="end"/>
      </w:r>
      <w:r>
        <w:fldChar w:fldCharType="begin"/>
      </w:r>
      <w:r>
        <w:instrText>XE "PA</w:instrText>
      </w:r>
      <w:r>
        <w:instrText>YE"</w:instrText>
      </w:r>
      <w:r>
        <w:fldChar w:fldCharType="end"/>
      </w:r>
      <w:r>
        <w:fldChar w:fldCharType="begin"/>
      </w:r>
      <w:r>
        <w:instrText>XE "Property control information"</w:instrText>
      </w:r>
      <w:r>
        <w:fldChar w:fldCharType="end"/>
      </w:r>
      <w:r>
        <w:fldChar w:fldCharType="begin"/>
      </w:r>
      <w:r>
        <w:instrText>XE "Purchasing approval setting"</w:instrText>
      </w:r>
      <w:r>
        <w:fldChar w:fldCharType="end"/>
      </w:r>
      <w:r>
        <w:fldChar w:fldCharType="begin"/>
      </w:r>
      <w:r>
        <w:instrText>XE "Report pack set up"</w:instrText>
      </w:r>
      <w:r>
        <w:fldChar w:fldCharType="end"/>
      </w:r>
      <w:r>
        <w:fldChar w:fldCharType="begin"/>
      </w:r>
      <w:r>
        <w:instrText>XE "Statement attachments"</w:instrText>
      </w:r>
      <w:r>
        <w:fldChar w:fldCharType="end"/>
      </w:r>
      <w:r>
        <w:fldChar w:fldCharType="begin"/>
      </w:r>
      <w:r>
        <w:instrText>XE "TPN"</w:instrText>
      </w:r>
      <w:r>
        <w:fldChar w:fldCharType="end"/>
      </w:r>
      <w:r>
        <w:fldChar w:fldCharType="begin"/>
      </w:r>
      <w:r>
        <w:instrText>XE "UIF"</w:instrText>
      </w:r>
      <w:r>
        <w:fldChar w:fldCharType="end"/>
      </w:r>
      <w:r>
        <w:fldChar w:fldCharType="begin"/>
      </w:r>
      <w:r>
        <w:instrText>XE "Year end"</w:instrText>
      </w:r>
      <w:r>
        <w:fldChar w:fldCharType="end"/>
      </w:r>
    </w:p>
    <w:p w:rsidR="003D53AF" w:rsidRDefault="00BD311B">
      <w:pPr>
        <w:pStyle w:val="HMNormal0"/>
        <w:rPr>
          <w:rFonts w:hint="eastAsia"/>
        </w:rPr>
      </w:pPr>
      <w:r>
        <w:rPr>
          <w:rStyle w:val="HMNormal"/>
        </w:rPr>
        <w:t>This input screen allows the set up and maintenance of a Branch on the system.  A branch is a</w:t>
      </w:r>
      <w:r>
        <w:rPr>
          <w:rStyle w:val="HMNormal"/>
        </w:rPr>
        <w:t xml:space="preserve">n entity of any kind, and takes on several forms in the system.  For example, the data base has a central branch, a branch is a division of a business, a </w:t>
      </w:r>
      <w:proofErr w:type="spellStart"/>
      <w:proofErr w:type="gramStart"/>
      <w:r>
        <w:rPr>
          <w:rStyle w:val="HMNormal"/>
        </w:rPr>
        <w:t>clients</w:t>
      </w:r>
      <w:proofErr w:type="spellEnd"/>
      <w:proofErr w:type="gramEnd"/>
      <w:r>
        <w:rPr>
          <w:rStyle w:val="HMNormal"/>
        </w:rPr>
        <w:t xml:space="preserve"> business (property or other) etc.  Refer to the information below and to Terminology, </w:t>
      </w:r>
      <w:hyperlink w:anchor="Branch">
        <w:r>
          <w:rPr>
            <w:rStyle w:val="HMNormal"/>
            <w:color w:val="0000FF"/>
            <w:u w:val="single"/>
          </w:rPr>
          <w:t>Branch</w:t>
        </w:r>
      </w:hyperlink>
      <w:r>
        <w:rPr>
          <w:rStyle w:val="HMNormal"/>
        </w:rPr>
        <w:t xml:space="preserve"> for more.</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540"/>
        <w:gridCol w:w="8532"/>
      </w:tblGrid>
      <w:tr w:rsidR="003D53AF">
        <w:tc>
          <w:tcPr>
            <w:tcW w:w="540" w:type="dxa"/>
          </w:tcPr>
          <w:p w:rsidR="003D53AF" w:rsidRDefault="00BD311B">
            <w:pPr>
              <w:pStyle w:val="HMNormal0"/>
              <w:rPr>
                <w:rFonts w:hint="eastAsia"/>
              </w:rPr>
            </w:pPr>
            <w:r>
              <w:rPr>
                <w:noProof/>
              </w:rPr>
              <w:drawing>
                <wp:inline distT="0" distB="0" distL="0" distR="0">
                  <wp:extent cx="342900" cy="342900"/>
                  <wp:effectExtent l="0" t="0" r="0" b="0"/>
                  <wp:docPr id="51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42900" cy="342900"/>
                          </a:xfrm>
                          <a:prstGeom prst="rect">
                            <a:avLst/>
                          </a:prstGeom>
                        </pic:spPr>
                      </pic:pic>
                    </a:graphicData>
                  </a:graphic>
                </wp:inline>
              </w:drawing>
            </w:r>
          </w:p>
        </w:tc>
        <w:tc>
          <w:tcPr>
            <w:tcW w:w="8535" w:type="dxa"/>
          </w:tcPr>
          <w:p w:rsidR="003D53AF" w:rsidRDefault="00BD311B">
            <w:pPr>
              <w:pStyle w:val="HMNormal0"/>
              <w:rPr>
                <w:rFonts w:hint="eastAsia"/>
              </w:rPr>
            </w:pPr>
            <w:r>
              <w:rPr>
                <w:rStyle w:val="HMNormal"/>
              </w:rPr>
              <w:t>Other relevant links are:</w:t>
            </w:r>
          </w:p>
          <w:p w:rsidR="003D53AF" w:rsidRDefault="00BD311B">
            <w:pPr>
              <w:pStyle w:val="HMNormal0"/>
              <w:rPr>
                <w:rFonts w:hint="eastAsia"/>
              </w:rPr>
            </w:pPr>
            <w:hyperlink w:anchor="Setting_up_a_Branch__Business_12166DEB">
              <w:r>
                <w:rPr>
                  <w:rStyle w:val="HMNormal"/>
                  <w:color w:val="0000FF"/>
                  <w:u w:val="single"/>
                </w:rPr>
                <w:t>Setting up a Business Branch</w:t>
              </w:r>
            </w:hyperlink>
          </w:p>
          <w:p w:rsidR="003D53AF" w:rsidRDefault="00BD311B">
            <w:pPr>
              <w:pStyle w:val="HMNormal0"/>
              <w:rPr>
                <w:rFonts w:hint="eastAsia"/>
              </w:rPr>
            </w:pPr>
            <w:hyperlink w:anchor="Setting_up_a_Property_branch_a75302BC5">
              <w:r>
                <w:rPr>
                  <w:rStyle w:val="HMNormal"/>
                  <w:color w:val="0000FF"/>
                  <w:u w:val="single"/>
                </w:rPr>
                <w:t>Setting up a Property Branch</w:t>
              </w:r>
            </w:hyperlink>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 xml:space="preserve">The Create/Maintain </w:t>
      </w:r>
      <w:hyperlink w:anchor="Branch">
        <w:r>
          <w:rPr>
            <w:rStyle w:val="HMNormal"/>
            <w:color w:val="0000FF"/>
            <w:u w:val="single"/>
          </w:rPr>
          <w:t>Branch</w:t>
        </w:r>
      </w:hyperlink>
      <w:r>
        <w:rPr>
          <w:rStyle w:val="HMNormal"/>
        </w:rPr>
        <w:t xml:space="preserve"> Screen is divided into three main areas, as seen in the example below: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09725"/>
            <wp:effectExtent l="0" t="0" r="0" b="0"/>
            <wp:docPr id="513" name="Pic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1 new.png"/>
                    <pic:cNvPicPr/>
                  </pic:nvPicPr>
                  <pic:blipFill>
                    <a:blip r:embed="rId254" cstate="print"/>
                    <a:stretch>
                      <a:fillRect/>
                    </a:stretch>
                  </pic:blipFill>
                  <pic:spPr>
                    <a:xfrm>
                      <a:off x="0" y="0"/>
                      <a:ext cx="5762625" cy="1609725"/>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5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FF0000"/>
          <w:u w:val="single"/>
        </w:rPr>
        <w:t>General Set Up</w:t>
      </w:r>
      <w:r>
        <w:rPr>
          <w:rStyle w:val="HMNormal"/>
        </w:rPr>
        <w:t xml:space="preserve"> - Base details of the Branch and some functional setups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tbl>
            <w:tblPr>
              <w:tblW w:w="5000" w:type="pct"/>
              <w:tblLayout w:type="fixed"/>
              <w:tblCellMar>
                <w:left w:w="0" w:type="dxa"/>
                <w:right w:w="0" w:type="dxa"/>
              </w:tblCellMar>
              <w:tblLook w:val="04A0" w:firstRow="1" w:lastRow="0" w:firstColumn="1" w:lastColumn="0" w:noHBand="0" w:noVBand="1"/>
            </w:tblPr>
            <w:tblGrid>
              <w:gridCol w:w="780"/>
              <w:gridCol w:w="8292"/>
            </w:tblGrid>
            <w:tr w:rsidR="003D53AF">
              <w:tc>
                <w:tcPr>
                  <w:tcW w:w="780" w:type="dxa"/>
                </w:tcPr>
                <w:p w:rsidR="003D53AF" w:rsidRDefault="00BD311B">
                  <w:pPr>
                    <w:pStyle w:val="HMNormal0"/>
                    <w:rPr>
                      <w:rFonts w:hint="eastAsia"/>
                    </w:rPr>
                  </w:pPr>
                  <w:r>
                    <w:rPr>
                      <w:rStyle w:val="HMNormal"/>
                    </w:rPr>
                    <w:lastRenderedPageBreak/>
                    <w:t>Code -</w:t>
                  </w:r>
                </w:p>
              </w:tc>
              <w:tc>
                <w:tcPr>
                  <w:tcW w:w="8295" w:type="dxa"/>
                </w:tcPr>
                <w:p w:rsidR="003D53AF" w:rsidRDefault="00BD311B">
                  <w:pPr>
                    <w:pStyle w:val="HMNormal0"/>
                    <w:rPr>
                      <w:rFonts w:hint="eastAsia"/>
                    </w:rPr>
                  </w:pPr>
                  <w:r>
                    <w:rPr>
                      <w:rStyle w:val="HMNormal"/>
                    </w:rPr>
                    <w:t>Search for an existing or create a new branch, entering the chosen branch code. Although you can use any code, there is a naming convention for a property management structure.  If the branch is a part of your management business, an Agent, the number if p</w:t>
                  </w:r>
                  <w:r>
                    <w:rPr>
                      <w:rStyle w:val="HMNormal"/>
                    </w:rPr>
                    <w:t xml:space="preserve">refaced with an A - for example A132.  If the branch is a property being managed by your business, </w:t>
                  </w:r>
                  <w:proofErr w:type="gramStart"/>
                  <w:r>
                    <w:rPr>
                      <w:rStyle w:val="HMNormal"/>
                    </w:rPr>
                    <w:t>it's</w:t>
                  </w:r>
                  <w:proofErr w:type="gramEnd"/>
                  <w:r>
                    <w:rPr>
                      <w:rStyle w:val="HMNormal"/>
                    </w:rPr>
                    <w:t xml:space="preserve"> number is prefaced by a P - for example, P1022. </w:t>
                  </w:r>
                </w:p>
              </w:tc>
            </w:tr>
            <w:tr w:rsidR="003D53AF">
              <w:tc>
                <w:tcPr>
                  <w:tcW w:w="780" w:type="dxa"/>
                </w:tcPr>
                <w:p w:rsidR="003D53AF" w:rsidRDefault="00BD311B">
                  <w:pPr>
                    <w:pStyle w:val="HMNormal0"/>
                    <w:rPr>
                      <w:rFonts w:hint="eastAsia"/>
                    </w:rPr>
                  </w:pPr>
                  <w:r>
                    <w:rPr>
                      <w:rStyle w:val="HMNormal"/>
                    </w:rPr>
                    <w:t>Name -</w:t>
                  </w:r>
                </w:p>
              </w:tc>
              <w:tc>
                <w:tcPr>
                  <w:tcW w:w="8295" w:type="dxa"/>
                </w:tcPr>
                <w:p w:rsidR="003D53AF" w:rsidRDefault="00BD311B">
                  <w:pPr>
                    <w:pStyle w:val="HMNormal0"/>
                    <w:rPr>
                      <w:rFonts w:hint="eastAsia"/>
                    </w:rPr>
                  </w:pPr>
                  <w:r>
                    <w:rPr>
                      <w:rStyle w:val="HMNormal"/>
                    </w:rPr>
                    <w:t>The 'known as' name of the branch.  This could be the legal name, or a group name within one le</w:t>
                  </w:r>
                  <w:r>
                    <w:rPr>
                      <w:rStyle w:val="HMNormal"/>
                    </w:rPr>
                    <w:t>gal entity.  In property management, it is often a functional group, for example 'Sectional Title - West Rand'.</w:t>
                  </w:r>
                </w:p>
              </w:tc>
            </w:tr>
            <w:tr w:rsidR="003D53AF">
              <w:tc>
                <w:tcPr>
                  <w:tcW w:w="780" w:type="dxa"/>
                </w:tcPr>
                <w:p w:rsidR="003D53AF" w:rsidRDefault="00BD311B">
                  <w:pPr>
                    <w:pStyle w:val="HMNormal0"/>
                    <w:rPr>
                      <w:rFonts w:hint="eastAsia"/>
                    </w:rPr>
                  </w:pPr>
                  <w:r>
                    <w:rPr>
                      <w:rStyle w:val="HMNormal"/>
                    </w:rPr>
                    <w:t>Class -</w:t>
                  </w:r>
                  <w:bookmarkStart w:id="130" w:name="BMNTS_CON1_ClassDA55A941"/>
                  <w:bookmarkEnd w:id="130"/>
                </w:p>
              </w:tc>
              <w:tc>
                <w:tcPr>
                  <w:tcW w:w="8295" w:type="dxa"/>
                </w:tcPr>
                <w:p w:rsidR="003D53AF" w:rsidRDefault="00BD311B">
                  <w:pPr>
                    <w:pStyle w:val="HMNormal0"/>
                    <w:rPr>
                      <w:rFonts w:hint="eastAsia"/>
                    </w:rPr>
                  </w:pPr>
                  <w:r>
                    <w:rPr>
                      <w:rStyle w:val="HMNormal"/>
                    </w:rPr>
                    <w:t>Choose the Class/Category that the branch fits into.  These classes can be set up per data base, but some have significance in terms of</w:t>
                  </w:r>
                  <w:r>
                    <w:rPr>
                      <w:rStyle w:val="HMNormal"/>
                    </w:rPr>
                    <w:t xml:space="preserve"> their functionality.  A Head Office, for example, can be home to a </w:t>
                  </w:r>
                  <w:hyperlink w:anchor="Sharing">
                    <w:r>
                      <w:rPr>
                        <w:rStyle w:val="HMNormal"/>
                        <w:color w:val="0000FF"/>
                        <w:u w:val="single"/>
                      </w:rPr>
                      <w:t>Shared Banking</w:t>
                    </w:r>
                  </w:hyperlink>
                  <w:r>
                    <w:rPr>
                      <w:rStyle w:val="HMNormal"/>
                    </w:rPr>
                    <w:t xml:space="preserve"> System.  The classes are displayed below, and are </w:t>
                  </w:r>
                  <w:proofErr w:type="spellStart"/>
                  <w:r>
                    <w:rPr>
                      <w:rStyle w:val="HMNormal"/>
                    </w:rPr>
                    <w:t>self explanatory</w:t>
                  </w:r>
                  <w:proofErr w:type="spellEnd"/>
                  <w:r>
                    <w:rPr>
                      <w:rStyle w:val="HMNormal"/>
                    </w:rPr>
                    <w:t xml:space="preserve">, and further </w:t>
                  </w:r>
                  <w:proofErr w:type="spellStart"/>
                  <w:r>
                    <w:rPr>
                      <w:rStyle w:val="HMNormal"/>
                    </w:rPr>
                    <w:t>catagorised</w:t>
                  </w:r>
                  <w:proofErr w:type="spellEnd"/>
                  <w:r>
                    <w:rPr>
                      <w:rStyle w:val="HMNormal"/>
                    </w:rPr>
                    <w:t xml:space="preserve"> by the sub-class below:</w:t>
                  </w:r>
                </w:p>
                <w:p w:rsidR="003D53AF" w:rsidRDefault="00BD311B">
                  <w:pPr>
                    <w:pStyle w:val="HMNormal0"/>
                    <w:rPr>
                      <w:rFonts w:hint="eastAsia"/>
                    </w:rPr>
                  </w:pPr>
                  <w:r>
                    <w:rPr>
                      <w:noProof/>
                    </w:rPr>
                    <w:drawing>
                      <wp:inline distT="0" distB="0" distL="0" distR="0">
                        <wp:extent cx="1838325" cy="1219200"/>
                        <wp:effectExtent l="0" t="0" r="0" b="0"/>
                        <wp:docPr id="515" name="Pic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lass.png"/>
                                <pic:cNvPicPr/>
                              </pic:nvPicPr>
                              <pic:blipFill>
                                <a:blip r:embed="rId255" cstate="print"/>
                                <a:stretch>
                                  <a:fillRect/>
                                </a:stretch>
                              </pic:blipFill>
                              <pic:spPr>
                                <a:xfrm>
                                  <a:off x="0" y="0"/>
                                  <a:ext cx="1838325" cy="1219200"/>
                                </a:xfrm>
                                <a:prstGeom prst="rect">
                                  <a:avLst/>
                                </a:prstGeom>
                              </pic:spPr>
                            </pic:pic>
                          </a:graphicData>
                        </a:graphic>
                      </wp:inline>
                    </w:drawing>
                  </w:r>
                </w:p>
              </w:tc>
            </w:tr>
            <w:tr w:rsidR="003D53AF">
              <w:tc>
                <w:tcPr>
                  <w:tcW w:w="780" w:type="dxa"/>
                </w:tcPr>
                <w:p w:rsidR="003D53AF" w:rsidRDefault="00BD311B">
                  <w:pPr>
                    <w:pStyle w:val="HMNormal0"/>
                    <w:rPr>
                      <w:rFonts w:hint="eastAsia"/>
                    </w:rPr>
                  </w:pPr>
                  <w:r>
                    <w:rPr>
                      <w:rStyle w:val="HMNormal"/>
                    </w:rPr>
                    <w:t>Sub-Class -</w:t>
                  </w:r>
                </w:p>
              </w:tc>
              <w:tc>
                <w:tcPr>
                  <w:tcW w:w="8295" w:type="dxa"/>
                </w:tcPr>
                <w:p w:rsidR="003D53AF" w:rsidRDefault="00BD311B">
                  <w:pPr>
                    <w:pStyle w:val="HMNormal0"/>
                    <w:rPr>
                      <w:rFonts w:hint="eastAsia"/>
                    </w:rPr>
                  </w:pPr>
                  <w:r>
                    <w:rPr>
                      <w:rStyle w:val="HMNormal"/>
                    </w:rPr>
                    <w:t>Having chose</w:t>
                  </w:r>
                  <w:r>
                    <w:rPr>
                      <w:rStyle w:val="HMNormal"/>
                    </w:rPr>
                    <w:t xml:space="preserve">n a class, now choose a sub-class to further define the branch.  If you have chosen property as a class, now define </w:t>
                  </w:r>
                  <w:proofErr w:type="gramStart"/>
                  <w:r>
                    <w:rPr>
                      <w:rStyle w:val="HMNormal"/>
                    </w:rPr>
                    <w:t>it's</w:t>
                  </w:r>
                  <w:proofErr w:type="gramEnd"/>
                  <w:r>
                    <w:rPr>
                      <w:rStyle w:val="HMNormal"/>
                    </w:rPr>
                    <w:t xml:space="preserve"> sub-class as Rental or Levy:</w:t>
                  </w:r>
                </w:p>
                <w:p w:rsidR="003D53AF" w:rsidRDefault="00BD311B">
                  <w:pPr>
                    <w:pStyle w:val="HMNormal0"/>
                    <w:rPr>
                      <w:rFonts w:hint="eastAsia"/>
                    </w:rPr>
                  </w:pPr>
                  <w:r>
                    <w:rPr>
                      <w:noProof/>
                    </w:rPr>
                    <w:drawing>
                      <wp:inline distT="0" distB="0" distL="0" distR="0">
                        <wp:extent cx="1819275" cy="1600200"/>
                        <wp:effectExtent l="0" t="0" r="0" b="0"/>
                        <wp:docPr id="516" name="Pic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sub class.png"/>
                                <pic:cNvPicPr/>
                              </pic:nvPicPr>
                              <pic:blipFill>
                                <a:blip r:embed="rId256" cstate="print"/>
                                <a:stretch>
                                  <a:fillRect/>
                                </a:stretch>
                              </pic:blipFill>
                              <pic:spPr>
                                <a:xfrm>
                                  <a:off x="0" y="0"/>
                                  <a:ext cx="1819275" cy="1600200"/>
                                </a:xfrm>
                                <a:prstGeom prst="rect">
                                  <a:avLst/>
                                </a:prstGeom>
                              </pic:spPr>
                            </pic:pic>
                          </a:graphicData>
                        </a:graphic>
                      </wp:inline>
                    </w:drawing>
                  </w:r>
                </w:p>
              </w:tc>
            </w:tr>
            <w:tr w:rsidR="003D53AF">
              <w:tc>
                <w:tcPr>
                  <w:tcW w:w="780" w:type="dxa"/>
                </w:tcPr>
                <w:p w:rsidR="003D53AF" w:rsidRDefault="00BD311B">
                  <w:pPr>
                    <w:pStyle w:val="HMNormal0"/>
                    <w:rPr>
                      <w:rFonts w:hint="eastAsia"/>
                    </w:rPr>
                  </w:pPr>
                  <w:r>
                    <w:rPr>
                      <w:rStyle w:val="HMNormal"/>
                    </w:rPr>
                    <w:t>Vat % -</w:t>
                  </w:r>
                </w:p>
              </w:tc>
              <w:tc>
                <w:tcPr>
                  <w:tcW w:w="8295" w:type="dxa"/>
                </w:tcPr>
                <w:p w:rsidR="003D53AF" w:rsidRDefault="00BD311B">
                  <w:pPr>
                    <w:pStyle w:val="HMNormal0"/>
                    <w:rPr>
                      <w:rFonts w:hint="eastAsia"/>
                    </w:rPr>
                  </w:pPr>
                  <w:r>
                    <w:rPr>
                      <w:rStyle w:val="HMNormal"/>
                    </w:rPr>
                    <w:t>Enter the applicable VAT rate, which would be the current VAT rate or 0% if the branch is not r</w:t>
                  </w:r>
                  <w:r>
                    <w:rPr>
                      <w:rStyle w:val="HMNormal"/>
                    </w:rPr>
                    <w:t>egistered.</w:t>
                  </w:r>
                </w:p>
              </w:tc>
            </w:tr>
            <w:tr w:rsidR="003D53AF">
              <w:tc>
                <w:tcPr>
                  <w:tcW w:w="780" w:type="dxa"/>
                </w:tcPr>
                <w:p w:rsidR="003D53AF" w:rsidRDefault="00BD311B">
                  <w:pPr>
                    <w:pStyle w:val="HMNormal0"/>
                    <w:rPr>
                      <w:rFonts w:hint="eastAsia"/>
                    </w:rPr>
                  </w:pPr>
                  <w:r>
                    <w:rPr>
                      <w:rStyle w:val="HMNormal"/>
                    </w:rPr>
                    <w:t>Type -</w:t>
                  </w:r>
                </w:p>
              </w:tc>
              <w:tc>
                <w:tcPr>
                  <w:tcW w:w="8295" w:type="dxa"/>
                </w:tcPr>
                <w:p w:rsidR="003D53AF" w:rsidRDefault="00BD311B">
                  <w:pPr>
                    <w:pStyle w:val="HMNormal0"/>
                    <w:rPr>
                      <w:rFonts w:hint="eastAsia"/>
                    </w:rPr>
                  </w:pPr>
                  <w:r>
                    <w:rPr>
                      <w:rStyle w:val="HMImageCaption"/>
                      <w:i w:val="0"/>
                    </w:rPr>
                    <w:t xml:space="preserve">Choose the branches legal entity, as opposed to its known as name above.  Having chosen the type, choose a relevant </w:t>
                  </w:r>
                  <w:hyperlink w:anchor="BMNTS_DIR1E48482C2">
                    <w:r>
                      <w:rPr>
                        <w:rStyle w:val="HMImageCaption"/>
                        <w:i w:val="0"/>
                        <w:color w:val="0000FF"/>
                        <w:u w:val="single"/>
                      </w:rPr>
                      <w:t>directory</w:t>
                    </w:r>
                  </w:hyperlink>
                  <w:r>
                    <w:rPr>
                      <w:rStyle w:val="HMImageCaption"/>
                      <w:i w:val="0"/>
                    </w:rPr>
                    <w:t xml:space="preserve"> item or create one: </w:t>
                  </w:r>
                </w:p>
                <w:p w:rsidR="003D53AF" w:rsidRDefault="00BD311B">
                  <w:pPr>
                    <w:pStyle w:val="HMNormal0"/>
                    <w:rPr>
                      <w:rFonts w:hint="eastAsia"/>
                    </w:rPr>
                  </w:pPr>
                  <w:r>
                    <w:rPr>
                      <w:noProof/>
                    </w:rPr>
                    <w:drawing>
                      <wp:inline distT="0" distB="0" distL="0" distR="0">
                        <wp:extent cx="1381125" cy="3038475"/>
                        <wp:effectExtent l="0" t="0" r="0" b="0"/>
                        <wp:docPr id="517" name="Pic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type.png"/>
                                <pic:cNvPicPr/>
                              </pic:nvPicPr>
                              <pic:blipFill>
                                <a:blip r:embed="rId257" cstate="print"/>
                                <a:stretch>
                                  <a:fillRect/>
                                </a:stretch>
                              </pic:blipFill>
                              <pic:spPr>
                                <a:xfrm>
                                  <a:off x="0" y="0"/>
                                  <a:ext cx="1381125" cy="3038475"/>
                                </a:xfrm>
                                <a:prstGeom prst="rect">
                                  <a:avLst/>
                                </a:prstGeom>
                              </pic:spPr>
                            </pic:pic>
                          </a:graphicData>
                        </a:graphic>
                      </wp:inline>
                    </w:drawing>
                  </w:r>
                </w:p>
              </w:tc>
            </w:tr>
            <w:tr w:rsidR="003D53AF">
              <w:tc>
                <w:tcPr>
                  <w:tcW w:w="780" w:type="dxa"/>
                </w:tcPr>
                <w:p w:rsidR="003D53AF" w:rsidRDefault="00BD311B">
                  <w:pPr>
                    <w:pStyle w:val="HMNormal0"/>
                    <w:rPr>
                      <w:rFonts w:hint="eastAsia"/>
                    </w:rPr>
                  </w:pPr>
                  <w:r>
                    <w:rPr>
                      <w:rStyle w:val="HMNormal"/>
                    </w:rPr>
                    <w:t>Reference -</w:t>
                  </w:r>
                </w:p>
              </w:tc>
              <w:tc>
                <w:tcPr>
                  <w:tcW w:w="8295" w:type="dxa"/>
                </w:tcPr>
                <w:p w:rsidR="003D53AF" w:rsidRDefault="00BD311B">
                  <w:pPr>
                    <w:pStyle w:val="HMNormal0"/>
                    <w:rPr>
                      <w:rFonts w:hint="eastAsia"/>
                    </w:rPr>
                  </w:pPr>
                  <w:r>
                    <w:rPr>
                      <w:rStyle w:val="HMImageCaption"/>
                      <w:i w:val="0"/>
                    </w:rPr>
                    <w:t xml:space="preserve">Choose the relevant </w:t>
                  </w:r>
                  <w:r>
                    <w:rPr>
                      <w:rStyle w:val="HMImageCaption"/>
                      <w:i w:val="0"/>
                    </w:rPr>
                    <w:t>directory item or create a new one by entering the, in this case registration number, choosing create, and then maintaining the new entity from the Directory button below:</w:t>
                  </w:r>
                </w:p>
                <w:p w:rsidR="003D53AF" w:rsidRDefault="00BD311B">
                  <w:pPr>
                    <w:pStyle w:val="HMNormal0"/>
                    <w:rPr>
                      <w:rFonts w:hint="eastAsia"/>
                    </w:rPr>
                  </w:pPr>
                  <w:r>
                    <w:rPr>
                      <w:noProof/>
                    </w:rPr>
                    <w:lastRenderedPageBreak/>
                    <w:drawing>
                      <wp:inline distT="0" distB="0" distL="0" distR="0">
                        <wp:extent cx="5267325" cy="295275"/>
                        <wp:effectExtent l="0" t="0" r="0" b="0"/>
                        <wp:docPr id="518" name="Pic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ference.png"/>
                                <pic:cNvPicPr/>
                              </pic:nvPicPr>
                              <pic:blipFill>
                                <a:blip r:embed="rId258" cstate="print"/>
                                <a:stretch>
                                  <a:fillRect/>
                                </a:stretch>
                              </pic:blipFill>
                              <pic:spPr>
                                <a:xfrm>
                                  <a:off x="0" y="0"/>
                                  <a:ext cx="5267325" cy="295275"/>
                                </a:xfrm>
                                <a:prstGeom prst="rect">
                                  <a:avLst/>
                                </a:prstGeom>
                              </pic:spPr>
                            </pic:pic>
                          </a:graphicData>
                        </a:graphic>
                      </wp:inline>
                    </w:drawing>
                  </w:r>
                </w:p>
              </w:tc>
            </w:tr>
            <w:tr w:rsidR="003D53AF">
              <w:tc>
                <w:tcPr>
                  <w:tcW w:w="780" w:type="dxa"/>
                </w:tcPr>
                <w:p w:rsidR="003D53AF" w:rsidRDefault="00BD311B">
                  <w:pPr>
                    <w:pStyle w:val="HMNormal0"/>
                    <w:rPr>
                      <w:rFonts w:hint="eastAsia"/>
                    </w:rPr>
                  </w:pPr>
                  <w:r>
                    <w:rPr>
                      <w:rStyle w:val="HMNormal"/>
                    </w:rPr>
                    <w:lastRenderedPageBreak/>
                    <w:t>Directory -</w:t>
                  </w:r>
                  <w:bookmarkStart w:id="131" w:name="BMNTS_CON1_Directory6DD0138A"/>
                  <w:bookmarkEnd w:id="131"/>
                </w:p>
              </w:tc>
              <w:tc>
                <w:tcPr>
                  <w:tcW w:w="8295" w:type="dxa"/>
                </w:tcPr>
                <w:p w:rsidR="003D53AF" w:rsidRDefault="00BD311B">
                  <w:pPr>
                    <w:pStyle w:val="HMNormal0"/>
                    <w:rPr>
                      <w:rFonts w:hint="eastAsia"/>
                    </w:rPr>
                  </w:pPr>
                  <w:r>
                    <w:rPr>
                      <w:rStyle w:val="HMImageCaption"/>
                      <w:i w:val="0"/>
                    </w:rPr>
                    <w:t>Display the contents of, or change the selected directory item:</w:t>
                  </w:r>
                </w:p>
                <w:p w:rsidR="003D53AF" w:rsidRDefault="00BD311B">
                  <w:pPr>
                    <w:pStyle w:val="HMNormal0"/>
                    <w:rPr>
                      <w:rFonts w:hint="eastAsia"/>
                    </w:rPr>
                  </w:pPr>
                  <w:r>
                    <w:rPr>
                      <w:noProof/>
                    </w:rPr>
                    <w:drawing>
                      <wp:inline distT="0" distB="0" distL="0" distR="0">
                        <wp:extent cx="1352550" cy="838200"/>
                        <wp:effectExtent l="0" t="0" r="0" b="0"/>
                        <wp:docPr id="519" name="Pic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irectory.png"/>
                                <pic:cNvPicPr/>
                              </pic:nvPicPr>
                              <pic:blipFill>
                                <a:blip r:embed="rId259" cstate="print"/>
                                <a:stretch>
                                  <a:fillRect/>
                                </a:stretch>
                              </pic:blipFill>
                              <pic:spPr>
                                <a:xfrm>
                                  <a:off x="0" y="0"/>
                                  <a:ext cx="1352550" cy="838200"/>
                                </a:xfrm>
                                <a:prstGeom prst="rect">
                                  <a:avLst/>
                                </a:prstGeom>
                              </pic:spPr>
                            </pic:pic>
                          </a:graphicData>
                        </a:graphic>
                      </wp:inline>
                    </w:drawing>
                  </w:r>
                </w:p>
              </w:tc>
            </w:tr>
          </w:tbl>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52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Normal"/>
              </w:rPr>
              <w:t xml:space="preserve">   </w:t>
            </w:r>
            <w:r>
              <w:rPr>
                <w:rStyle w:val="HMNormal"/>
                <w:u w:val="single"/>
              </w:rPr>
              <w:t>Bank Accounts</w:t>
            </w:r>
            <w:bookmarkStart w:id="132" w:name="BMNTS_CON1_bankACC1E2434AE"/>
            <w:bookmarkEnd w:id="132"/>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These accounts are accounts that belong to the particular branch.  Usually all trading will use the Trade bank account, but the other accounts can also be used.  Remember to block any bank charge recoveries if they are not to be raised by </w:t>
                  </w:r>
                  <w:r>
                    <w:rPr>
                      <w:rStyle w:val="HMNormal"/>
                    </w:rPr>
                    <w:t>setting all of the charges to 0.</w:t>
                  </w:r>
                </w:p>
                <w:p w:rsidR="003D53AF" w:rsidRDefault="003D53AF">
                  <w:pPr>
                    <w:pStyle w:val="HMNormal0"/>
                    <w:rPr>
                      <w:rFonts w:hint="eastAsia"/>
                    </w:rPr>
                  </w:pPr>
                </w:p>
                <w:p w:rsidR="003D53AF" w:rsidRDefault="00BD311B">
                  <w:pPr>
                    <w:pStyle w:val="HMNormal0"/>
                    <w:rPr>
                      <w:rFonts w:hint="eastAsia"/>
                    </w:rPr>
                  </w:pPr>
                  <w:r>
                    <w:rPr>
                      <w:rStyle w:val="HMNormal"/>
                    </w:rPr>
                    <w:t>The M65 and CDI accounts will attract the deposit bank charges as set up, unless 0, as well as cash deposit etc. fees.</w:t>
                  </w:r>
                </w:p>
                <w:p w:rsidR="003D53AF" w:rsidRDefault="003D53AF">
                  <w:pPr>
                    <w:pStyle w:val="HMNormal0"/>
                    <w:rPr>
                      <w:rFonts w:hint="eastAsia"/>
                    </w:rPr>
                  </w:pPr>
                </w:p>
                <w:p w:rsidR="003D53AF" w:rsidRDefault="00BD311B">
                  <w:pPr>
                    <w:pStyle w:val="HMNormal0"/>
                    <w:rPr>
                      <w:rFonts w:hint="eastAsia"/>
                    </w:rPr>
                  </w:pPr>
                  <w:r>
                    <w:rPr>
                      <w:rStyle w:val="HMNormal"/>
                    </w:rPr>
                    <w:t xml:space="preserve">Each account is linked to an account in the bank account directory, which contains all of the details </w:t>
                  </w:r>
                  <w:r>
                    <w:rPr>
                      <w:rStyle w:val="HMNormal"/>
                    </w:rPr>
                    <w:t>relating to the bank accounts.  To use these accounts as defaults in the accounting system, you would set the bank setting under head office links to the branch itself, and set the branch class to head office.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105025"/>
                        <wp:effectExtent l="0" t="0" r="0" b="0"/>
                        <wp:docPr id="521" name="Pic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BANK 1.png"/>
                                <pic:cNvPicPr/>
                              </pic:nvPicPr>
                              <pic:blipFill>
                                <a:blip r:embed="rId260" cstate="print"/>
                                <a:stretch>
                                  <a:fillRect/>
                                </a:stretch>
                              </pic:blipFill>
                              <pic:spPr>
                                <a:xfrm>
                                  <a:off x="0" y="0"/>
                                  <a:ext cx="5762625" cy="21050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default cash flow is that cash </w:t>
                  </w:r>
                  <w:r>
                    <w:rPr>
                      <w:rStyle w:val="HMNormal"/>
                    </w:rPr>
                    <w:t xml:space="preserve">inflows from external parties will either be receipted into the Trading, Direct Deposit (M65) or Internet Deposits (CDI) bank accounts.  The system will facilitate the transfer of cash </w:t>
                  </w:r>
                  <w:proofErr w:type="spellStart"/>
                  <w:r>
                    <w:rPr>
                      <w:rStyle w:val="HMNormal"/>
                    </w:rPr>
                    <w:t>frpm</w:t>
                  </w:r>
                  <w:proofErr w:type="spellEnd"/>
                  <w:r>
                    <w:rPr>
                      <w:rStyle w:val="HMNormal"/>
                    </w:rPr>
                    <w:t xml:space="preserve"> them to the Trading account and to the Deposit bank account (if th</w:t>
                  </w:r>
                  <w:r>
                    <w:rPr>
                      <w:rStyle w:val="HMNormal"/>
                    </w:rPr>
                    <w:t>e holding branch has one) for tenant deposits received.</w:t>
                  </w:r>
                </w:p>
                <w:p w:rsidR="003D53AF" w:rsidRDefault="003D53AF">
                  <w:pPr>
                    <w:pStyle w:val="HMNormal0"/>
                    <w:rPr>
                      <w:rFonts w:hint="eastAsia"/>
                    </w:rPr>
                  </w:pPr>
                </w:p>
                <w:p w:rsidR="003D53AF" w:rsidRDefault="00BD311B">
                  <w:pPr>
                    <w:pStyle w:val="HMNormal0"/>
                    <w:rPr>
                      <w:rFonts w:hint="eastAsia"/>
                    </w:rPr>
                  </w:pPr>
                  <w:r>
                    <w:rPr>
                      <w:rStyle w:val="HMNormal"/>
                    </w:rPr>
                    <w:t xml:space="preserve">All cash outflows from the system will be from the Trading account, with the system facilitating the reimbursement of the Trading account from the Deposit account for deposits refunded to </w:t>
                  </w:r>
                  <w:r>
                    <w:rPr>
                      <w:rStyle w:val="HMNormal"/>
                    </w:rPr>
                    <w:t>tenants.</w:t>
                  </w:r>
                </w:p>
                <w:p w:rsidR="003D53AF" w:rsidRDefault="003D53AF">
                  <w:pPr>
                    <w:pStyle w:val="HMNormal0"/>
                    <w:rPr>
                      <w:rFonts w:hint="eastAsia"/>
                    </w:rPr>
                  </w:pPr>
                  <w:bookmarkStart w:id="133" w:name="BMNTS_CON1_DEPintRULESE53F566C"/>
                  <w:bookmarkEnd w:id="133"/>
                </w:p>
                <w:tbl>
                  <w:tblPr>
                    <w:tblW w:w="5000" w:type="pct"/>
                    <w:tblLayout w:type="fixed"/>
                    <w:tblCellMar>
                      <w:left w:w="0" w:type="dxa"/>
                      <w:right w:w="0" w:type="dxa"/>
                    </w:tblCellMar>
                    <w:tblLook w:val="04A0" w:firstRow="1" w:lastRow="0" w:firstColumn="1" w:lastColumn="0" w:noHBand="0" w:noVBand="1"/>
                  </w:tblPr>
                  <w:tblGrid>
                    <w:gridCol w:w="4536"/>
                    <w:gridCol w:w="4536"/>
                  </w:tblGrid>
                  <w:tr w:rsidR="003D53AF">
                    <w:trPr>
                      <w:trHeight w:val="252"/>
                    </w:trPr>
                    <w:tc>
                      <w:tcPr>
                        <w:tcW w:w="9075" w:type="dxa"/>
                        <w:vMerge w:val="restart"/>
                      </w:tcPr>
                      <w:p w:rsidR="003D53AF" w:rsidRDefault="00BD311B">
                        <w:pPr>
                          <w:pStyle w:val="HMNormal0"/>
                          <w:rPr>
                            <w:rFonts w:hint="eastAsia"/>
                          </w:rPr>
                        </w:pPr>
                        <w:r>
                          <w:rPr>
                            <w:noProof/>
                          </w:rPr>
                          <w:drawing>
                            <wp:inline distT="0" distB="0" distL="0" distR="0">
                              <wp:extent cx="552450" cy="552450"/>
                              <wp:effectExtent l="0" t="0" r="0" b="0"/>
                              <wp:docPr id="52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552450" cy="552450"/>
                                      </a:xfrm>
                                      <a:prstGeom prst="rect">
                                        <a:avLst/>
                                      </a:prstGeom>
                                    </pic:spPr>
                                  </pic:pic>
                                </a:graphicData>
                              </a:graphic>
                            </wp:inline>
                          </w:drawing>
                        </w:r>
                      </w:p>
                    </w:tc>
                    <w:tc>
                      <w:tcPr>
                        <w:tcW w:w="9075" w:type="dxa"/>
                      </w:tcPr>
                      <w:p w:rsidR="003D53AF" w:rsidRDefault="00BD311B">
                        <w:pPr>
                          <w:pStyle w:val="HMNormal0"/>
                          <w:rPr>
                            <w:rFonts w:hint="eastAsia"/>
                          </w:rPr>
                        </w:pPr>
                        <w:r>
                          <w:rPr>
                            <w:rStyle w:val="HMNormal"/>
                          </w:rPr>
                          <w:t>1.  The Owner distribution flag - This flag refers to the treatment of deposits belonging to this branch, in a shared (Head office) banking environment.  If set to Y, the tenant deposits will be paid out from the Central bank account to the Bra</w:t>
                        </w:r>
                        <w:r>
                          <w:rPr>
                            <w:rStyle w:val="HMNormal"/>
                          </w:rPr>
                          <w:t xml:space="preserve">nch's (Owner's) own bank account together with any rental surplus.    </w:t>
                        </w:r>
                      </w:p>
                    </w:tc>
                  </w:tr>
                  <w:tr w:rsidR="003D53AF">
                    <w:trPr>
                      <w:trHeight w:val="681"/>
                    </w:trPr>
                    <w:tc>
                      <w:tcPr>
                        <w:tcW w:w="9075" w:type="dxa"/>
                        <w:vMerge/>
                      </w:tcPr>
                      <w:p w:rsidR="003D53AF" w:rsidRDefault="003D53AF"/>
                    </w:tc>
                    <w:tc>
                      <w:tcPr>
                        <w:tcW w:w="9075" w:type="dxa"/>
                      </w:tcPr>
                      <w:p w:rsidR="003D53AF" w:rsidRDefault="00BD311B">
                        <w:pPr>
                          <w:pStyle w:val="HMNormal0"/>
                          <w:rPr>
                            <w:rFonts w:hint="eastAsia"/>
                          </w:rPr>
                        </w:pPr>
                        <w:r>
                          <w:rPr>
                            <w:rStyle w:val="HMNormal"/>
                          </w:rPr>
                          <w:t xml:space="preserve">2.  This flag controls the flow of interest accrued to tenants on their deposits, for all deposits held by the branch (Head office or own account banking).  If set to Y, the interest </w:t>
                        </w:r>
                        <w:r>
                          <w:rPr>
                            <w:rStyle w:val="HMNormal"/>
                          </w:rPr>
                          <w:t>will be accrued and the cash equivalent added to the deposit bank account, if N, only accrued.</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Dividend/Surplus Distribution</w:t>
            </w:r>
            <w:bookmarkStart w:id="134" w:name="BMNTS_CON1_DISTRIBUTION3C797ADB"/>
            <w:bookmarkEnd w:id="134"/>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Cash distributions from a branch (property) will be made when requested, either as a dividend or as cash transfer, based on </w:t>
                  </w:r>
                  <w:r>
                    <w:rPr>
                      <w:rStyle w:val="HMImageCaption"/>
                      <w:i w:val="0"/>
                    </w:rPr>
                    <w:t xml:space="preserve">the system rules and the </w:t>
                  </w:r>
                  <w:proofErr w:type="gramStart"/>
                  <w:r>
                    <w:rPr>
                      <w:rStyle w:val="HMImageCaption"/>
                      <w:i w:val="0"/>
                    </w:rPr>
                    <w:t>set up</w:t>
                  </w:r>
                  <w:proofErr w:type="gramEnd"/>
                  <w:r>
                    <w:rPr>
                      <w:rStyle w:val="HMImageCaption"/>
                      <w:i w:val="0"/>
                    </w:rPr>
                    <w:t xml:space="preserve"> choices.</w:t>
                  </w:r>
                </w:p>
                <w:p w:rsidR="003D53AF" w:rsidRDefault="003D53AF">
                  <w:pPr>
                    <w:pStyle w:val="HMNormal0"/>
                    <w:rPr>
                      <w:rFonts w:hint="eastAsia"/>
                    </w:rPr>
                  </w:pPr>
                </w:p>
                <w:p w:rsidR="003D53AF" w:rsidRDefault="00BD311B">
                  <w:pPr>
                    <w:pStyle w:val="HMNormal0"/>
                    <w:rPr>
                      <w:rFonts w:hint="eastAsia"/>
                    </w:rPr>
                  </w:pPr>
                  <w:r>
                    <w:rPr>
                      <w:rStyle w:val="HMImageCaption"/>
                      <w:i w:val="0"/>
                    </w:rPr>
                    <w:t>The dividend calculation is based on the system identifying the amount of distributable reserves, and considering the cash available and any outstanding amounts due.</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cash transfer is commonly used in property </w:t>
                  </w:r>
                  <w:r>
                    <w:rPr>
                      <w:rStyle w:val="HMImageCaption"/>
                      <w:i w:val="0"/>
                    </w:rPr>
                    <w:t>management, as a distribution from the agents trust account of the net rental collected to the owner of the property, or of surplus funds to a body corporates own bank account. The amount available to transfer is based on the distribution rule chosen. Ther</w:t>
                  </w:r>
                  <w:r>
                    <w:rPr>
                      <w:rStyle w:val="HMImageCaption"/>
                      <w:i w:val="0"/>
                    </w:rPr>
                    <w:t>e is, for example, an option to retain any debtors credit balances (</w:t>
                  </w:r>
                  <w:proofErr w:type="spellStart"/>
                  <w:r>
                    <w:rPr>
                      <w:rStyle w:val="HMImageCaption"/>
                      <w:i w:val="0"/>
                    </w:rPr>
                    <w:t>Uar</w:t>
                  </w:r>
                  <w:proofErr w:type="spellEnd"/>
                  <w:proofErr w:type="gramStart"/>
                  <w:r>
                    <w:rPr>
                      <w:rStyle w:val="HMImageCaption"/>
                      <w:i w:val="0"/>
                    </w:rPr>
                    <w:t>).  .</w:t>
                  </w:r>
                  <w:proofErr w:type="gramEnd"/>
                </w:p>
                <w:p w:rsidR="003D53AF" w:rsidRDefault="003D53AF">
                  <w:pPr>
                    <w:pStyle w:val="HMNormal0"/>
                    <w:rPr>
                      <w:rFonts w:hint="eastAsia"/>
                    </w:rPr>
                  </w:pPr>
                </w:p>
                <w:p w:rsidR="003D53AF" w:rsidRDefault="00BD311B">
                  <w:pPr>
                    <w:pStyle w:val="HMNormal0"/>
                    <w:rPr>
                      <w:rFonts w:hint="eastAsia"/>
                    </w:rPr>
                  </w:pPr>
                  <w:r>
                    <w:rPr>
                      <w:rStyle w:val="HMNormal"/>
                    </w:rPr>
                    <w:t>You can flag general ledger codes that you expect there to be movement on before any distribution is made.  If there is no movement on them, they will be highlighted when accruin</w:t>
                  </w:r>
                  <w:r>
                    <w:rPr>
                      <w:rStyle w:val="HMNormal"/>
                    </w:rPr>
                    <w:t>g branch distributions.</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Owner_payments_and__DE7D309BD">
                    <w:r>
                      <w:rPr>
                        <w:rStyle w:val="HMImageCaption"/>
                        <w:i w:val="0"/>
                        <w:color w:val="0000FF"/>
                        <w:u w:val="single"/>
                      </w:rPr>
                      <w:t>Setting up Branch Distributions</w:t>
                    </w:r>
                  </w:hyperlink>
                  <w:r>
                    <w:rPr>
                      <w:rStyle w:val="HMImageCaption"/>
                      <w:i w:val="0"/>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ImageCaption"/>
                      <w:i w:val="0"/>
                    </w:rPr>
                    <w:t>The transfer is achieved by the system creating a creditors accrual for the distribution, which is then p</w:t>
                  </w:r>
                  <w:r>
                    <w:rPr>
                      <w:rStyle w:val="HMImageCaption"/>
                      <w:i w:val="0"/>
                    </w:rPr>
                    <w:t xml:space="preserve">aid with normal creditors. </w:t>
                  </w:r>
                </w:p>
                <w:p w:rsidR="003D53AF" w:rsidRDefault="003D53AF">
                  <w:pPr>
                    <w:pStyle w:val="HMNormal0"/>
                    <w:rPr>
                      <w:rFonts w:hint="eastAsia"/>
                    </w:rPr>
                  </w:pPr>
                </w:p>
                <w:p w:rsidR="003D53AF" w:rsidRDefault="00BD311B">
                  <w:pPr>
                    <w:pStyle w:val="HMNormal0"/>
                    <w:rPr>
                      <w:rFonts w:hint="eastAsia"/>
                    </w:rPr>
                  </w:pPr>
                  <w:r>
                    <w:rPr>
                      <w:rStyle w:val="HMImageCaption"/>
                      <w:i w:val="0"/>
                    </w:rPr>
                    <w:t>You can enter the creditors and the proportions that distributions will be transferred to:</w:t>
                  </w:r>
                </w:p>
                <w:tbl>
                  <w:tblPr>
                    <w:tblW w:w="5000" w:type="pct"/>
                    <w:tblLayout w:type="fixed"/>
                    <w:tblCellMar>
                      <w:left w:w="0" w:type="dxa"/>
                      <w:right w:w="0" w:type="dxa"/>
                    </w:tblCellMar>
                    <w:tblLook w:val="04A0" w:firstRow="1" w:lastRow="0" w:firstColumn="1" w:lastColumn="0" w:noHBand="0" w:noVBand="1"/>
                  </w:tblPr>
                  <w:tblGrid>
                    <w:gridCol w:w="3224"/>
                    <w:gridCol w:w="5848"/>
                  </w:tblGrid>
                  <w:tr w:rsidR="003D53AF">
                    <w:tc>
                      <w:tcPr>
                        <w:tcW w:w="3225" w:type="dxa"/>
                      </w:tcPr>
                      <w:p w:rsidR="003D53AF" w:rsidRDefault="00BD311B">
                        <w:pPr>
                          <w:pStyle w:val="HMNormal0"/>
                          <w:rPr>
                            <w:rFonts w:hint="eastAsia"/>
                          </w:rPr>
                        </w:pPr>
                        <w:r>
                          <w:rPr>
                            <w:noProof/>
                          </w:rPr>
                          <w:drawing>
                            <wp:inline distT="0" distB="0" distL="0" distR="0">
                              <wp:extent cx="2047875" cy="1066800"/>
                              <wp:effectExtent l="0" t="0" r="0" b="0"/>
                              <wp:docPr id="524" name="Pic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IV 1.png"/>
                                      <pic:cNvPicPr/>
                                    </pic:nvPicPr>
                                    <pic:blipFill>
                                      <a:blip r:embed="rId261" cstate="print"/>
                                      <a:stretch>
                                        <a:fillRect/>
                                      </a:stretch>
                                    </pic:blipFill>
                                    <pic:spPr>
                                      <a:xfrm>
                                        <a:off x="0" y="0"/>
                                        <a:ext cx="2047875" cy="1066800"/>
                                      </a:xfrm>
                                      <a:prstGeom prst="rect">
                                        <a:avLst/>
                                      </a:prstGeom>
                                    </pic:spPr>
                                  </pic:pic>
                                </a:graphicData>
                              </a:graphic>
                            </wp:inline>
                          </w:drawing>
                        </w:r>
                      </w:p>
                    </w:tc>
                    <w:tc>
                      <w:tcPr>
                        <w:tcW w:w="5850"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762125" cy="1895475"/>
                              <wp:effectExtent l="0" t="0" r="0" b="0"/>
                              <wp:docPr id="525" name="Pic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IST OPTIONS.png"/>
                                      <pic:cNvPicPr/>
                                    </pic:nvPicPr>
                                    <pic:blipFill>
                                      <a:blip r:embed="rId262" cstate="print"/>
                                      <a:stretch>
                                        <a:fillRect/>
                                      </a:stretch>
                                    </pic:blipFill>
                                    <pic:spPr>
                                      <a:xfrm>
                                        <a:off x="0" y="0"/>
                                        <a:ext cx="1762125" cy="189547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The Surplus protect flag is defaulted to Yes, which will ensure that any payments from the shared bank account will be limited to</w:t>
                  </w:r>
                  <w:r>
                    <w:rPr>
                      <w:rStyle w:val="HMNormal"/>
                    </w:rPr>
                    <w:t xml:space="preserve"> the available funds for the relevant branch in the shared bank account.  Setting it to No requires a password.</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Owner_payments_and__DE7D309BD">
                    <w:r>
                      <w:rPr>
                        <w:rStyle w:val="HMImageCaption"/>
                        <w:i w:val="0"/>
                        <w:color w:val="0000FF"/>
                        <w:u w:val="single"/>
                      </w:rPr>
                      <w:t>Setting up Branch Distributions</w:t>
                    </w:r>
                  </w:hyperlink>
                  <w:r>
                    <w:rPr>
                      <w:rStyle w:val="HMImageCaption"/>
                      <w:i w:val="0"/>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2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Bank </w:t>
            </w:r>
            <w:r>
              <w:rPr>
                <w:rStyle w:val="HMNormal"/>
                <w:u w:val="single"/>
              </w:rPr>
              <w:t>charges</w:t>
            </w:r>
            <w:bookmarkStart w:id="135" w:name="BMNTS_CON1_BCHGSDA16C3F0"/>
            <w:bookmarkEnd w:id="135"/>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Set up the bank charge table, as in the example below.</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table set up on the database branch, will apply to all branches using shared banking as a default.  You can set up a local branch, bank branch or group branch table that will </w:t>
                  </w:r>
                  <w:r>
                    <w:rPr>
                      <w:rStyle w:val="HMImageCaption"/>
                      <w:i w:val="0"/>
                    </w:rPr>
                    <w:t xml:space="preserve">override the central table, following the precedence rule detailed </w:t>
                  </w:r>
                  <w:proofErr w:type="gramStart"/>
                  <w:r>
                    <w:rPr>
                      <w:rStyle w:val="HMImageCaption"/>
                      <w:i w:val="0"/>
                    </w:rPr>
                    <w:t>below..</w:t>
                  </w:r>
                  <w:proofErr w:type="gramEnd"/>
                  <w:r>
                    <w:rPr>
                      <w:rStyle w:val="HMImageCaption"/>
                      <w:i w:val="0"/>
                    </w:rPr>
                    <w:t xml:space="preserve">  You can block bank charges for one branch by setting the 'Block Flag' to </w:t>
                  </w:r>
                  <w:proofErr w:type="spellStart"/>
                  <w:r>
                    <w:rPr>
                      <w:rStyle w:val="HMImageCaption"/>
                      <w:i w:val="0"/>
                    </w:rPr>
                    <w:t>Yes.for</w:t>
                  </w:r>
                  <w:proofErr w:type="spellEnd"/>
                  <w:r>
                    <w:rPr>
                      <w:rStyle w:val="HMImageCaption"/>
                      <w:i w:val="0"/>
                    </w:rPr>
                    <w:t xml:space="preserve"> the relevant branch.</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Bank charge table precedence rule - Bank charges will be charged, unless the </w:t>
                  </w:r>
                  <w:r>
                    <w:rPr>
                      <w:rStyle w:val="HMImageCaption"/>
                      <w:i w:val="0"/>
                    </w:rPr>
                    <w:t>branch is blocked or the branch uses its own bank account, based on the bank charge table set up on:</w:t>
                  </w:r>
                </w:p>
                <w:p w:rsidR="003D53AF" w:rsidRDefault="00BD311B">
                  <w:pPr>
                    <w:pStyle w:val="HMNormal0"/>
                    <w:rPr>
                      <w:rFonts w:hint="eastAsia"/>
                    </w:rPr>
                  </w:pPr>
                  <w:r>
                    <w:rPr>
                      <w:rStyle w:val="HMImageCaption"/>
                      <w:i w:val="0"/>
                    </w:rPr>
                    <w:t>First the Branch itself,</w:t>
                  </w:r>
                </w:p>
                <w:p w:rsidR="003D53AF" w:rsidRDefault="00BD311B">
                  <w:pPr>
                    <w:pStyle w:val="HMNormal0"/>
                    <w:rPr>
                      <w:rFonts w:hint="eastAsia"/>
                    </w:rPr>
                  </w:pPr>
                  <w:r>
                    <w:rPr>
                      <w:rStyle w:val="HMImageCaption"/>
                      <w:i w:val="0"/>
                    </w:rPr>
                    <w:t>If none, then on the Bank Account Branch,</w:t>
                  </w:r>
                </w:p>
                <w:p w:rsidR="003D53AF" w:rsidRDefault="00BD311B">
                  <w:pPr>
                    <w:pStyle w:val="HMNormal0"/>
                    <w:rPr>
                      <w:rFonts w:hint="eastAsia"/>
                    </w:rPr>
                  </w:pPr>
                  <w:r>
                    <w:rPr>
                      <w:rStyle w:val="HMImageCaption"/>
                      <w:i w:val="0"/>
                    </w:rPr>
                    <w:t>If none, then on the Group Branch,</w:t>
                  </w:r>
                </w:p>
                <w:p w:rsidR="003D53AF" w:rsidRDefault="00BD311B">
                  <w:pPr>
                    <w:pStyle w:val="HMNormal0"/>
                    <w:rPr>
                      <w:rFonts w:hint="eastAsia"/>
                    </w:rPr>
                  </w:pPr>
                  <w:r>
                    <w:rPr>
                      <w:rStyle w:val="HMImageCaption"/>
                      <w:i w:val="0"/>
                    </w:rPr>
                    <w:t>If none, then on the database Branch.</w:t>
                  </w:r>
                </w:p>
                <w:p w:rsidR="003D53AF" w:rsidRDefault="003D53AF">
                  <w:pPr>
                    <w:pStyle w:val="HMNormal0"/>
                    <w:rPr>
                      <w:rFonts w:hint="eastAsia"/>
                    </w:rPr>
                  </w:pPr>
                </w:p>
                <w:p w:rsidR="003D53AF" w:rsidRDefault="00BD311B">
                  <w:pPr>
                    <w:pStyle w:val="HMNormal0"/>
                    <w:rPr>
                      <w:rFonts w:hint="eastAsia"/>
                    </w:rPr>
                  </w:pPr>
                  <w:r>
                    <w:rPr>
                      <w:rStyle w:val="HMImageCaption"/>
                      <w:i w:val="0"/>
                    </w:rPr>
                    <w:t>The bank charg</w:t>
                  </w:r>
                  <w:r>
                    <w:rPr>
                      <w:rStyle w:val="HMImageCaption"/>
                      <w:i w:val="0"/>
                    </w:rPr>
                    <w:t xml:space="preserve">e service fee also works as per the above precedence rule.  The amount is exclusive of VAT. It is raised monthly using Debtors, Debtors Auto General, Drs </w:t>
                  </w:r>
                  <w:proofErr w:type="spellStart"/>
                  <w:r>
                    <w:rPr>
                      <w:rStyle w:val="HMImageCaption"/>
                      <w:i w:val="0"/>
                    </w:rPr>
                    <w:t>Igr</w:t>
                  </w:r>
                  <w:proofErr w:type="spellEnd"/>
                  <w:r>
                    <w:rPr>
                      <w:rStyle w:val="HMImageCaption"/>
                      <w:i w:val="0"/>
                    </w:rPr>
                    <w:t xml:space="preserve"> Bank Charge Service Fee.  </w:t>
                  </w:r>
                </w:p>
                <w:p w:rsidR="003D53AF" w:rsidRDefault="00BD311B">
                  <w:pPr>
                    <w:pStyle w:val="HMNormal0"/>
                    <w:rPr>
                      <w:rFonts w:hint="eastAsia"/>
                    </w:rPr>
                  </w:pPr>
                  <w:r>
                    <w:rPr>
                      <w:noProof/>
                    </w:rPr>
                    <w:lastRenderedPageBreak/>
                    <w:drawing>
                      <wp:inline distT="0" distB="0" distL="0" distR="0">
                        <wp:extent cx="5762625" cy="2590800"/>
                        <wp:effectExtent l="0" t="0" r="0" b="0"/>
                        <wp:docPr id="527" name="P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BCHGS1.png"/>
                                <pic:cNvPicPr/>
                              </pic:nvPicPr>
                              <pic:blipFill>
                                <a:blip r:embed="rId61" cstate="print"/>
                                <a:stretch>
                                  <a:fillRect/>
                                </a:stretch>
                              </pic:blipFill>
                              <pic:spPr>
                                <a:xfrm>
                                  <a:off x="0" y="0"/>
                                  <a:ext cx="5762625" cy="25908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2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 Collection</w:t>
            </w:r>
            <w:bookmarkStart w:id="136" w:name="BMNTS_CON1_debtCOL305A8FCA"/>
            <w:bookmarkEnd w:id="136"/>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ImageCaption"/>
                      <w:i w:val="0"/>
                    </w:rPr>
                    <w:t>Set up the various required information to contro</w:t>
                  </w:r>
                  <w:r>
                    <w:rPr>
                      <w:rStyle w:val="HMImageCaption"/>
                      <w:i w:val="0"/>
                    </w:rPr>
                    <w:t>l interest on arrears and the charges in terms of the Debt Collectors Act: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333625" cy="3562350"/>
                        <wp:effectExtent l="0" t="0" r="0" b="0"/>
                        <wp:docPr id="529" name="Pic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 collection.png"/>
                                <pic:cNvPicPr/>
                              </pic:nvPicPr>
                              <pic:blipFill>
                                <a:blip r:embed="rId263" cstate="print"/>
                                <a:stretch>
                                  <a:fillRect/>
                                </a:stretch>
                              </pic:blipFill>
                              <pic:spPr>
                                <a:xfrm>
                                  <a:off x="0" y="0"/>
                                  <a:ext cx="2333625" cy="3562350"/>
                                </a:xfrm>
                                <a:prstGeom prst="rect">
                                  <a:avLst/>
                                </a:prstGeom>
                              </pic:spPr>
                            </pic:pic>
                          </a:graphicData>
                        </a:graphic>
                      </wp:inline>
                    </w:drawing>
                  </w:r>
                </w:p>
                <w:p w:rsidR="003D53AF" w:rsidRDefault="00BD311B">
                  <w:pPr>
                    <w:pStyle w:val="HMNormal0"/>
                    <w:rPr>
                      <w:rFonts w:hint="eastAsia"/>
                    </w:rPr>
                  </w:pPr>
                  <w:r>
                    <w:rPr>
                      <w:rStyle w:val="HMNormal"/>
                    </w:rPr>
                    <w:t xml:space="preserve">Refer to </w:t>
                  </w:r>
                  <w:hyperlink w:anchor="Setting_up_and_charging_Intere_oECEF08CE">
                    <w:r>
                      <w:rPr>
                        <w:rStyle w:val="HMNormal"/>
                        <w:color w:val="0000FF"/>
                        <w:u w:val="single"/>
                      </w:rPr>
                      <w:t>Setting up and charging interest on overdue amounts</w:t>
                    </w:r>
                  </w:hyperlink>
                  <w:r>
                    <w:rPr>
                      <w:rStyle w:val="HMNormal"/>
                    </w:rPr>
                    <w:t xml:space="preserve"> for more information on applying the interest grace pe</w:t>
                  </w:r>
                  <w:r>
                    <w:rPr>
                      <w:rStyle w:val="HMNormal"/>
                    </w:rPr>
                    <w:t>riod, the minimum amount  to be charged and whether to allow interest to be credited when a debtors  account has a credit balance.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charging_fees_iFDCB0FEA">
                    <w:r>
                      <w:rPr>
                        <w:rStyle w:val="HMNormal"/>
                        <w:color w:val="0000FF"/>
                        <w:u w:val="single"/>
                      </w:rPr>
                      <w:t>Common Procedures - DCA</w:t>
                    </w:r>
                  </w:hyperlink>
                  <w:r>
                    <w:rPr>
                      <w:rStyle w:val="HMNormal"/>
                    </w:rPr>
                    <w:t xml:space="preserve"> for more information about the application of this act in the property management environment</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53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Management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Enter details of the various managers relating to the management </w:t>
                  </w:r>
                  <w:r>
                    <w:rPr>
                      <w:rStyle w:val="HMNormal"/>
                    </w:rPr>
                    <w:t>of this branch.  The managers will default to all branches grouped with this branch, unless overridden by managers captured on the particular branch:</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028825"/>
                        <wp:effectExtent l="0" t="0" r="0" b="0"/>
                        <wp:docPr id="531" name="Pic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GENERAL MANAGEMENT.png"/>
                                <pic:cNvPicPr/>
                              </pic:nvPicPr>
                              <pic:blipFill>
                                <a:blip r:embed="rId264" cstate="print"/>
                                <a:stretch>
                                  <a:fillRect/>
                                </a:stretch>
                              </pic:blipFill>
                              <pic:spPr>
                                <a:xfrm>
                                  <a:off x="0" y="0"/>
                                  <a:ext cx="5762625" cy="2028825"/>
                                </a:xfrm>
                                <a:prstGeom prst="rect">
                                  <a:avLst/>
                                </a:prstGeom>
                              </pic:spPr>
                            </pic:pic>
                          </a:graphicData>
                        </a:graphic>
                      </wp:inline>
                    </w:drawing>
                  </w:r>
                </w:p>
                <w:p w:rsidR="003D53AF" w:rsidRDefault="00BD311B">
                  <w:pPr>
                    <w:pStyle w:val="HMNormal0"/>
                    <w:rPr>
                      <w:rFonts w:hint="eastAsia"/>
                    </w:rPr>
                  </w:pPr>
                  <w:r>
                    <w:rPr>
                      <w:rStyle w:val="HMImageCaption"/>
                      <w:i w:val="0"/>
                    </w:rPr>
                    <w:t xml:space="preserve">First add the managers to the individual directory, with all their contact details, and then link them </w:t>
                  </w:r>
                  <w:r>
                    <w:rPr>
                      <w:rStyle w:val="HMImageCaption"/>
                      <w:i w:val="0"/>
                    </w:rPr>
                    <w:t>to the branch here.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3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Asset Maintenance</w:t>
            </w:r>
            <w:bookmarkStart w:id="137" w:name="BMNTS_CON1_AssetMnt6F32689A"/>
            <w:bookmarkEnd w:id="13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proofErr w:type="gramStart"/>
                  <w:r>
                    <w:rPr>
                      <w:rStyle w:val="HMNormal"/>
                    </w:rPr>
                    <w:t>:This</w:t>
                  </w:r>
                  <w:proofErr w:type="gramEnd"/>
                  <w:r>
                    <w:rPr>
                      <w:rStyle w:val="HMNormal"/>
                    </w:rPr>
                    <w:t xml:space="preserve"> section contains extended asset (property) information applied in maintaining and managing the property:</w:t>
                  </w:r>
                </w:p>
                <w:p w:rsidR="003D53AF" w:rsidRDefault="00BD311B">
                  <w:pPr>
                    <w:pStyle w:val="HMNormal0"/>
                    <w:rPr>
                      <w:rFonts w:hint="eastAsia"/>
                    </w:rPr>
                  </w:pPr>
                  <w:r>
                    <w:rPr>
                      <w:noProof/>
                    </w:rPr>
                    <w:drawing>
                      <wp:inline distT="0" distB="0" distL="0" distR="0">
                        <wp:extent cx="5762625" cy="2943225"/>
                        <wp:effectExtent l="0" t="0" r="0" b="0"/>
                        <wp:docPr id="533" name="Pic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ASSET CONTROL 1.png"/>
                                <pic:cNvPicPr/>
                              </pic:nvPicPr>
                              <pic:blipFill>
                                <a:blip r:embed="rId265" cstate="print"/>
                                <a:stretch>
                                  <a:fillRect/>
                                </a:stretch>
                              </pic:blipFill>
                              <pic:spPr>
                                <a:xfrm>
                                  <a:off x="0" y="0"/>
                                  <a:ext cx="5762625" cy="2943225"/>
                                </a:xfrm>
                                <a:prstGeom prst="rect">
                                  <a:avLst/>
                                </a:prstGeom>
                              </pic:spPr>
                            </pic:pic>
                          </a:graphicData>
                        </a:graphic>
                      </wp:inline>
                    </w:drawing>
                  </w: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3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00FFFF"/>
                    </w:rPr>
                    <w:t>General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Capture details of a fixed property, and if it comprises many units, how many units.</w:t>
                        </w:r>
                      </w:p>
                      <w:p w:rsidR="003D53AF" w:rsidRDefault="003D53AF">
                        <w:pPr>
                          <w:pStyle w:val="HMNormal0"/>
                          <w:rPr>
                            <w:rFonts w:hint="eastAsia"/>
                          </w:rPr>
                        </w:pPr>
                      </w:p>
                      <w:p w:rsidR="003D53AF" w:rsidRDefault="00BD311B">
                        <w:pPr>
                          <w:pStyle w:val="HMNormal0"/>
                          <w:rPr>
                            <w:rFonts w:hint="eastAsia"/>
                          </w:rPr>
                        </w:pPr>
                        <w:r>
                          <w:rPr>
                            <w:rStyle w:val="HMNormal"/>
                          </w:rPr>
                          <w:t>Capt</w:t>
                        </w:r>
                        <w:r>
                          <w:rPr>
                            <w:rStyle w:val="HMNormal"/>
                          </w:rPr>
                          <w:t>ure the physical address of the fixed property, to be used in lease agreements.</w:t>
                        </w:r>
                      </w:p>
                      <w:p w:rsidR="003D53AF" w:rsidRDefault="003D53AF">
                        <w:pPr>
                          <w:pStyle w:val="HMNormal0"/>
                          <w:rPr>
                            <w:rFonts w:hint="eastAsia"/>
                          </w:rPr>
                        </w:pPr>
                      </w:p>
                      <w:p w:rsidR="003D53AF" w:rsidRDefault="00BD311B">
                        <w:pPr>
                          <w:pStyle w:val="HMNormal0"/>
                          <w:rPr>
                            <w:rFonts w:hint="eastAsia"/>
                          </w:rPr>
                        </w:pPr>
                        <w:r>
                          <w:rPr>
                            <w:rStyle w:val="HMNormal"/>
                          </w:rPr>
                          <w:t>Enter additional asset information and control flags:</w:t>
                        </w:r>
                      </w:p>
                      <w:p w:rsidR="003D53AF" w:rsidRDefault="00BD311B">
                        <w:pPr>
                          <w:pStyle w:val="HMNormal0"/>
                          <w:ind w:left="270" w:hanging="270"/>
                          <w:rPr>
                            <w:rFonts w:hint="eastAsia"/>
                          </w:rPr>
                        </w:pPr>
                        <w:r>
                          <w:rPr>
                            <w:noProof/>
                          </w:rPr>
                          <w:drawing>
                            <wp:inline distT="0" distB="0" distL="0" distR="0">
                              <wp:extent cx="85725" cy="85725"/>
                              <wp:effectExtent l="0" t="0" r="0" b="0"/>
                              <wp:docPr id="5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Extensions</w:t>
                        </w:r>
                        <w:bookmarkStart w:id="138" w:name="BMNTS_CON1_Exceptions1A8AA347"/>
                        <w:bookmarkStart w:id="139" w:name="BMNTS_CON1_Group1D0BA26F9"/>
                        <w:bookmarkEnd w:id="138"/>
                        <w:bookmarkEnd w:id="139"/>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Enter additional maintenance and management information as indicated below:</w:t>
                              </w:r>
                            </w:p>
                            <w:tbl>
                              <w:tblPr>
                                <w:tblW w:w="5000" w:type="pct"/>
                                <w:tblLayout w:type="fixed"/>
                                <w:tblCellMar>
                                  <w:left w:w="0" w:type="dxa"/>
                                  <w:right w:w="0" w:type="dxa"/>
                                </w:tblCellMar>
                                <w:tblLook w:val="04A0" w:firstRow="1" w:lastRow="0" w:firstColumn="1" w:lastColumn="0" w:noHBand="0" w:noVBand="1"/>
                              </w:tblPr>
                              <w:tblGrid>
                                <w:gridCol w:w="2534"/>
                                <w:gridCol w:w="6538"/>
                              </w:tblGrid>
                              <w:tr w:rsidR="003D53AF">
                                <w:tc>
                                  <w:tcPr>
                                    <w:tcW w:w="2535" w:type="dxa"/>
                                    <w:vMerge w:val="restart"/>
                                  </w:tcPr>
                                  <w:p w:rsidR="003D53AF" w:rsidRDefault="00BD311B">
                                    <w:pPr>
                                      <w:pStyle w:val="HMNormal0"/>
                                      <w:rPr>
                                        <w:rFonts w:hint="eastAsia"/>
                                      </w:rPr>
                                    </w:pPr>
                                    <w:r>
                                      <w:rPr>
                                        <w:noProof/>
                                      </w:rPr>
                                      <w:drawing>
                                        <wp:inline distT="0" distB="0" distL="0" distR="0">
                                          <wp:extent cx="1609725" cy="2314575"/>
                                          <wp:effectExtent l="0" t="0" r="0" b="0"/>
                                          <wp:docPr id="536" name="Pic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AssetControl.png"/>
                                                  <pic:cNvPicPr/>
                                                </pic:nvPicPr>
                                                <pic:blipFill>
                                                  <a:blip r:embed="rId266" cstate="print"/>
                                                  <a:stretch>
                                                    <a:fillRect/>
                                                  </a:stretch>
                                                </pic:blipFill>
                                                <pic:spPr>
                                                  <a:xfrm>
                                                    <a:off x="0" y="0"/>
                                                    <a:ext cx="1609725" cy="2314575"/>
                                                  </a:xfrm>
                                                  <a:prstGeom prst="rect">
                                                    <a:avLst/>
                                                  </a:prstGeom>
                                                </pic:spPr>
                                              </pic:pic>
                                            </a:graphicData>
                                          </a:graphic>
                                        </wp:inline>
                                      </w:drawing>
                                    </w:r>
                                  </w:p>
                                </w:tc>
                                <w:tc>
                                  <w:tcPr>
                                    <w:tcW w:w="6540" w:type="dxa"/>
                                  </w:tcPr>
                                  <w:p w:rsidR="003D53AF" w:rsidRDefault="003D53AF">
                                    <w:pPr>
                                      <w:pStyle w:val="HMNormal0"/>
                                      <w:rPr>
                                        <w:rFonts w:hint="eastAsia"/>
                                      </w:rPr>
                                    </w:pPr>
                                  </w:p>
                                </w:tc>
                              </w:tr>
                              <w:tr w:rsidR="003D53AF">
                                <w:tc>
                                  <w:tcPr>
                                    <w:tcW w:w="2535" w:type="dxa"/>
                                    <w:vMerge/>
                                  </w:tcPr>
                                  <w:p w:rsidR="003D53AF" w:rsidRDefault="003D53AF"/>
                                </w:tc>
                                <w:tc>
                                  <w:tcPr>
                                    <w:tcW w:w="6540" w:type="dxa"/>
                                  </w:tcPr>
                                  <w:p w:rsidR="003D53AF" w:rsidRDefault="003D53AF">
                                    <w:pPr>
                                      <w:pStyle w:val="HMNormal0"/>
                                      <w:rPr>
                                        <w:rFonts w:hint="eastAsia"/>
                                      </w:rPr>
                                    </w:pPr>
                                  </w:p>
                                </w:tc>
                              </w:tr>
                              <w:tr w:rsidR="003D53AF">
                                <w:tc>
                                  <w:tcPr>
                                    <w:tcW w:w="2535" w:type="dxa"/>
                                    <w:vMerge/>
                                  </w:tcPr>
                                  <w:p w:rsidR="003D53AF" w:rsidRDefault="003D53AF"/>
                                </w:tc>
                                <w:tc>
                                  <w:tcPr>
                                    <w:tcW w:w="6540" w:type="dxa"/>
                                  </w:tcPr>
                                  <w:p w:rsidR="003D53AF" w:rsidRDefault="003D53AF">
                                    <w:pPr>
                                      <w:pStyle w:val="HMNormal0"/>
                                      <w:rPr>
                                        <w:rFonts w:hint="eastAsia"/>
                                      </w:rPr>
                                    </w:pPr>
                                  </w:p>
                                </w:tc>
                              </w:tr>
                              <w:tr w:rsidR="003D53AF">
                                <w:tc>
                                  <w:tcPr>
                                    <w:tcW w:w="2535" w:type="dxa"/>
                                    <w:vMerge/>
                                  </w:tcPr>
                                  <w:p w:rsidR="003D53AF" w:rsidRDefault="003D53AF"/>
                                </w:tc>
                                <w:tc>
                                  <w:tcPr>
                                    <w:tcW w:w="6540" w:type="dxa"/>
                                  </w:tcPr>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 xml:space="preserve">Capture </w:t>
                                    </w:r>
                                    <w:r>
                                      <w:rPr>
                                        <w:rStyle w:val="HMNormal"/>
                                      </w:rPr>
                                      <w:t>information indicated by the field labels.  The video link field is a link to a video which usually used in marketing the property (asset)</w:t>
                                    </w:r>
                                  </w:p>
                                </w:tc>
                              </w:tr>
                              <w:tr w:rsidR="003D53AF">
                                <w:trPr>
                                  <w:trHeight w:val="1785"/>
                                </w:trPr>
                                <w:tc>
                                  <w:tcPr>
                                    <w:tcW w:w="2535" w:type="dxa"/>
                                    <w:vMerge/>
                                  </w:tcPr>
                                  <w:p w:rsidR="003D53AF" w:rsidRDefault="003D53AF"/>
                                </w:tc>
                                <w:tc>
                                  <w:tcPr>
                                    <w:tcW w:w="6540" w:type="dxa"/>
                                  </w:tcPr>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 xml:space="preserve"> </w:t>
                                    </w:r>
                                  </w:p>
                                </w:tc>
                              </w:tr>
                              <w:tr w:rsidR="003D53AF">
                                <w:tc>
                                  <w:tcPr>
                                    <w:tcW w:w="2535" w:type="dxa"/>
                                    <w:vMerge/>
                                  </w:tcPr>
                                  <w:p w:rsidR="003D53AF" w:rsidRDefault="003D53AF"/>
                                </w:tc>
                                <w:tc>
                                  <w:tcPr>
                                    <w:tcW w:w="654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 Enter a branch (property) which is the branch controller for this property (branch), which effectively sets up a group.</w:t>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rPr>
                                  <w:vanish/>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800080"/>
                    </w:rPr>
                    <w:t>Mandate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Enter the key details of any mandate in terms of which authority for payments and maintenance quotes are managed by an agent:  </w:t>
                        </w:r>
                      </w:p>
                      <w:p w:rsidR="003D53AF" w:rsidRDefault="00BD311B">
                        <w:pPr>
                          <w:pStyle w:val="HMNormal0"/>
                          <w:rPr>
                            <w:rFonts w:hint="eastAsia"/>
                          </w:rPr>
                        </w:pPr>
                        <w:r>
                          <w:rPr>
                            <w:noProof/>
                          </w:rPr>
                          <w:drawing>
                            <wp:inline distT="0" distB="0" distL="0" distR="0">
                              <wp:extent cx="5762625" cy="428625"/>
                              <wp:effectExtent l="0" t="0" r="0" b="0"/>
                              <wp:docPr id="538" name="Pic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assetMAINT.png"/>
                                      <pic:cNvPicPr/>
                                    </pic:nvPicPr>
                                    <pic:blipFill>
                                      <a:blip r:embed="rId267" cstate="print"/>
                                      <a:stretch>
                                        <a:fillRect/>
                                      </a:stretch>
                                    </pic:blipFill>
                                    <pic:spPr>
                                      <a:xfrm>
                                        <a:off x="0" y="0"/>
                                        <a:ext cx="5762625" cy="428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Flag field indicates if the branch is a Levy or Rental based branch.  This is used in determining the heading composition</w:t>
                        </w:r>
                        <w:r>
                          <w:rPr>
                            <w:rStyle w:val="HMNormal"/>
                          </w:rPr>
                          <w:t xml:space="preserve"> of certain reports - </w:t>
                        </w:r>
                        <w:proofErr w:type="spellStart"/>
                        <w:r>
                          <w:rPr>
                            <w:rStyle w:val="HMNormal"/>
                          </w:rPr>
                          <w:t>eg.</w:t>
                        </w:r>
                        <w:proofErr w:type="spellEnd"/>
                        <w:r>
                          <w:rPr>
                            <w:rStyle w:val="HMNormal"/>
                          </w:rPr>
                          <w:t xml:space="preserve"> If the branch is </w:t>
                        </w:r>
                        <w:proofErr w:type="spellStart"/>
                        <w:r>
                          <w:rPr>
                            <w:rStyle w:val="HMNormal"/>
                          </w:rPr>
                          <w:t>flagges</w:t>
                        </w:r>
                        <w:proofErr w:type="spellEnd"/>
                        <w:r>
                          <w:rPr>
                            <w:rStyle w:val="HMNormal"/>
                          </w:rPr>
                          <w:t xml:space="preserve"> as a Levy branch, the Debtors Movement Report will be headed 'Levy Roll for </w:t>
                        </w:r>
                        <w:proofErr w:type="gramStart"/>
                        <w:r>
                          <w:rPr>
                            <w:rStyle w:val="HMNormal"/>
                          </w:rPr>
                          <w:t>.....</w:t>
                        </w:r>
                        <w:proofErr w:type="gramEnd"/>
                        <w:r>
                          <w:rPr>
                            <w:rStyle w:val="HMNormal"/>
                          </w:rPr>
                          <w: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3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color w:val="F79646"/>
                    </w:rPr>
                    <w:t>Managers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Enter details of the maintenance approval details for this branch, and the names of the various managers rela</w:t>
                        </w:r>
                        <w:r>
                          <w:rPr>
                            <w:rStyle w:val="HMNormal"/>
                          </w:rPr>
                          <w:t>ting to the property linked to this branch.  The managers will default to all branches grouped with this branch, unless overridden by managers captured on the particular branch</w:t>
                        </w:r>
                      </w:p>
                      <w:p w:rsidR="003D53AF" w:rsidRDefault="003D53AF">
                        <w:pPr>
                          <w:pStyle w:val="HMNormal0"/>
                          <w:rPr>
                            <w:rFonts w:hint="eastAsia"/>
                          </w:rPr>
                        </w:pPr>
                      </w:p>
                      <w:p w:rsidR="003D53AF" w:rsidRDefault="00BD311B">
                        <w:pPr>
                          <w:pStyle w:val="HMNormal0"/>
                          <w:rPr>
                            <w:rFonts w:hint="eastAsia"/>
                          </w:rPr>
                        </w:pPr>
                        <w:r>
                          <w:rPr>
                            <w:rStyle w:val="HMImageCaption"/>
                            <w:i w:val="0"/>
                          </w:rPr>
                          <w:t>First add the managers to the individual or relevant directory, with all their</w:t>
                        </w:r>
                        <w:r>
                          <w:rPr>
                            <w:rStyle w:val="HMImageCaption"/>
                            <w:i w:val="0"/>
                          </w:rPr>
                          <w:t xml:space="preserve"> contact details, and then link them to the branch in the relevant field.</w:t>
                        </w:r>
                      </w:p>
                    </w:tc>
                  </w:tr>
                </w:tbl>
                <w:p w:rsidR="003D53AF" w:rsidRDefault="003D53AF">
                  <w:pPr>
                    <w:rPr>
                      <w:vanish/>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4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000080"/>
          <w:u w:val="single"/>
        </w:rPr>
        <w:t>Head Office Links</w:t>
      </w:r>
      <w:bookmarkStart w:id="140" w:name="BMNTS_CON1_grouping90842EEA"/>
      <w:bookmarkEnd w:id="140"/>
      <w:r>
        <w:rPr>
          <w:rStyle w:val="HMNormal"/>
        </w:rPr>
        <w:t xml:space="preserve"> - How the Branch links to other Branches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spacing w:before="0" w:after="0" w:line="240" w:lineRule="auto"/>
            </w:pPr>
            <w:r>
              <w:rPr>
                <w:rFonts w:ascii="Arial Narrow" w:hAnsi="Arial Narrow"/>
                <w:color w:val="000000"/>
                <w:sz w:val="24"/>
              </w:rPr>
              <w:t xml:space="preserve">The image below is an example of a typical property branch setup, with the central database branch, an agent </w:t>
            </w:r>
            <w:r>
              <w:rPr>
                <w:rFonts w:ascii="Arial Narrow" w:hAnsi="Arial Narrow"/>
                <w:color w:val="000000"/>
                <w:sz w:val="24"/>
              </w:rPr>
              <w:t xml:space="preserve">branch and a property branch. It could also be a business group with divisions and separate VAT registrations.  They all share the central bank account, different </w:t>
            </w:r>
            <w:proofErr w:type="gramStart"/>
            <w:r>
              <w:rPr>
                <w:rFonts w:ascii="Arial Narrow" w:hAnsi="Arial Narrow"/>
                <w:color w:val="000000"/>
                <w:sz w:val="24"/>
              </w:rPr>
              <w:t>creditors  and</w:t>
            </w:r>
            <w:proofErr w:type="gramEnd"/>
            <w:r>
              <w:rPr>
                <w:rFonts w:ascii="Arial Narrow" w:hAnsi="Arial Narrow"/>
                <w:color w:val="000000"/>
                <w:sz w:val="24"/>
              </w:rPr>
              <w:t xml:space="preserve"> VAT branches (An example of an independent business branch setup is shown afte</w:t>
            </w:r>
            <w:r>
              <w:rPr>
                <w:rFonts w:ascii="Arial Narrow" w:hAnsi="Arial Narrow"/>
                <w:color w:val="000000"/>
                <w:sz w:val="24"/>
              </w:rPr>
              <w:t>r this example):</w:t>
            </w:r>
          </w:p>
          <w:p w:rsidR="003D53AF" w:rsidRDefault="003D53AF">
            <w:pPr>
              <w:spacing w:before="0" w:after="0" w:line="240" w:lineRule="auto"/>
            </w:pPr>
          </w:p>
          <w:p w:rsidR="003D53AF" w:rsidRDefault="00BD311B">
            <w:pPr>
              <w:spacing w:before="0" w:after="0" w:line="240" w:lineRule="auto"/>
            </w:pPr>
            <w:r>
              <w:rPr>
                <w:noProof/>
              </w:rPr>
              <w:lastRenderedPageBreak/>
              <w:drawing>
                <wp:inline distT="0" distB="0" distL="0" distR="0">
                  <wp:extent cx="5762625" cy="5143500"/>
                  <wp:effectExtent l="0" t="0" r="0" b="0"/>
                  <wp:docPr id="541" name="Pic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head office links 1.png"/>
                          <pic:cNvPicPr/>
                        </pic:nvPicPr>
                        <pic:blipFill>
                          <a:blip r:embed="rId268" cstate="print"/>
                          <a:stretch>
                            <a:fillRect/>
                          </a:stretch>
                        </pic:blipFill>
                        <pic:spPr>
                          <a:xfrm>
                            <a:off x="0" y="0"/>
                            <a:ext cx="5762625" cy="5143500"/>
                          </a:xfrm>
                          <a:prstGeom prst="rect">
                            <a:avLst/>
                          </a:prstGeom>
                        </pic:spPr>
                      </pic:pic>
                    </a:graphicData>
                  </a:graphic>
                </wp:inline>
              </w:drawing>
            </w:r>
          </w:p>
          <w:p w:rsidR="003D53AF" w:rsidRDefault="00BD311B">
            <w:pPr>
              <w:spacing w:before="0" w:after="0" w:line="240" w:lineRule="auto"/>
              <w:ind w:left="270" w:hanging="270"/>
            </w:pPr>
            <w:r>
              <w:rPr>
                <w:noProof/>
              </w:rPr>
              <w:drawing>
                <wp:inline distT="0" distB="0" distL="0" distR="0">
                  <wp:extent cx="85725" cy="85725"/>
                  <wp:effectExtent l="0" t="0" r="0" b="0"/>
                  <wp:docPr id="5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Fonts w:ascii="Arial" w:hAnsi="Arial"/>
                <w:b/>
                <w:color w:val="F79646"/>
                <w:u w:val="single"/>
              </w:rPr>
              <w:t>Group</w:t>
            </w:r>
            <w:r>
              <w:rPr>
                <w:rFonts w:ascii="Arial" w:hAnsi="Arial"/>
                <w:b/>
                <w:color w:val="F79646"/>
              </w:rPr>
              <w:t xml:space="preserve"> </w:t>
            </w:r>
            <w:bookmarkStart w:id="141" w:name="BMNTS_CON1_GroupDB2E00E8"/>
            <w:bookmarkEnd w:id="141"/>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220" w:type="dxa"/>
                </w:tcPr>
                <w:p w:rsidR="003D53AF" w:rsidRDefault="00BD311B">
                  <w:pPr>
                    <w:pStyle w:val="HMNormal0"/>
                    <w:rPr>
                      <w:rFonts w:hint="eastAsia"/>
                    </w:rPr>
                  </w:pPr>
                  <w:r>
                    <w:rPr>
                      <w:color w:val="000000"/>
                      <w:sz w:val="24"/>
                    </w:rPr>
                    <w:t xml:space="preserve">The central database is the top of hierarchy, and has no group link.  The agent branch, in this case is also the top of a group hierarchy, and therefore also has no group.  The property branch belongs to the agent branch </w:t>
                  </w:r>
                  <w:r>
                    <w:rPr>
                      <w:color w:val="000000"/>
                      <w:sz w:val="24"/>
                    </w:rPr>
                    <w:t xml:space="preserve">group, which is indicated by the link set up.  The various selections will be based on groups first, and then the contents of the group.  Inter-group fees will also be charged, usually by the agent, to properties linked to it.  Groups are based on various </w:t>
                  </w:r>
                  <w:r>
                    <w:rPr>
                      <w:color w:val="000000"/>
                      <w:sz w:val="24"/>
                    </w:rPr>
                    <w:t>factors, but often on a team that manages a group of properties, which team needs to track its financial and other performance. Report templates for the group will be used if the branch doesn't have its own set up.</w:t>
                  </w:r>
                </w:p>
              </w:tc>
            </w:tr>
          </w:tbl>
          <w:p w:rsidR="003D53AF" w:rsidRDefault="00BD311B">
            <w:pPr>
              <w:spacing w:before="0" w:after="0" w:line="240" w:lineRule="auto"/>
              <w:ind w:left="270" w:hanging="270"/>
            </w:pPr>
            <w:r>
              <w:rPr>
                <w:noProof/>
              </w:rPr>
              <w:drawing>
                <wp:inline distT="0" distB="0" distL="0" distR="0">
                  <wp:extent cx="85725" cy="85725"/>
                  <wp:effectExtent l="0" t="0" r="0" b="0"/>
                  <wp:docPr id="54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Fonts w:ascii="Arial" w:hAnsi="Arial"/>
                <w:b/>
                <w:color w:val="008000"/>
                <w:u w:val="single"/>
              </w:rPr>
              <w:t>Bank</w:t>
            </w:r>
            <w:bookmarkStart w:id="142" w:name="BMNTS_CON1_Bank82184A7B"/>
            <w:bookmarkEnd w:id="142"/>
            <w:r>
              <w:rPr>
                <w:rFonts w:ascii="Arial" w:hAnsi="Arial"/>
                <w:b/>
                <w:color w:val="008000"/>
              </w:rPr>
              <w:t xml:space="preserve"> </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220" w:type="dxa"/>
                </w:tcPr>
                <w:p w:rsidR="003D53AF" w:rsidRDefault="00BD311B">
                  <w:pPr>
                    <w:pStyle w:val="HMNormal0"/>
                    <w:rPr>
                      <w:rFonts w:hint="eastAsia"/>
                    </w:rPr>
                  </w:pPr>
                  <w:r>
                    <w:rPr>
                      <w:color w:val="000000"/>
                      <w:sz w:val="24"/>
                    </w:rPr>
                    <w:t>This is the branch through which</w:t>
                  </w:r>
                  <w:r>
                    <w:rPr>
                      <w:color w:val="000000"/>
                      <w:sz w:val="24"/>
                    </w:rPr>
                    <w:t xml:space="preserve"> all banking transactions will default.  This can either be the branch itself, another branch or the central bank accounts controlled by the central database branch.  The central bank account is often a trust account system, that is shared by all clients o</w:t>
                  </w:r>
                  <w:r>
                    <w:rPr>
                      <w:color w:val="000000"/>
                      <w:sz w:val="24"/>
                    </w:rPr>
                    <w:t>f a managing agent.  The bank account links to general ledger codes are setup using the Bank accounts button on the database setup screen.</w:t>
                  </w:r>
                </w:p>
                <w:p w:rsidR="003D53AF" w:rsidRDefault="003D53AF">
                  <w:pPr>
                    <w:pStyle w:val="HMNormal0"/>
                    <w:rPr>
                      <w:rFonts w:hint="eastAsia"/>
                    </w:rPr>
                  </w:pPr>
                </w:p>
                <w:p w:rsidR="003D53AF" w:rsidRDefault="00BD311B">
                  <w:pPr>
                    <w:spacing w:before="0" w:after="0" w:line="240" w:lineRule="auto"/>
                  </w:pPr>
                  <w:r>
                    <w:rPr>
                      <w:rFonts w:ascii="Arial Narrow" w:hAnsi="Arial Narrow"/>
                      <w:color w:val="000000"/>
                      <w:sz w:val="24"/>
                    </w:rPr>
                    <w:t xml:space="preserve">In this example, all branches default and use the central bank account, which enables the transfer of funds between </w:t>
                  </w:r>
                  <w:r>
                    <w:rPr>
                      <w:rFonts w:ascii="Arial Narrow" w:hAnsi="Arial Narrow"/>
                      <w:color w:val="000000"/>
                      <w:sz w:val="24"/>
                    </w:rPr>
                    <w:t xml:space="preserve">them without having to transfer funds between actual bank accounts. It is a bank </w:t>
                  </w:r>
                  <w:proofErr w:type="gramStart"/>
                  <w:r>
                    <w:rPr>
                      <w:rFonts w:ascii="Arial Narrow" w:hAnsi="Arial Narrow"/>
                      <w:color w:val="000000"/>
                      <w:sz w:val="24"/>
                    </w:rPr>
                    <w:t>account  divided</w:t>
                  </w:r>
                  <w:proofErr w:type="gramEnd"/>
                  <w:r>
                    <w:rPr>
                      <w:rFonts w:ascii="Arial Narrow" w:hAnsi="Arial Narrow"/>
                      <w:color w:val="000000"/>
                      <w:sz w:val="24"/>
                    </w:rPr>
                    <w:t xml:space="preserve"> into many sub-bank accounts.  Bank charges can be recovered from branches using the central bank account, based on their usage, to the central database branch</w:t>
                  </w:r>
                  <w:r>
                    <w:rPr>
                      <w:rFonts w:ascii="Arial Narrow" w:hAnsi="Arial Narrow"/>
                      <w:color w:val="000000"/>
                      <w:sz w:val="24"/>
                    </w:rPr>
                    <w:t>. </w:t>
                  </w:r>
                </w:p>
              </w:tc>
            </w:tr>
          </w:tbl>
          <w:p w:rsidR="003D53AF" w:rsidRDefault="00BD311B">
            <w:pPr>
              <w:spacing w:before="0" w:after="0" w:line="240" w:lineRule="auto"/>
              <w:ind w:left="270" w:hanging="270"/>
            </w:pPr>
            <w:r>
              <w:rPr>
                <w:noProof/>
              </w:rPr>
              <w:drawing>
                <wp:inline distT="0" distB="0" distL="0" distR="0">
                  <wp:extent cx="85725" cy="85725"/>
                  <wp:effectExtent l="0" t="0" r="0" b="0"/>
                  <wp:docPr id="5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Fonts w:ascii="Arial" w:hAnsi="Arial"/>
                <w:b/>
                <w:color w:val="FF80FF"/>
                <w:u w:val="single"/>
              </w:rPr>
              <w:t>Creditors</w:t>
            </w:r>
            <w:bookmarkStart w:id="143" w:name="BMNTS_CON1_Creditors7BF082F4"/>
            <w:bookmarkEnd w:id="143"/>
            <w:r>
              <w:rPr>
                <w:rFonts w:ascii="Arial" w:hAnsi="Arial"/>
                <w:b/>
                <w:color w:val="FF80FF"/>
              </w:rPr>
              <w:t xml:space="preserve"> </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220" w:type="dxa"/>
                </w:tcPr>
                <w:p w:rsidR="003D53AF" w:rsidRDefault="00BD311B">
                  <w:pPr>
                    <w:pStyle w:val="HMNormal0"/>
                    <w:rPr>
                      <w:rFonts w:hint="eastAsia"/>
                    </w:rPr>
                  </w:pPr>
                  <w:r>
                    <w:rPr>
                      <w:color w:val="000000"/>
                      <w:sz w:val="24"/>
                    </w:rPr>
                    <w:t xml:space="preserve">There are various ways of setting up creditors.  If the branch is its own legal entity, as in the case of a property, it will be linked to itself for creditors.  If it is a division of a legal entity, where other divisions </w:t>
                  </w:r>
                  <w:r>
                    <w:rPr>
                      <w:color w:val="000000"/>
                      <w:sz w:val="24"/>
                    </w:rPr>
                    <w:lastRenderedPageBreak/>
                    <w:t xml:space="preserve">use the same </w:t>
                  </w:r>
                  <w:r>
                    <w:rPr>
                      <w:color w:val="000000"/>
                      <w:sz w:val="24"/>
                    </w:rPr>
                    <w:t>creditors, it will be linked to the controlling branch for the legal entity.  It could also be where one legal entity operates in several geographic locations, each of which deal with local creditors. All branches in each geographic location will be linked</w:t>
                  </w:r>
                  <w:r>
                    <w:rPr>
                      <w:color w:val="000000"/>
                      <w:sz w:val="24"/>
                    </w:rPr>
                    <w:t xml:space="preserve"> to the </w:t>
                  </w:r>
                  <w:proofErr w:type="spellStart"/>
                  <w:r>
                    <w:rPr>
                      <w:color w:val="000000"/>
                      <w:sz w:val="24"/>
                    </w:rPr>
                    <w:t>the</w:t>
                  </w:r>
                  <w:proofErr w:type="spellEnd"/>
                  <w:r>
                    <w:rPr>
                      <w:color w:val="000000"/>
                      <w:sz w:val="24"/>
                    </w:rPr>
                    <w:t xml:space="preserve"> controlling branch for that region.</w:t>
                  </w:r>
                </w:p>
                <w:p w:rsidR="003D53AF" w:rsidRDefault="003D53AF">
                  <w:pPr>
                    <w:pStyle w:val="HMNormal0"/>
                    <w:rPr>
                      <w:rFonts w:hint="eastAsia"/>
                    </w:rPr>
                  </w:pPr>
                </w:p>
                <w:p w:rsidR="003D53AF" w:rsidRDefault="00BD311B">
                  <w:pPr>
                    <w:spacing w:before="0" w:after="0" w:line="240" w:lineRule="auto"/>
                  </w:pPr>
                  <w:r>
                    <w:rPr>
                      <w:rFonts w:ascii="Arial Narrow" w:hAnsi="Arial Narrow"/>
                      <w:color w:val="000000"/>
                      <w:sz w:val="24"/>
                    </w:rPr>
                    <w:t>In the example above - The central database branch uses its own creditors.  The agent branch is based in Johannesburg and uses that regions creditors.  Both could be part of the same legal entity.  The prope</w:t>
                  </w:r>
                  <w:r>
                    <w:rPr>
                      <w:rFonts w:ascii="Arial Narrow" w:hAnsi="Arial Narrow"/>
                      <w:color w:val="000000"/>
                      <w:sz w:val="24"/>
                    </w:rPr>
                    <w:t>rty branch is a separate legal entity, and uses its own creditors.</w:t>
                  </w:r>
                </w:p>
              </w:tc>
            </w:tr>
          </w:tbl>
          <w:p w:rsidR="003D53AF" w:rsidRDefault="00BD311B">
            <w:pPr>
              <w:spacing w:before="0" w:after="0" w:line="240" w:lineRule="auto"/>
              <w:ind w:left="270" w:hanging="270"/>
            </w:pPr>
            <w:r>
              <w:rPr>
                <w:noProof/>
              </w:rPr>
              <w:lastRenderedPageBreak/>
              <w:drawing>
                <wp:inline distT="0" distB="0" distL="0" distR="0">
                  <wp:extent cx="85725" cy="85725"/>
                  <wp:effectExtent l="0" t="0" r="0" b="0"/>
                  <wp:docPr id="5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Fonts w:ascii="Arial" w:hAnsi="Arial"/>
                <w:b/>
                <w:color w:val="000080"/>
                <w:u w:val="single"/>
              </w:rPr>
              <w:t>VAT</w:t>
            </w:r>
            <w:bookmarkStart w:id="144" w:name="BMNTS_CON1_VATB5A1DF9A"/>
            <w:bookmarkEnd w:id="144"/>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220" w:type="dxa"/>
                </w:tcPr>
                <w:p w:rsidR="003D53AF" w:rsidRDefault="00BD311B">
                  <w:pPr>
                    <w:pStyle w:val="HMNormal0"/>
                    <w:rPr>
                      <w:rFonts w:hint="eastAsia"/>
                    </w:rPr>
                  </w:pPr>
                  <w:r>
                    <w:rPr>
                      <w:color w:val="000000"/>
                      <w:sz w:val="24"/>
                    </w:rPr>
                    <w:t>As for creditors above, VAT transactions can be grouped as required.  One legal entity sometimes has regional VAT registrations.  By grouping branches for VAT, the VAT component of t</w:t>
                  </w:r>
                  <w:r>
                    <w:rPr>
                      <w:color w:val="000000"/>
                      <w:sz w:val="24"/>
                    </w:rPr>
                    <w:t xml:space="preserve">ransactions is </w:t>
                  </w:r>
                  <w:proofErr w:type="spellStart"/>
                  <w:r>
                    <w:rPr>
                      <w:color w:val="000000"/>
                      <w:sz w:val="24"/>
                    </w:rPr>
                    <w:t>centralised</w:t>
                  </w:r>
                  <w:proofErr w:type="spellEnd"/>
                  <w:r>
                    <w:rPr>
                      <w:color w:val="000000"/>
                      <w:sz w:val="24"/>
                    </w:rPr>
                    <w:t xml:space="preserve"> into the controlling branch.  </w:t>
                  </w:r>
                </w:p>
                <w:p w:rsidR="003D53AF" w:rsidRDefault="003D53AF">
                  <w:pPr>
                    <w:spacing w:before="0" w:after="0" w:line="240" w:lineRule="auto"/>
                  </w:pPr>
                </w:p>
                <w:p w:rsidR="003D53AF" w:rsidRDefault="00BD311B">
                  <w:pPr>
                    <w:spacing w:before="0" w:after="0" w:line="240" w:lineRule="auto"/>
                  </w:pPr>
                  <w:r>
                    <w:rPr>
                      <w:rFonts w:ascii="Arial Narrow" w:hAnsi="Arial Narrow"/>
                      <w:color w:val="000000"/>
                      <w:sz w:val="24"/>
                    </w:rPr>
                    <w:t xml:space="preserve">In the example above, the central database branch is part of the Durban VAT registration, the agent branch part of the Johannesburg registration, and the property would use </w:t>
                  </w:r>
                  <w:proofErr w:type="spellStart"/>
                  <w:proofErr w:type="gramStart"/>
                  <w:r>
                    <w:rPr>
                      <w:rFonts w:ascii="Arial Narrow" w:hAnsi="Arial Narrow"/>
                      <w:color w:val="000000"/>
                      <w:sz w:val="24"/>
                    </w:rPr>
                    <w:t>it's</w:t>
                  </w:r>
                  <w:proofErr w:type="spellEnd"/>
                  <w:proofErr w:type="gramEnd"/>
                  <w:r>
                    <w:rPr>
                      <w:rFonts w:ascii="Arial Narrow" w:hAnsi="Arial Narrow"/>
                      <w:color w:val="000000"/>
                      <w:sz w:val="24"/>
                    </w:rPr>
                    <w:t xml:space="preserve"> own registration, i</w:t>
                  </w:r>
                  <w:r>
                    <w:rPr>
                      <w:rFonts w:ascii="Arial Narrow" w:hAnsi="Arial Narrow"/>
                      <w:color w:val="000000"/>
                      <w:sz w:val="24"/>
                    </w:rPr>
                    <w:t>f it was registered.</w:t>
                  </w:r>
                </w:p>
              </w:tc>
            </w:tr>
          </w:tbl>
          <w:p w:rsidR="003D53AF" w:rsidRDefault="003D53AF">
            <w:pPr>
              <w:spacing w:before="0" w:after="0" w:line="240" w:lineRule="auto"/>
            </w:pPr>
          </w:p>
          <w:p w:rsidR="003D53AF" w:rsidRDefault="00BD311B">
            <w:pPr>
              <w:spacing w:before="0" w:after="0" w:line="240" w:lineRule="auto"/>
            </w:pPr>
            <w:r>
              <w:rPr>
                <w:rFonts w:ascii="Arial Narrow" w:hAnsi="Arial Narrow"/>
                <w:color w:val="000000"/>
                <w:sz w:val="24"/>
              </w:rPr>
              <w:t xml:space="preserve">The image below is an example of a normal business branch.  Note that it is setup as a Head Office, with Bank, Creditors and VAT links to itself: </w:t>
            </w:r>
          </w:p>
          <w:p w:rsidR="003D53AF" w:rsidRDefault="003D53AF">
            <w:pPr>
              <w:spacing w:before="0" w:after="0" w:line="240" w:lineRule="auto"/>
            </w:pPr>
          </w:p>
          <w:p w:rsidR="003D53AF" w:rsidRDefault="00BD311B">
            <w:pPr>
              <w:spacing w:before="0" w:after="0" w:line="240" w:lineRule="auto"/>
            </w:pPr>
            <w:r>
              <w:rPr>
                <w:noProof/>
              </w:rPr>
              <w:drawing>
                <wp:inline distT="0" distB="0" distL="0" distR="0">
                  <wp:extent cx="5762625" cy="1600200"/>
                  <wp:effectExtent l="0" t="0" r="0" b="0"/>
                  <wp:docPr id="546" name="Pic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OTHER 1.png"/>
                          <pic:cNvPicPr/>
                        </pic:nvPicPr>
                        <pic:blipFill>
                          <a:blip r:embed="rId269" cstate="print"/>
                          <a:stretch>
                            <a:fillRect/>
                          </a:stretch>
                        </pic:blipFill>
                        <pic:spPr>
                          <a:xfrm>
                            <a:off x="0" y="0"/>
                            <a:ext cx="5762625" cy="1600200"/>
                          </a:xfrm>
                          <a:prstGeom prst="rect">
                            <a:avLst/>
                          </a:prstGeom>
                        </pic:spPr>
                      </pic:pic>
                    </a:graphicData>
                  </a:graphic>
                </wp:inline>
              </w:drawing>
            </w:r>
          </w:p>
          <w:p w:rsidR="003D53AF" w:rsidRDefault="00BD311B">
            <w:pPr>
              <w:spacing w:before="0" w:after="0" w:line="240" w:lineRule="auto"/>
              <w:ind w:left="270" w:hanging="270"/>
            </w:pPr>
            <w:r>
              <w:rPr>
                <w:noProof/>
              </w:rPr>
              <w:drawing>
                <wp:inline distT="0" distB="0" distL="0" distR="0">
                  <wp:extent cx="85725" cy="85725"/>
                  <wp:effectExtent l="0" t="0" r="0" b="0"/>
                  <wp:docPr id="5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b/>
                <w:i w:val="0"/>
                <w:u w:val="single"/>
              </w:rPr>
              <w:t>Other</w:t>
            </w:r>
            <w:bookmarkStart w:id="145" w:name="BMNTS_CON1_OtherButton2DD9EF3F"/>
            <w:bookmarkEnd w:id="145"/>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220" w:type="dxa"/>
                </w:tcPr>
                <w:p w:rsidR="003D53AF" w:rsidRDefault="00BD311B">
                  <w:pPr>
                    <w:pStyle w:val="HMNormal0"/>
                    <w:rPr>
                      <w:rFonts w:hint="eastAsia"/>
                    </w:rPr>
                  </w:pPr>
                  <w:r>
                    <w:rPr>
                      <w:rStyle w:val="HMNormal"/>
                    </w:rPr>
                    <w:t xml:space="preserve">This button contains several </w:t>
                  </w:r>
                  <w:proofErr w:type="gramStart"/>
                  <w:r>
                    <w:rPr>
                      <w:rStyle w:val="HMNormal"/>
                    </w:rPr>
                    <w:t>branch</w:t>
                  </w:r>
                  <w:proofErr w:type="gramEnd"/>
                  <w:r>
                    <w:rPr>
                      <w:rStyle w:val="HMNormal"/>
                    </w:rPr>
                    <w:t xml:space="preserve"> set up defaults as indicated in the ima</w:t>
                  </w:r>
                  <w:r>
                    <w:rPr>
                      <w:rStyle w:val="HMNormal"/>
                    </w:rPr>
                    <w:t>ge below.  The property management system generally doesn't use the first group.</w:t>
                  </w:r>
                </w:p>
                <w:p w:rsidR="003D53AF" w:rsidRDefault="003D53AF">
                  <w:pPr>
                    <w:pStyle w:val="HMNormal0"/>
                    <w:rPr>
                      <w:rFonts w:hint="eastAsia"/>
                    </w:rPr>
                  </w:pPr>
                </w:p>
                <w:p w:rsidR="003D53AF" w:rsidRDefault="00BD311B">
                  <w:pPr>
                    <w:pStyle w:val="HMNormal0"/>
                    <w:rPr>
                      <w:rFonts w:hint="eastAsia"/>
                    </w:rPr>
                  </w:pPr>
                  <w:r>
                    <w:rPr>
                      <w:rStyle w:val="HMNormal"/>
                    </w:rPr>
                    <w:t>The second block contains branch local setting that control the application of the CSOS system:</w:t>
                  </w:r>
                </w:p>
                <w:p w:rsidR="003D53AF" w:rsidRDefault="00BD311B">
                  <w:pPr>
                    <w:pStyle w:val="HMNormal0"/>
                    <w:rPr>
                      <w:rFonts w:hint="eastAsia"/>
                    </w:rPr>
                  </w:pPr>
                  <w:r>
                    <w:rPr>
                      <w:noProof/>
                    </w:rPr>
                    <w:lastRenderedPageBreak/>
                    <w:drawing>
                      <wp:inline distT="0" distB="0" distL="0" distR="0">
                        <wp:extent cx="3848100" cy="3543300"/>
                        <wp:effectExtent l="0" t="0" r="0" b="0"/>
                        <wp:docPr id="548" name="Pic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Other CSOS.png"/>
                                <pic:cNvPicPr/>
                              </pic:nvPicPr>
                              <pic:blipFill>
                                <a:blip r:embed="rId270" cstate="print"/>
                                <a:stretch>
                                  <a:fillRect/>
                                </a:stretch>
                              </pic:blipFill>
                              <pic:spPr>
                                <a:xfrm>
                                  <a:off x="0" y="0"/>
                                  <a:ext cx="3848100" cy="35433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_Charging_and_Remit91C778DB">
                    <w:r>
                      <w:rPr>
                        <w:rStyle w:val="HMNormal"/>
                        <w:color w:val="0000FF"/>
                        <w:u w:val="single"/>
                      </w:rPr>
                      <w:t>Setting up, Charging and Remitting CSOS levies</w:t>
                    </w:r>
                  </w:hyperlink>
                  <w:r>
                    <w:rPr>
                      <w:rStyle w:val="HMNormal"/>
                    </w:rPr>
                    <w:t xml:space="preserve"> for more information.</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4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b/>
          <w:color w:val="CACA00"/>
          <w:u w:val="single"/>
        </w:rPr>
        <w:t>Other System Interfaces</w:t>
      </w:r>
      <w:r>
        <w:rPr>
          <w:rStyle w:val="HMNormal"/>
          <w:b/>
          <w:color w:val="CACA00"/>
        </w:rPr>
        <w:t xml:space="preserve"> - </w:t>
      </w:r>
      <w:r>
        <w:rPr>
          <w:rStyle w:val="HMNormal"/>
        </w:rPr>
        <w:t>Various Tables, Rules and Log's relating to components of the Branch</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The various options and se</w:t>
            </w:r>
            <w:r>
              <w:rPr>
                <w:rStyle w:val="HMNormal"/>
              </w:rPr>
              <w:t xml:space="preserve">tups are detailed below.  The setups on the database branch, will be the default for the whole database, being </w:t>
            </w:r>
            <w:proofErr w:type="spellStart"/>
            <w:r>
              <w:rPr>
                <w:rStyle w:val="HMNormal"/>
              </w:rPr>
              <w:t>superceded</w:t>
            </w:r>
            <w:proofErr w:type="spellEnd"/>
            <w:r>
              <w:rPr>
                <w:rStyle w:val="HMNormal"/>
              </w:rPr>
              <w:t xml:space="preserve"> by any setups on a particular branch for that branch:</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w:t>
            </w:r>
            <w:bookmarkStart w:id="146" w:name="BMNTS_CON1_Debtors305AE6FE"/>
            <w:bookmarkEnd w:id="146"/>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Set up tables with information relating to debtors.  Details set up o</w:t>
                  </w:r>
                  <w:r>
                    <w:rPr>
                      <w:rStyle w:val="HMNormal"/>
                    </w:rPr>
                    <w:t xml:space="preserve">n the data base branch, will be the defaults for the system.  Individual branches can set up their own, which will be the default for that branch.  Some of the details are displayed below and are </w:t>
                  </w:r>
                  <w:proofErr w:type="spellStart"/>
                  <w:r>
                    <w:rPr>
                      <w:rStyle w:val="HMNormal"/>
                    </w:rPr>
                    <w:t>self explanatory</w:t>
                  </w:r>
                  <w:proofErr w:type="spellEnd"/>
                  <w:r>
                    <w:rPr>
                      <w:rStyle w:val="HMNormal"/>
                    </w:rPr>
                    <w:t>:</w:t>
                  </w:r>
                </w:p>
                <w:p w:rsidR="003D53AF" w:rsidRDefault="00BD311B">
                  <w:pPr>
                    <w:pStyle w:val="HMNormal0"/>
                    <w:rPr>
                      <w:rFonts w:hint="eastAsia"/>
                    </w:rPr>
                  </w:pPr>
                  <w:r>
                    <w:rPr>
                      <w:noProof/>
                    </w:rPr>
                    <w:drawing>
                      <wp:inline distT="0" distB="0" distL="0" distR="0">
                        <wp:extent cx="1371600" cy="1200150"/>
                        <wp:effectExtent l="0" t="0" r="0" b="0"/>
                        <wp:docPr id="551" name="Pic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ors 1.png"/>
                                <pic:cNvPicPr/>
                              </pic:nvPicPr>
                              <pic:blipFill>
                                <a:blip r:embed="rId271" cstate="print"/>
                                <a:stretch>
                                  <a:fillRect/>
                                </a:stretch>
                              </pic:blipFill>
                              <pic:spPr>
                                <a:xfrm>
                                  <a:off x="0" y="0"/>
                                  <a:ext cx="1371600" cy="1200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Tables Control</w:t>
                  </w:r>
                  <w:bookmarkStart w:id="147" w:name="BMNTS_CON1_Tables3F1C8188"/>
                  <w:bookmarkEnd w:id="147"/>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Various debtors relate</w:t>
                        </w:r>
                        <w:r>
                          <w:rPr>
                            <w:rStyle w:val="HMNormal"/>
                          </w:rPr>
                          <w:t>d set up tables:</w:t>
                        </w:r>
                      </w:p>
                      <w:p w:rsidR="003D53AF" w:rsidRDefault="00BD311B">
                        <w:pPr>
                          <w:pStyle w:val="HMNormal0"/>
                          <w:rPr>
                            <w:rFonts w:hint="eastAsia"/>
                          </w:rPr>
                        </w:pPr>
                        <w:r>
                          <w:rPr>
                            <w:noProof/>
                          </w:rPr>
                          <w:lastRenderedPageBreak/>
                          <w:drawing>
                            <wp:inline distT="0" distB="0" distL="0" distR="0">
                              <wp:extent cx="2066925" cy="4010025"/>
                              <wp:effectExtent l="0" t="0" r="0" b="0"/>
                              <wp:docPr id="553" name="Pic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ors 2.png"/>
                                      <pic:cNvPicPr/>
                                    </pic:nvPicPr>
                                    <pic:blipFill>
                                      <a:blip r:embed="rId272" cstate="print"/>
                                      <a:stretch>
                                        <a:fillRect/>
                                      </a:stretch>
                                    </pic:blipFill>
                                    <pic:spPr>
                                      <a:xfrm>
                                        <a:off x="0" y="0"/>
                                        <a:ext cx="2066925" cy="4010025"/>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55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Entities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Set up as many types as required:</w:t>
                              </w:r>
                            </w:p>
                            <w:p w:rsidR="003D53AF" w:rsidRDefault="00BD311B">
                              <w:pPr>
                                <w:pStyle w:val="HMNormal0"/>
                                <w:rPr>
                                  <w:rFonts w:hint="eastAsia"/>
                                </w:rPr>
                              </w:pPr>
                              <w:r>
                                <w:rPr>
                                  <w:noProof/>
                                </w:rPr>
                                <w:drawing>
                                  <wp:inline distT="0" distB="0" distL="0" distR="0">
                                    <wp:extent cx="2924175" cy="3305175"/>
                                    <wp:effectExtent l="0" t="0" r="0" b="0"/>
                                    <wp:docPr id="555" name="Pic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ors 3.png"/>
                                            <pic:cNvPicPr/>
                                          </pic:nvPicPr>
                                          <pic:blipFill>
                                            <a:blip r:embed="rId273" cstate="print"/>
                                            <a:stretch>
                                              <a:fillRect/>
                                            </a:stretch>
                                          </pic:blipFill>
                                          <pic:spPr>
                                            <a:xfrm>
                                              <a:off x="0" y="0"/>
                                              <a:ext cx="2924175" cy="33051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Standard DSI Codes</w:t>
                        </w:r>
                        <w:bookmarkStart w:id="148" w:name="BMNTS_CON1_stdDSIcodes73EF4A78"/>
                        <w:bookmarkEnd w:id="148"/>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ImageCaption"/>
                                  <w:i w:val="0"/>
                                </w:rPr>
                                <w:t xml:space="preserve">Codes selected here will appear under the Standard Charges column on the </w:t>
                              </w:r>
                              <w:hyperlink w:anchor="Templates_in_more_detail_drsmvreCBCCFED6">
                                <w:r>
                                  <w:rPr>
                                    <w:rStyle w:val="HMImageCaption"/>
                                    <w:i w:val="0"/>
                                    <w:color w:val="0000FF"/>
                                    <w:u w:val="single"/>
                                  </w:rPr>
                                  <w:t>Debtors Movement Report</w:t>
                                </w:r>
                              </w:hyperlink>
                            </w:p>
                            <w:p w:rsidR="003D53AF" w:rsidRDefault="00BD311B">
                              <w:pPr>
                                <w:pStyle w:val="HMNormal0"/>
                                <w:rPr>
                                  <w:rFonts w:hint="eastAsia"/>
                                </w:rPr>
                              </w:pPr>
                              <w:r>
                                <w:rPr>
                                  <w:noProof/>
                                </w:rPr>
                                <w:lastRenderedPageBreak/>
                                <w:drawing>
                                  <wp:inline distT="0" distB="0" distL="0" distR="0">
                                    <wp:extent cx="3362325" cy="6581775"/>
                                    <wp:effectExtent l="0" t="0" r="0" b="0"/>
                                    <wp:docPr id="557" name="Pic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setup stdDSI Codes.png"/>
                                            <pic:cNvPicPr/>
                                          </pic:nvPicPr>
                                          <pic:blipFill>
                                            <a:blip r:embed="rId274" cstate="print"/>
                                            <a:stretch>
                                              <a:fillRect/>
                                            </a:stretch>
                                          </pic:blipFill>
                                          <pic:spPr>
                                            <a:xfrm>
                                              <a:off x="0" y="0"/>
                                              <a:ext cx="3362325" cy="6581775"/>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5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Interest</w:t>
                        </w:r>
                        <w:bookmarkStart w:id="149" w:name="BMNTS_CON1_interestRATESEB968646"/>
                        <w:bookmarkEnd w:id="149"/>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ImageCaption"/>
                                  <w:i w:val="0"/>
                                </w:rPr>
                                <w:t xml:space="preserve">Interest rates are used by the system in calculating interest on arrears, on deposits and on loans.  Refer to </w:t>
                              </w:r>
                              <w:hyperlink w:anchor="Setting_up_and_charging_Intere19FBE706">
                                <w:r>
                                  <w:rPr>
                                    <w:rStyle w:val="HMImageCaption"/>
                                    <w:i w:val="0"/>
                                    <w:color w:val="0000FF"/>
                                    <w:u w:val="single"/>
                                  </w:rPr>
                                  <w:t>Setting up and charging interest</w:t>
                                </w:r>
                              </w:hyperlink>
                              <w:r>
                                <w:rPr>
                                  <w:rStyle w:val="HMImageCaption"/>
                                  <w:i w:val="0"/>
                                </w:rPr>
                                <w:t xml:space="preserve"> for more information.</w:t>
                              </w:r>
                            </w:p>
                            <w:p w:rsidR="003D53AF" w:rsidRDefault="00BD311B">
                              <w:pPr>
                                <w:pStyle w:val="HMNormal0"/>
                                <w:rPr>
                                  <w:rFonts w:hint="eastAsia"/>
                                </w:rPr>
                              </w:pPr>
                              <w:r>
                                <w:rPr>
                                  <w:rStyle w:val="HMNormal"/>
                                </w:rPr>
                                <w:t xml:space="preserve">Setup the prime interest rate </w:t>
                              </w:r>
                              <w:r>
                                <w:rPr>
                                  <w:rStyle w:val="HMNormal"/>
                                </w:rPr>
                                <w:t>over time, the deposit, overdue and loan system interest rates for the branch.  If you are setting them on the database branch, they will be the default for the system.  If you are setting them on another branch, the rates used will override the database r</w:t>
                              </w:r>
                              <w:r>
                                <w:rPr>
                                  <w:rStyle w:val="HMNormal"/>
                                </w:rPr>
                                <w:t xml:space="preserve">ates.  Refer to Setting up and charging interest on </w:t>
                              </w:r>
                              <w:hyperlink w:anchor="Setting_up_and_charging_Intere19FBE706">
                                <w:r>
                                  <w:rPr>
                                    <w:rStyle w:val="HMNormal"/>
                                    <w:color w:val="0000FF"/>
                                    <w:u w:val="single"/>
                                  </w:rPr>
                                  <w:t>overdue amounts</w:t>
                                </w:r>
                              </w:hyperlink>
                              <w:r>
                                <w:rPr>
                                  <w:rStyle w:val="HMNormal"/>
                                </w:rPr>
                                <w:t xml:space="preserve">, </w:t>
                              </w:r>
                              <w:hyperlink w:anchor="Setting_up_and_crediting_Inter8602AF8D">
                                <w:r>
                                  <w:rPr>
                                    <w:rStyle w:val="HMNormal"/>
                                    <w:color w:val="0000FF"/>
                                    <w:u w:val="single"/>
                                  </w:rPr>
                                  <w:t>Deposits</w:t>
                                </w:r>
                              </w:hyperlink>
                              <w:r>
                                <w:rPr>
                                  <w:rStyle w:val="HMNormal"/>
                                </w:rPr>
                                <w:t xml:space="preserve"> and </w:t>
                              </w:r>
                              <w:hyperlink w:anchor="Setting_up_and_processing_LAA968741">
                                <w:r>
                                  <w:rPr>
                                    <w:rStyle w:val="HMNormal"/>
                                    <w:color w:val="0000FF"/>
                                    <w:u w:val="single"/>
                                  </w:rPr>
                                  <w:t>Loans</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Having set the prime rate, other rates can be captured relative to the prime rate as indicated below </w:t>
                              </w:r>
                              <w:proofErr w:type="spellStart"/>
                              <w:r>
                                <w:rPr>
                                  <w:rStyle w:val="HMNormal"/>
                                </w:rPr>
                                <w:t>eg.</w:t>
                              </w:r>
                              <w:proofErr w:type="spellEnd"/>
                              <w:r>
                                <w:rPr>
                                  <w:rStyle w:val="HMNormal"/>
                                </w:rPr>
                                <w:t xml:space="preserve"> P+2 for 2% above the prime rate: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2428875" cy="6115050"/>
                                    <wp:effectExtent l="0" t="0" r="0" b="0"/>
                                    <wp:docPr id="559" name="Pic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gen interest.png"/>
                                            <pic:cNvPicPr/>
                                          </pic:nvPicPr>
                                          <pic:blipFill>
                                            <a:blip r:embed="rId275" cstate="print"/>
                                            <a:stretch>
                                              <a:fillRect/>
                                            </a:stretch>
                                          </pic:blipFill>
                                          <pic:spPr>
                                            <a:xfrm>
                                              <a:off x="0" y="0"/>
                                              <a:ext cx="2428875" cy="6115050"/>
                                            </a:xfrm>
                                            <a:prstGeom prst="rect">
                                              <a:avLst/>
                                            </a:prstGeom>
                                          </pic:spPr>
                                        </pic:pic>
                                      </a:graphicData>
                                    </a:graphic>
                                  </wp:inline>
                                </w:drawing>
                              </w:r>
                            </w:p>
                          </w:tc>
                        </w:tr>
                      </w:tbl>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6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Document Control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Set up various aspects of the traditional invoice and </w:t>
                        </w:r>
                        <w:r>
                          <w:rPr>
                            <w:rStyle w:val="HMNormal"/>
                          </w:rPr>
                          <w:t xml:space="preserve">costing selection.  This isn't generally used in the </w:t>
                        </w:r>
                        <w:proofErr w:type="spellStart"/>
                        <w:proofErr w:type="gramStart"/>
                        <w:r>
                          <w:rPr>
                            <w:rStyle w:val="HMNormal"/>
                          </w:rPr>
                          <w:t>UniPROP</w:t>
                        </w:r>
                        <w:proofErr w:type="spellEnd"/>
                        <w:r>
                          <w:rPr>
                            <w:rStyle w:val="HMNormal"/>
                          </w:rPr>
                          <w:t xml:space="preserve">  property</w:t>
                        </w:r>
                        <w:proofErr w:type="gramEnd"/>
                        <w:r>
                          <w:rPr>
                            <w:rStyle w:val="HMNormal"/>
                          </w:rPr>
                          <w:t xml:space="preserve"> system:</w:t>
                        </w:r>
                      </w:p>
                      <w:p w:rsidR="003D53AF" w:rsidRDefault="00BD311B">
                        <w:pPr>
                          <w:pStyle w:val="HMNormal0"/>
                          <w:rPr>
                            <w:rFonts w:hint="eastAsia"/>
                          </w:rPr>
                        </w:pPr>
                        <w:r>
                          <w:rPr>
                            <w:noProof/>
                          </w:rPr>
                          <w:drawing>
                            <wp:inline distT="0" distB="0" distL="0" distR="0">
                              <wp:extent cx="5762625" cy="1381125"/>
                              <wp:effectExtent l="0" t="0" r="0" b="0"/>
                              <wp:docPr id="561" name="Pic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OTS DOC CONTROL.png"/>
                                      <pic:cNvPicPr/>
                                    </pic:nvPicPr>
                                    <pic:blipFill>
                                      <a:blip r:embed="rId276" cstate="print"/>
                                      <a:stretch>
                                        <a:fillRect/>
                                      </a:stretch>
                                    </pic:blipFill>
                                    <pic:spPr>
                                      <a:xfrm>
                                        <a:off x="0" y="0"/>
                                        <a:ext cx="5762625" cy="13811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6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Reading Rates</w:t>
                  </w:r>
                  <w:bookmarkStart w:id="150" w:name="BMNTS_CON1_ReadingRa6CB0EA6C"/>
                  <w:bookmarkEnd w:id="15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Used to set up the various DCA fixed charges, letter charges and utility reading rates if applicable.  These can be set up at a central data base, group (age</w:t>
                        </w:r>
                        <w:r>
                          <w:rPr>
                            <w:rStyle w:val="HMNormal"/>
                          </w:rPr>
                          <w:t>nt) or individual branch (property) level.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the_Utility_reading_REDF7FDB5">
                          <w:r>
                            <w:rPr>
                              <w:rStyle w:val="HMNormal"/>
                              <w:color w:val="0000FF"/>
                              <w:u w:val="single"/>
                            </w:rPr>
                            <w:t>Setting up the Utility reading system</w:t>
                          </w:r>
                        </w:hyperlink>
                        <w:r>
                          <w:rPr>
                            <w:rStyle w:val="HMNormal"/>
                          </w:rPr>
                          <w:t xml:space="preserve"> for more information on setting up reading rates for utilities.</w:t>
                        </w:r>
                      </w:p>
                      <w:p w:rsidR="003D53AF" w:rsidRDefault="003D53AF">
                        <w:pPr>
                          <w:pStyle w:val="HMNormal0"/>
                          <w:rPr>
                            <w:rFonts w:hint="eastAsia"/>
                          </w:rPr>
                        </w:pPr>
                      </w:p>
                      <w:p w:rsidR="003D53AF" w:rsidRDefault="00BD311B">
                        <w:pPr>
                          <w:pStyle w:val="HMNormal0"/>
                          <w:rPr>
                            <w:rFonts w:hint="eastAsia"/>
                          </w:rPr>
                        </w:pPr>
                        <w:r>
                          <w:rPr>
                            <w:rStyle w:val="HMNormal"/>
                          </w:rPr>
                          <w:t>The following image indicates key fea</w:t>
                        </w:r>
                        <w:r>
                          <w:rPr>
                            <w:rStyle w:val="HMNormal"/>
                          </w:rPr>
                          <w:t>tures:</w:t>
                        </w:r>
                      </w:p>
                      <w:tbl>
                        <w:tblPr>
                          <w:tblW w:w="5000" w:type="pct"/>
                          <w:tblLayout w:type="fixed"/>
                          <w:tblCellMar>
                            <w:left w:w="0" w:type="dxa"/>
                            <w:right w:w="0" w:type="dxa"/>
                          </w:tblCellMar>
                          <w:tblLook w:val="04A0" w:firstRow="1" w:lastRow="0" w:firstColumn="1" w:lastColumn="0" w:noHBand="0" w:noVBand="1"/>
                        </w:tblPr>
                        <w:tblGrid>
                          <w:gridCol w:w="5608"/>
                          <w:gridCol w:w="3464"/>
                        </w:tblGrid>
                        <w:tr w:rsidR="003D53AF">
                          <w:tc>
                            <w:tcPr>
                              <w:tcW w:w="5610" w:type="dxa"/>
                            </w:tcPr>
                            <w:p w:rsidR="003D53AF" w:rsidRDefault="00BD311B">
                              <w:pPr>
                                <w:pStyle w:val="HMNormal0"/>
                                <w:rPr>
                                  <w:rFonts w:hint="eastAsia"/>
                                </w:rPr>
                              </w:pPr>
                              <w:r>
                                <w:rPr>
                                  <w:noProof/>
                                </w:rPr>
                                <w:drawing>
                                  <wp:inline distT="0" distB="0" distL="0" distR="0">
                                    <wp:extent cx="3562350" cy="1800225"/>
                                    <wp:effectExtent l="0" t="0" r="0" b="0"/>
                                    <wp:docPr id="563" name="Pic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ading rates 1.png"/>
                                            <pic:cNvPicPr/>
                                          </pic:nvPicPr>
                                          <pic:blipFill>
                                            <a:blip r:embed="rId277" cstate="print"/>
                                            <a:stretch>
                                              <a:fillRect/>
                                            </a:stretch>
                                          </pic:blipFill>
                                          <pic:spPr>
                                            <a:xfrm>
                                              <a:off x="0" y="0"/>
                                              <a:ext cx="3562350" cy="1800225"/>
                                            </a:xfrm>
                                            <a:prstGeom prst="rect">
                                              <a:avLst/>
                                            </a:prstGeom>
                                          </pic:spPr>
                                        </pic:pic>
                                      </a:graphicData>
                                    </a:graphic>
                                  </wp:inline>
                                </w:drawing>
                              </w:r>
                            </w:p>
                          </w:tc>
                          <w:tc>
                            <w:tcPr>
                              <w:tcW w:w="3465" w:type="dxa"/>
                            </w:tcPr>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200275" cy="2381250"/>
                                    <wp:effectExtent l="0" t="0" r="0" b="0"/>
                                    <wp:docPr id="564" name="Pic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reading rates 2.png"/>
                                            <pic:cNvPicPr/>
                                          </pic:nvPicPr>
                                          <pic:blipFill>
                                            <a:blip r:embed="rId278" cstate="print"/>
                                            <a:stretch>
                                              <a:fillRect/>
                                            </a:stretch>
                                          </pic:blipFill>
                                          <pic:spPr>
                                            <a:xfrm>
                                              <a:off x="0" y="0"/>
                                              <a:ext cx="2200275" cy="23812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6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Statement Control</w:t>
                  </w:r>
                  <w:bookmarkStart w:id="151" w:name="BMNTS_CON1_statementC3275C84B"/>
                  <w:bookmarkEnd w:id="151"/>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Choose a default reference for </w:t>
                        </w:r>
                        <w:proofErr w:type="gramStart"/>
                        <w:r>
                          <w:rPr>
                            <w:rStyle w:val="HMNormal"/>
                          </w:rPr>
                          <w:t>debtors</w:t>
                        </w:r>
                        <w:proofErr w:type="gramEnd"/>
                        <w:r>
                          <w:rPr>
                            <w:rStyle w:val="HMNormal"/>
                          </w:rPr>
                          <w:t xml:space="preserve"> statements, and enter a statement message that will be used for all statements of debtors linked to branches part of the group.  Messages will be overridden by any </w:t>
                        </w:r>
                        <w:r>
                          <w:rPr>
                            <w:rStyle w:val="HMNormal"/>
                          </w:rPr>
                          <w:t xml:space="preserve">message capture on the </w:t>
                        </w:r>
                        <w:proofErr w:type="gramStart"/>
                        <w:r>
                          <w:rPr>
                            <w:rStyle w:val="HMNormal"/>
                          </w:rPr>
                          <w:t>debtors</w:t>
                        </w:r>
                        <w:proofErr w:type="gramEnd"/>
                        <w:r>
                          <w:rPr>
                            <w:rStyle w:val="HMNormal"/>
                          </w:rPr>
                          <w:t xml:space="preserve"> branch or its group branch (Agent):</w:t>
                        </w:r>
                      </w:p>
                      <w:p w:rsidR="003D53AF" w:rsidRDefault="00BD311B">
                        <w:pPr>
                          <w:pStyle w:val="HMNormal0"/>
                          <w:rPr>
                            <w:rFonts w:hint="eastAsia"/>
                          </w:rPr>
                        </w:pPr>
                        <w:r>
                          <w:rPr>
                            <w:noProof/>
                          </w:rPr>
                          <w:drawing>
                            <wp:inline distT="0" distB="0" distL="0" distR="0">
                              <wp:extent cx="5762625" cy="2924175"/>
                              <wp:effectExtent l="0" t="0" r="0" b="0"/>
                              <wp:docPr id="566" name="Pic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debtors statement control.png"/>
                                      <pic:cNvPicPr/>
                                    </pic:nvPicPr>
                                    <pic:blipFill>
                                      <a:blip r:embed="rId279" cstate="print"/>
                                      <a:stretch>
                                        <a:fillRect/>
                                      </a:stretch>
                                    </pic:blipFill>
                                    <pic:spPr>
                                      <a:xfrm>
                                        <a:off x="0" y="0"/>
                                        <a:ext cx="5762625" cy="2924175"/>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3048000" cy="1457325"/>
                              <wp:effectExtent l="0" t="0" r="0" b="0"/>
                              <wp:docPr id="567" name="Pic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statement conrol 1.png"/>
                                      <pic:cNvPicPr/>
                                    </pic:nvPicPr>
                                    <pic:blipFill>
                                      <a:blip r:embed="rId280" cstate="print"/>
                                      <a:stretch>
                                        <a:fillRect/>
                                      </a:stretch>
                                    </pic:blipFill>
                                    <pic:spPr>
                                      <a:xfrm>
                                        <a:off x="0" y="0"/>
                                        <a:ext cx="3048000" cy="1457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Debtor__Unit__state377ACCAF">
                          <w:r>
                            <w:rPr>
                              <w:rStyle w:val="HMNormal"/>
                              <w:color w:val="0000FF"/>
                              <w:u w:val="single"/>
                            </w:rPr>
                            <w:t>Setting up Debtors Statement Messages and attachments</w:t>
                          </w:r>
                        </w:hyperlink>
                        <w:r>
                          <w:rPr>
                            <w:rStyle w:val="HMNormal"/>
                          </w:rPr>
                          <w:t xml:space="preserve"> for more information.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6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Other Control</w:t>
                  </w:r>
                  <w:bookmarkStart w:id="152" w:name="BMNTS_CON1_OtherDCD18E59"/>
                  <w:bookmarkEnd w:id="152"/>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Various debtors rel</w:t>
                        </w:r>
                        <w:r>
                          <w:rPr>
                            <w:rStyle w:val="HMNormal"/>
                          </w:rPr>
                          <w:t>ated settings:</w:t>
                        </w:r>
                      </w:p>
                      <w:p w:rsidR="003D53AF" w:rsidRDefault="00BD311B">
                        <w:pPr>
                          <w:pStyle w:val="HMNormal0"/>
                          <w:rPr>
                            <w:rFonts w:hint="eastAsia"/>
                          </w:rPr>
                        </w:pPr>
                        <w:r>
                          <w:rPr>
                            <w:noProof/>
                          </w:rPr>
                          <w:drawing>
                            <wp:inline distT="0" distB="0" distL="0" distR="0">
                              <wp:extent cx="2333625" cy="2495550"/>
                              <wp:effectExtent l="0" t="0" r="0" b="0"/>
                              <wp:docPr id="569" name="Pic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drsOTHER1.png"/>
                                      <pic:cNvPicPr/>
                                    </pic:nvPicPr>
                                    <pic:blipFill>
                                      <a:blip r:embed="rId281" cstate="print"/>
                                      <a:stretch>
                                        <a:fillRect/>
                                      </a:stretch>
                                    </pic:blipFill>
                                    <pic:spPr>
                                      <a:xfrm>
                                        <a:off x="0" y="0"/>
                                        <a:ext cx="2333625" cy="24955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7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Bout/Cat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This isn't used in the </w:t>
                  </w:r>
                  <w:proofErr w:type="spellStart"/>
                  <w:r>
                    <w:rPr>
                      <w:rStyle w:val="HMNormal"/>
                    </w:rPr>
                    <w:t>UniProp</w:t>
                  </w:r>
                  <w:proofErr w:type="spellEnd"/>
                  <w:r>
                    <w:rPr>
                      <w:rStyle w:val="HMNormal"/>
                    </w:rPr>
                    <w:t xml:space="preserve"> system.  It refers to a catalog system.</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57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Commissions</w:t>
            </w:r>
            <w:bookmarkStart w:id="153" w:name="BMNTS_CON1_CommissionsD0E8AB5D"/>
            <w:bookmarkEnd w:id="153"/>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Choose and further set up commissions payable on selected invoice types, triggered either by the processing of an invoice, or by a </w:t>
                  </w:r>
                  <w:r>
                    <w:rPr>
                      <w:rStyle w:val="HMNormal"/>
                    </w:rPr>
                    <w:t>receipt from a debtor.</w:t>
                  </w:r>
                </w:p>
                <w:p w:rsidR="003D53AF" w:rsidRDefault="003D53AF">
                  <w:pPr>
                    <w:pStyle w:val="HMNormal0"/>
                    <w:rPr>
                      <w:rFonts w:hint="eastAsia"/>
                    </w:rPr>
                  </w:pPr>
                </w:p>
                <w:p w:rsidR="003D53AF" w:rsidRDefault="00BD311B">
                  <w:pPr>
                    <w:pStyle w:val="HMNormal0"/>
                    <w:rPr>
                      <w:rFonts w:hint="eastAsia"/>
                    </w:rPr>
                  </w:pPr>
                  <w:r>
                    <w:rPr>
                      <w:rStyle w:val="HMNormal"/>
                    </w:rPr>
                    <w:t xml:space="preserve">After choosing from the commission types already set up on </w:t>
                  </w:r>
                  <w:hyperlink w:anchor="BCONS_GCONM_Commissions1BE965AD">
                    <w:r>
                      <w:rPr>
                        <w:rStyle w:val="HMNormal"/>
                        <w:color w:val="0000FF"/>
                        <w:u w:val="single"/>
                      </w:rPr>
                      <w:t>Database setup</w:t>
                    </w:r>
                  </w:hyperlink>
                  <w:r>
                    <w:rPr>
                      <w:rStyle w:val="HMNormal"/>
                    </w:rPr>
                    <w:t>, link the commission to a creditor, debtor, or both.  You also choose which invoice codes will attract t</w:t>
                  </w:r>
                  <w:r>
                    <w:rPr>
                      <w:rStyle w:val="HMNormal"/>
                    </w:rPr>
                    <w:t>he relevant commission - for example, Deposit billed in the property environment, do not usually attract a collection commission, and then not selected from the list.</w:t>
                  </w:r>
                </w:p>
                <w:p w:rsidR="003D53AF" w:rsidRDefault="003D53AF">
                  <w:pPr>
                    <w:pStyle w:val="HMNormal0"/>
                    <w:rPr>
                      <w:rFonts w:hint="eastAsia"/>
                    </w:rPr>
                  </w:pPr>
                </w:p>
                <w:p w:rsidR="003D53AF" w:rsidRDefault="00BD311B">
                  <w:pPr>
                    <w:pStyle w:val="HMNormal0"/>
                    <w:rPr>
                      <w:rFonts w:hint="eastAsia"/>
                    </w:rPr>
                  </w:pPr>
                  <w:r>
                    <w:rPr>
                      <w:rStyle w:val="HMNormal"/>
                    </w:rPr>
                    <w:t>For a collection commission that is based on a receipt, you need to set up both a debtor</w:t>
                  </w:r>
                  <w:r>
                    <w:rPr>
                      <w:rStyle w:val="HMNormal"/>
                    </w:rPr>
                    <w:t xml:space="preserve"> and a creditor.  The commission is set up on the branch that will be liable for the commission - the creditor will be the entity that the branch owes the commission to and is in the books of the branch, whilst the debtor will usually be in a separate bran</w:t>
                  </w:r>
                  <w:r>
                    <w:rPr>
                      <w:rStyle w:val="HMNormal"/>
                    </w:rPr>
                    <w:t xml:space="preserve">ch, in respect of the original branch's commission due.  In a property environment, the property will have </w:t>
                  </w:r>
                  <w:proofErr w:type="spellStart"/>
                  <w:proofErr w:type="gramStart"/>
                  <w:r>
                    <w:rPr>
                      <w:rStyle w:val="HMNormal"/>
                    </w:rPr>
                    <w:t>it's</w:t>
                  </w:r>
                  <w:proofErr w:type="spellEnd"/>
                  <w:proofErr w:type="gramEnd"/>
                  <w:r>
                    <w:rPr>
                      <w:rStyle w:val="HMNormal"/>
                    </w:rPr>
                    <w:t xml:space="preserve"> agent as a creditor in its books, and the agent will have the property as a debtor in its books.  You can set up more than one commission charge</w:t>
                  </w:r>
                  <w:r>
                    <w:rPr>
                      <w:rStyle w:val="HMNormal"/>
                    </w:rPr>
                    <w:t xml:space="preserve"> for a branch (property) with different invoice codes applied.  You can also flag a branch to charge commission on unallocated receipts, and to charge commission on inter group transactions. </w:t>
                  </w:r>
                </w:p>
                <w:p w:rsidR="003D53AF" w:rsidRDefault="00BD311B">
                  <w:pPr>
                    <w:pStyle w:val="HMNormal0"/>
                    <w:rPr>
                      <w:rFonts w:hint="eastAsia"/>
                    </w:rPr>
                  </w:pPr>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For normal sales commission based on invoice, you only need t</w:t>
                  </w:r>
                  <w:r>
                    <w:rPr>
                      <w:rStyle w:val="HMNormal"/>
                    </w:rPr>
                    <w:t xml:space="preserve">o set up to creditor to which the commission must be posted.  If you are also accounting for the debtor, then set up the debtor too, and the commission income will be accrued in the </w:t>
                  </w:r>
                  <w:proofErr w:type="gramStart"/>
                  <w:r>
                    <w:rPr>
                      <w:rStyle w:val="HMNormal"/>
                    </w:rPr>
                    <w:t>debtors</w:t>
                  </w:r>
                  <w:proofErr w:type="gramEnd"/>
                  <w:r>
                    <w:rPr>
                      <w:rStyle w:val="HMNormal"/>
                    </w:rPr>
                    <w:t xml:space="preserve"> books.  Set up commissions payable on selected sales invoice code/</w:t>
                  </w:r>
                  <w:r>
                    <w:rPr>
                      <w:rStyle w:val="HMNormal"/>
                    </w:rPr>
                    <w:t>s. The commission is accrued, when the sale is invoiced, to the relevant creditor.  You can choose a creditor in a different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304925"/>
                        <wp:effectExtent l="0" t="0" r="0" b="0"/>
                        <wp:docPr id="572" name="Pic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other commissions.png"/>
                                <pic:cNvPicPr/>
                              </pic:nvPicPr>
                              <pic:blipFill>
                                <a:blip r:embed="rId282" cstate="print"/>
                                <a:stretch>
                                  <a:fillRect/>
                                </a:stretch>
                              </pic:blipFill>
                              <pic:spPr>
                                <a:xfrm>
                                  <a:off x="0" y="0"/>
                                  <a:ext cx="5762625" cy="13049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lastRenderedPageBreak/>
                    <w:t xml:space="preserve">Refer to </w:t>
                  </w:r>
                  <w:hyperlink w:anchor="How_do_I_charge_fees_to_a_prop_CFE87238F">
                    <w:r>
                      <w:rPr>
                        <w:rStyle w:val="HMImageCaption"/>
                        <w:i w:val="0"/>
                        <w:color w:val="0000FF"/>
                        <w:u w:val="single"/>
                      </w:rPr>
                      <w:t>Setting up and charging fees to a property client</w:t>
                    </w:r>
                  </w:hyperlink>
                  <w:r>
                    <w:rPr>
                      <w:rStyle w:val="HMImageCaption"/>
                      <w:i w:val="0"/>
                    </w:rPr>
                    <w:t xml:space="preserve"> for more information on applying commissions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Set up some tables for creditors information.  Some of the details are displayed belo</w:t>
                  </w:r>
                  <w:r>
                    <w:rPr>
                      <w:rStyle w:val="HMNormal"/>
                    </w:rPr>
                    <w:t xml:space="preserve">w and are </w:t>
                  </w:r>
                  <w:proofErr w:type="spellStart"/>
                  <w:r>
                    <w:rPr>
                      <w:rStyle w:val="HMNormal"/>
                    </w:rPr>
                    <w:t>self explanatory</w:t>
                  </w:r>
                  <w:proofErr w:type="spellEnd"/>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381125" cy="990600"/>
                        <wp:effectExtent l="0" t="0" r="0" b="0"/>
                        <wp:docPr id="574" name="Pic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REDITORS 1.png"/>
                                <pic:cNvPicPr/>
                              </pic:nvPicPr>
                              <pic:blipFill>
                                <a:blip r:embed="rId283" cstate="print"/>
                                <a:stretch>
                                  <a:fillRect/>
                                </a:stretch>
                              </pic:blipFill>
                              <pic:spPr>
                                <a:xfrm>
                                  <a:off x="0" y="0"/>
                                  <a:ext cx="1381125" cy="990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57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Tables Control</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605" w:type="dxa"/>
                      </w:tcPr>
                      <w:p w:rsidR="003D53AF" w:rsidRDefault="00BD311B">
                        <w:pPr>
                          <w:pStyle w:val="HMNormal0"/>
                          <w:rPr>
                            <w:rFonts w:hint="eastAsia"/>
                          </w:rPr>
                        </w:pPr>
                        <w:r>
                          <w:rPr>
                            <w:rStyle w:val="HMNormal"/>
                          </w:rPr>
                          <w:t>Set up table information used for creditors:</w:t>
                        </w:r>
                      </w:p>
                      <w:p w:rsidR="003D53AF" w:rsidRDefault="00BD311B">
                        <w:pPr>
                          <w:pStyle w:val="HMNormal0"/>
                          <w:rPr>
                            <w:rFonts w:hint="eastAsia"/>
                          </w:rPr>
                        </w:pPr>
                        <w:r>
                          <w:rPr>
                            <w:noProof/>
                          </w:rPr>
                          <w:drawing>
                            <wp:inline distT="0" distB="0" distL="0" distR="0">
                              <wp:extent cx="1724025" cy="1676400"/>
                              <wp:effectExtent l="0" t="0" r="0" b="0"/>
                              <wp:docPr id="576" name="Pic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REDITORS 2.png"/>
                                      <pic:cNvPicPr/>
                                    </pic:nvPicPr>
                                    <pic:blipFill>
                                      <a:blip r:embed="rId284" cstate="print"/>
                                      <a:stretch>
                                        <a:fillRect/>
                                      </a:stretch>
                                    </pic:blipFill>
                                    <pic:spPr>
                                      <a:xfrm>
                                        <a:off x="0" y="0"/>
                                        <a:ext cx="1724025" cy="1676400"/>
                                      </a:xfrm>
                                      <a:prstGeom prst="rect">
                                        <a:avLst/>
                                      </a:prstGeom>
                                    </pic:spPr>
                                  </pic:pic>
                                </a:graphicData>
                              </a:graphic>
                            </wp:inline>
                          </w:drawing>
                        </w:r>
                      </w:p>
                      <w:p w:rsidR="003D53AF" w:rsidRDefault="00BD311B">
                        <w:pPr>
                          <w:pStyle w:val="HMNormal0"/>
                          <w:rPr>
                            <w:rFonts w:hint="eastAsia"/>
                          </w:rPr>
                        </w:pPr>
                        <w:r>
                          <w:rPr>
                            <w:rStyle w:val="HMImageCaption"/>
                            <w:i w:val="0"/>
                          </w:rPr>
                          <w:t>Set up legal entity types for creditors:</w:t>
                        </w:r>
                      </w:p>
                      <w:p w:rsidR="003D53AF" w:rsidRDefault="00BD311B">
                        <w:pPr>
                          <w:pStyle w:val="HMNormal0"/>
                          <w:rPr>
                            <w:rFonts w:hint="eastAsia"/>
                          </w:rPr>
                        </w:pPr>
                        <w:r>
                          <w:rPr>
                            <w:noProof/>
                          </w:rPr>
                          <w:drawing>
                            <wp:inline distT="0" distB="0" distL="0" distR="0">
                              <wp:extent cx="2924175" cy="3295650"/>
                              <wp:effectExtent l="0" t="0" r="0" b="0"/>
                              <wp:docPr id="577" name="Pic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CREDITORS 3.png"/>
                                      <pic:cNvPicPr/>
                                    </pic:nvPicPr>
                                    <pic:blipFill>
                                      <a:blip r:embed="rId285" cstate="print"/>
                                      <a:stretch>
                                        <a:fillRect/>
                                      </a:stretch>
                                    </pic:blipFill>
                                    <pic:spPr>
                                      <a:xfrm>
                                        <a:off x="0" y="0"/>
                                        <a:ext cx="2924175" cy="3295650"/>
                                      </a:xfrm>
                                      <a:prstGeom prst="rect">
                                        <a:avLst/>
                                      </a:prstGeom>
                                    </pic:spPr>
                                  </pic:pic>
                                </a:graphicData>
                              </a:graphic>
                            </wp:inline>
                          </w:drawing>
                        </w:r>
                      </w:p>
                      <w:p w:rsidR="003D53AF" w:rsidRDefault="00BD311B">
                        <w:pPr>
                          <w:pStyle w:val="HMNormal0"/>
                          <w:rPr>
                            <w:rFonts w:hint="eastAsia"/>
                          </w:rPr>
                        </w:pPr>
                        <w:proofErr w:type="spellStart"/>
                        <w:r>
                          <w:rPr>
                            <w:rStyle w:val="HMImageCaption"/>
                            <w:i w:val="0"/>
                          </w:rPr>
                          <w:t>Crs</w:t>
                        </w:r>
                        <w:proofErr w:type="spellEnd"/>
                        <w:r>
                          <w:rPr>
                            <w:rStyle w:val="HMImageCaption"/>
                            <w:i w:val="0"/>
                          </w:rPr>
                          <w:t xml:space="preserve"> is used to set up the </w:t>
                        </w:r>
                        <w:proofErr w:type="gramStart"/>
                        <w:r>
                          <w:rPr>
                            <w:rStyle w:val="HMImageCaption"/>
                            <w:i w:val="0"/>
                          </w:rPr>
                          <w:t>creditors</w:t>
                        </w:r>
                        <w:proofErr w:type="gramEnd"/>
                        <w:r>
                          <w:rPr>
                            <w:rStyle w:val="HMImageCaption"/>
                            <w:i w:val="0"/>
                          </w:rPr>
                          <w:t xml:space="preserve"> currency, areas and types relate to geographic and supply types, which can be </w:t>
                        </w:r>
                        <w:r>
                          <w:rPr>
                            <w:rStyle w:val="HMImageCaption"/>
                            <w:i w:val="0"/>
                          </w:rPr>
                          <w:t>set up using the relevant option.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7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Document Control</w:t>
                  </w:r>
                  <w:bookmarkStart w:id="154" w:name="BMNTS_CON1_CrsDocCtl180962B8"/>
                  <w:bookmarkEnd w:id="154"/>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Set the rule for the approval of creditors invoices using the Other Update Flag, the invoice payment approval amount and the number of approvals required. The rest of the functionality is not generally used in the </w:t>
                        </w:r>
                        <w:proofErr w:type="spellStart"/>
                        <w:r>
                          <w:rPr>
                            <w:rStyle w:val="HMNormal"/>
                          </w:rPr>
                          <w:t>UniProp</w:t>
                        </w:r>
                        <w:proofErr w:type="spellEnd"/>
                        <w:r>
                          <w:rPr>
                            <w:rStyle w:val="HMNormal"/>
                          </w:rPr>
                          <w:t xml:space="preserve"> property system:  </w:t>
                        </w:r>
                      </w:p>
                      <w:p w:rsidR="003D53AF" w:rsidRDefault="00BD311B">
                        <w:pPr>
                          <w:pStyle w:val="HMNormal0"/>
                          <w:rPr>
                            <w:rFonts w:hint="eastAsia"/>
                          </w:rPr>
                        </w:pPr>
                        <w:r>
                          <w:rPr>
                            <w:noProof/>
                          </w:rPr>
                          <w:lastRenderedPageBreak/>
                          <w:drawing>
                            <wp:inline distT="0" distB="0" distL="0" distR="0">
                              <wp:extent cx="5762625" cy="1209675"/>
                              <wp:effectExtent l="0" t="0" r="0" b="0"/>
                              <wp:docPr id="579" name="Pic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crsDOC.png"/>
                                      <pic:cNvPicPr/>
                                    </pic:nvPicPr>
                                    <pic:blipFill>
                                      <a:blip r:embed="rId286" cstate="print"/>
                                      <a:stretch>
                                        <a:fillRect/>
                                      </a:stretch>
                                    </pic:blipFill>
                                    <pic:spPr>
                                      <a:xfrm>
                                        <a:off x="0" y="0"/>
                                        <a:ext cx="5762625" cy="12096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8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Insurance</w:t>
                  </w:r>
                  <w:bookmarkStart w:id="155" w:name="BMNTS_CON1_InsuranceC125995B"/>
                  <w:bookmarkEnd w:id="155"/>
                </w:p>
                <w:tbl>
                  <w:tblPr>
                    <w:tblW w:w="9075" w:type="dxa"/>
                    <w:tblLayout w:type="fixed"/>
                    <w:tblCellMar>
                      <w:left w:w="0" w:type="dxa"/>
                      <w:right w:w="0" w:type="dxa"/>
                    </w:tblCellMar>
                    <w:tblLook w:val="04A0" w:firstRow="1" w:lastRow="0" w:firstColumn="1" w:lastColumn="0" w:noHBand="0" w:noVBand="1"/>
                  </w:tblPr>
                  <w:tblGrid>
                    <w:gridCol w:w="9075"/>
                  </w:tblGrid>
                  <w:tr w:rsidR="003D53AF">
                    <w:tc>
                      <w:tcPr>
                        <w:tcW w:w="13875" w:type="dxa"/>
                      </w:tcPr>
                      <w:p w:rsidR="003D53AF" w:rsidRDefault="00BD311B">
                        <w:pPr>
                          <w:pStyle w:val="HMNormal0"/>
                          <w:rPr>
                            <w:rFonts w:hint="eastAsia"/>
                          </w:rPr>
                        </w:pPr>
                        <w:r>
                          <w:rPr>
                            <w:rStyle w:val="HMNormal"/>
                          </w:rPr>
                          <w:t>Capture various insurance related information relative to the property (branch):</w:t>
                        </w:r>
                      </w:p>
                      <w:p w:rsidR="003D53AF" w:rsidRDefault="00BD311B">
                        <w:pPr>
                          <w:pStyle w:val="HMNormal0"/>
                          <w:rPr>
                            <w:rFonts w:hint="eastAsia"/>
                          </w:rPr>
                        </w:pPr>
                        <w:r>
                          <w:rPr>
                            <w:noProof/>
                          </w:rPr>
                          <w:drawing>
                            <wp:inline distT="0" distB="0" distL="0" distR="0">
                              <wp:extent cx="2847975" cy="3457575"/>
                              <wp:effectExtent l="0" t="0" r="0" b="0"/>
                              <wp:docPr id="581" name="Pic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Insurance1.png"/>
                                      <pic:cNvPicPr/>
                                    </pic:nvPicPr>
                                    <pic:blipFill>
                                      <a:blip r:embed="rId287" cstate="print"/>
                                      <a:stretch>
                                        <a:fillRect/>
                                      </a:stretch>
                                    </pic:blipFill>
                                    <pic:spPr>
                                      <a:xfrm>
                                        <a:off x="0" y="0"/>
                                        <a:ext cx="2847975" cy="34575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8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Payroll</w:t>
                  </w:r>
                  <w:bookmarkStart w:id="156" w:name="BMNTS_CON1_PayrollBB5FC4B6"/>
                  <w:bookmarkEnd w:id="156"/>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605" w:type="dxa"/>
                      </w:tcPr>
                      <w:p w:rsidR="003D53AF" w:rsidRDefault="00BD311B">
                        <w:pPr>
                          <w:pStyle w:val="HMNormal0"/>
                          <w:rPr>
                            <w:rFonts w:hint="eastAsia"/>
                          </w:rPr>
                        </w:pPr>
                        <w:r>
                          <w:rPr>
                            <w:rStyle w:val="HMNormal"/>
                          </w:rPr>
                          <w:t>Capture the branches PAYE and UIF registration numbers:</w:t>
                        </w:r>
                      </w:p>
                      <w:p w:rsidR="003D53AF" w:rsidRDefault="00BD311B">
                        <w:pPr>
                          <w:pStyle w:val="HMNormal0"/>
                          <w:rPr>
                            <w:rFonts w:hint="eastAsia"/>
                          </w:rPr>
                        </w:pPr>
                        <w:r>
                          <w:rPr>
                            <w:noProof/>
                          </w:rPr>
                          <w:drawing>
                            <wp:inline distT="0" distB="0" distL="0" distR="0">
                              <wp:extent cx="1962150" cy="1076325"/>
                              <wp:effectExtent l="0" t="0" r="0" b="0"/>
                              <wp:docPr id="583" name="Pic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payroll.png"/>
                                      <pic:cNvPicPr/>
                                    </pic:nvPicPr>
                                    <pic:blipFill>
                                      <a:blip r:embed="rId288" cstate="print"/>
                                      <a:stretch>
                                        <a:fillRect/>
                                      </a:stretch>
                                    </pic:blipFill>
                                    <pic:spPr>
                                      <a:xfrm>
                                        <a:off x="0" y="0"/>
                                        <a:ext cx="1962150" cy="1076325"/>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Fixed Assets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Setup tables containing fixed asset types and sub types, and link document </w:t>
                  </w:r>
                  <w:r>
                    <w:rPr>
                      <w:rStyle w:val="HMNormal"/>
                    </w:rPr>
                    <w:t>templates to key system reports.  Setting them up on the central database branch, will be the tables for the whole database.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457325" cy="866775"/>
                        <wp:effectExtent l="0" t="0" r="0" b="0"/>
                        <wp:docPr id="585" name="Pic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FIXED ASSETS 1.png"/>
                                <pic:cNvPicPr/>
                              </pic:nvPicPr>
                              <pic:blipFill>
                                <a:blip r:embed="rId289" cstate="print"/>
                                <a:stretch>
                                  <a:fillRect/>
                                </a:stretch>
                              </pic:blipFill>
                              <pic:spPr>
                                <a:xfrm>
                                  <a:off x="0" y="0"/>
                                  <a:ext cx="1457325" cy="866775"/>
                                </a:xfrm>
                                <a:prstGeom prst="rect">
                                  <a:avLst/>
                                </a:prstGeom>
                              </pic:spPr>
                            </pic:pic>
                          </a:graphicData>
                        </a:graphic>
                      </wp:inline>
                    </w:drawing>
                  </w:r>
                </w:p>
                <w:p w:rsidR="003D53AF" w:rsidRDefault="00BD311B">
                  <w:pPr>
                    <w:pStyle w:val="HMNormal0"/>
                    <w:rPr>
                      <w:rFonts w:hint="eastAsia"/>
                    </w:rPr>
                  </w:pPr>
                  <w:r>
                    <w:rPr>
                      <w:rStyle w:val="HMNormal"/>
                    </w:rPr>
                    <w:t>Tables Control:</w:t>
                  </w:r>
                  <w:bookmarkStart w:id="157" w:name="BMNTS_CON1_FATables693B134B"/>
                  <w:bookmarkEnd w:id="157"/>
                </w:p>
                <w:p w:rsidR="003D53AF" w:rsidRDefault="003D53AF">
                  <w:pPr>
                    <w:pStyle w:val="HMNormal0"/>
                    <w:rPr>
                      <w:rFonts w:hint="eastAsia"/>
                    </w:rPr>
                  </w:pPr>
                </w:p>
                <w:p w:rsidR="003D53AF" w:rsidRDefault="00BD311B">
                  <w:pPr>
                    <w:pStyle w:val="HMNormal0"/>
                    <w:rPr>
                      <w:rFonts w:hint="eastAsia"/>
                    </w:rPr>
                  </w:pPr>
                  <w:r>
                    <w:rPr>
                      <w:rStyle w:val="HMNormal"/>
                    </w:rPr>
                    <w:t>Under the General tab, set up as many types of assets as you require.  For each type you can set up sub-types a</w:t>
                  </w:r>
                  <w:r>
                    <w:rPr>
                      <w:rStyle w:val="HMNormal"/>
                    </w:rPr>
                    <w:t xml:space="preserve">s you require.  Using a property example, setup a Residential Rental Building, and then the various types of </w:t>
                  </w:r>
                  <w:r>
                    <w:rPr>
                      <w:rStyle w:val="HMNormal"/>
                    </w:rPr>
                    <w:lastRenderedPageBreak/>
                    <w:t>units contained in the building.  The units could then have furniture that is rented with the unit as a sub-type under the unit type.</w:t>
                  </w:r>
                </w:p>
                <w:p w:rsidR="003D53AF" w:rsidRDefault="003D53AF">
                  <w:pPr>
                    <w:pStyle w:val="HMNormal0"/>
                    <w:rPr>
                      <w:rFonts w:hint="eastAsia"/>
                    </w:rPr>
                  </w:pPr>
                </w:p>
                <w:p w:rsidR="003D53AF" w:rsidRDefault="00BD311B">
                  <w:pPr>
                    <w:pStyle w:val="HMNormal0"/>
                    <w:rPr>
                      <w:rFonts w:hint="eastAsia"/>
                    </w:rPr>
                  </w:pPr>
                  <w:r>
                    <w:rPr>
                      <w:rStyle w:val="HMNormal"/>
                    </w:rPr>
                    <w:t>In the examp</w:t>
                  </w:r>
                  <w:r>
                    <w:rPr>
                      <w:rStyle w:val="HMNormal"/>
                    </w:rPr>
                    <w:t>le below, we see a Sectional Title Scheme set up with sub types for normal levy units and exclusive use areas, and then other assets owned by the body corporate: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028825"/>
                        <wp:effectExtent l="0" t="0" r="0" b="0"/>
                        <wp:docPr id="586" name="Pic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FIXED ASSETS 2345.png"/>
                                <pic:cNvPicPr/>
                              </pic:nvPicPr>
                              <pic:blipFill>
                                <a:blip r:embed="rId290" cstate="print"/>
                                <a:stretch>
                                  <a:fillRect/>
                                </a:stretch>
                              </pic:blipFill>
                              <pic:spPr>
                                <a:xfrm>
                                  <a:off x="0" y="0"/>
                                  <a:ext cx="5762625" cy="2028825"/>
                                </a:xfrm>
                                <a:prstGeom prst="rect">
                                  <a:avLst/>
                                </a:prstGeom>
                              </pic:spPr>
                            </pic:pic>
                          </a:graphicData>
                        </a:graphic>
                      </wp:inline>
                    </w:drawing>
                  </w:r>
                </w:p>
                <w:p w:rsidR="003D53AF" w:rsidRDefault="00BD311B">
                  <w:pPr>
                    <w:pStyle w:val="HMNormal0"/>
                    <w:rPr>
                      <w:rFonts w:hint="eastAsia"/>
                    </w:rPr>
                  </w:pPr>
                  <w:r>
                    <w:rPr>
                      <w:rStyle w:val="HMNormal"/>
                    </w:rPr>
                    <w:t>Document Control:  Not generally used in the system.</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400300" cy="942975"/>
                        <wp:effectExtent l="0" t="0" r="0" b="0"/>
                        <wp:docPr id="587" name="Pic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FIXED ASSETS 6.png"/>
                                <pic:cNvPicPr/>
                              </pic:nvPicPr>
                              <pic:blipFill>
                                <a:blip r:embed="rId291" cstate="print"/>
                                <a:stretch>
                                  <a:fillRect/>
                                </a:stretch>
                              </pic:blipFill>
                              <pic:spPr>
                                <a:xfrm>
                                  <a:off x="0" y="0"/>
                                  <a:ext cx="2400300" cy="9429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E-Mail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Various settings relat</w:t>
                  </w:r>
                  <w:r>
                    <w:rPr>
                      <w:rStyle w:val="HMNormal"/>
                    </w:rPr>
                    <w:t>ing to the set up and Emailing of documents:</w:t>
                  </w:r>
                </w:p>
                <w:p w:rsidR="003D53AF" w:rsidRDefault="00BD311B">
                  <w:pPr>
                    <w:pStyle w:val="HMNormal0"/>
                    <w:rPr>
                      <w:rFonts w:hint="eastAsia"/>
                    </w:rPr>
                  </w:pPr>
                  <w:r>
                    <w:rPr>
                      <w:noProof/>
                    </w:rPr>
                    <w:drawing>
                      <wp:inline distT="0" distB="0" distL="0" distR="0">
                        <wp:extent cx="1343025" cy="1133475"/>
                        <wp:effectExtent l="0" t="0" r="0" b="0"/>
                        <wp:docPr id="589" name="Pic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1.png"/>
                                <pic:cNvPicPr/>
                              </pic:nvPicPr>
                              <pic:blipFill>
                                <a:blip r:embed="rId292" cstate="print"/>
                                <a:stretch>
                                  <a:fillRect/>
                                </a:stretch>
                              </pic:blipFill>
                              <pic:spPr>
                                <a:xfrm>
                                  <a:off x="0" y="0"/>
                                  <a:ext cx="1343025" cy="1133475"/>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59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Home address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6380" w:type="dxa"/>
                      </w:tcPr>
                      <w:p w:rsidR="003D53AF" w:rsidRDefault="00BD311B">
                        <w:pPr>
                          <w:pStyle w:val="HMNormal0"/>
                          <w:rPr>
                            <w:rFonts w:hint="eastAsia"/>
                          </w:rPr>
                        </w:pPr>
                        <w:r>
                          <w:rPr>
                            <w:rStyle w:val="HMImageCaption"/>
                            <w:i w:val="0"/>
                          </w:rPr>
                          <w:t xml:space="preserve">Capture the default from address from which emails will be sent from the database.  Sometimes this is over-ridden when particular reports are </w:t>
                        </w:r>
                        <w:proofErr w:type="gramStart"/>
                        <w:r>
                          <w:rPr>
                            <w:rStyle w:val="HMImageCaption"/>
                            <w:i w:val="0"/>
                          </w:rPr>
                          <w:t>sent</w:t>
                        </w:r>
                        <w:r>
                          <w:rPr>
                            <w:rStyle w:val="HMImageCaption"/>
                          </w:rPr>
                          <w:t>,:</w:t>
                        </w:r>
                        <w:proofErr w:type="gramEnd"/>
                      </w:p>
                      <w:p w:rsidR="003D53AF" w:rsidRDefault="00BD311B">
                        <w:pPr>
                          <w:pStyle w:val="HMNormal0"/>
                          <w:rPr>
                            <w:rFonts w:hint="eastAsia"/>
                          </w:rPr>
                        </w:pPr>
                        <w:r>
                          <w:rPr>
                            <w:noProof/>
                          </w:rPr>
                          <w:drawing>
                            <wp:inline distT="0" distB="0" distL="0" distR="0">
                              <wp:extent cx="3600450" cy="962025"/>
                              <wp:effectExtent l="0" t="0" r="0" b="0"/>
                              <wp:docPr id="591" name="Pic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2.png"/>
                                      <pic:cNvPicPr/>
                                    </pic:nvPicPr>
                                    <pic:blipFill>
                                      <a:blip r:embed="rId293" cstate="print"/>
                                      <a:stretch>
                                        <a:fillRect/>
                                      </a:stretch>
                                    </pic:blipFill>
                                    <pic:spPr>
                                      <a:xfrm>
                                        <a:off x="0" y="0"/>
                                        <a:ext cx="3600450" cy="9620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59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Templates</w:t>
                  </w:r>
                  <w:bookmarkStart w:id="158" w:name="BMNTS_CON1_ATTACHMENTSE1BE667D"/>
                  <w:bookmarkEnd w:id="15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Enter details of </w:t>
                        </w:r>
                        <w:r>
                          <w:rPr>
                            <w:rStyle w:val="HMNormal"/>
                          </w:rPr>
                          <w:t>uploaded templates relating to the various system reports:</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1190625"/>
                              <wp:effectExtent l="0" t="0" r="0" b="0"/>
                              <wp:docPr id="593" name="Pic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3.png"/>
                                      <pic:cNvPicPr/>
                                    </pic:nvPicPr>
                                    <pic:blipFill>
                                      <a:blip r:embed="rId294" cstate="print"/>
                                      <a:stretch>
                                        <a:fillRect/>
                                      </a:stretch>
                                    </pic:blipFill>
                                    <pic:spPr>
                                      <a:xfrm>
                                        <a:off x="0" y="0"/>
                                        <a:ext cx="5762625" cy="1190625"/>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3543300" cy="1743075"/>
                              <wp:effectExtent l="0" t="0" r="0" b="0"/>
                              <wp:docPr id="594" name="Pic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4.png"/>
                                      <pic:cNvPicPr/>
                                    </pic:nvPicPr>
                                    <pic:blipFill>
                                      <a:blip r:embed="rId295" cstate="print"/>
                                      <a:stretch>
                                        <a:fillRect/>
                                      </a:stretch>
                                    </pic:blipFill>
                                    <pic:spPr>
                                      <a:xfrm>
                                        <a:off x="0" y="0"/>
                                        <a:ext cx="3543300" cy="17430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9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Attachments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Set up report templates and link them to system reports.  Templates on the database branch will be the default for the whole system.  Templates set up on a group branch (agent)</w:t>
                        </w:r>
                        <w:r>
                          <w:rPr>
                            <w:rStyle w:val="HMNormal"/>
                          </w:rPr>
                          <w:t xml:space="preserve"> will override the database branch, and will be overridden by those set up on a particular branch:</w:t>
                        </w:r>
                      </w:p>
                      <w:p w:rsidR="003D53AF" w:rsidRDefault="00BD311B">
                        <w:pPr>
                          <w:pStyle w:val="HMNormal0"/>
                          <w:rPr>
                            <w:rFonts w:hint="eastAsia"/>
                          </w:rPr>
                        </w:pPr>
                        <w:r>
                          <w:rPr>
                            <w:noProof/>
                          </w:rPr>
                          <w:drawing>
                            <wp:inline distT="0" distB="0" distL="0" distR="0">
                              <wp:extent cx="5629275" cy="2133600"/>
                              <wp:effectExtent l="0" t="0" r="0" b="0"/>
                              <wp:docPr id="596" name="Pic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5.png"/>
                                      <pic:cNvPicPr/>
                                    </pic:nvPicPr>
                                    <pic:blipFill>
                                      <a:blip r:embed="rId296" cstate="print"/>
                                      <a:stretch>
                                        <a:fillRect/>
                                      </a:stretch>
                                    </pic:blipFill>
                                    <pic:spPr>
                                      <a:xfrm>
                                        <a:off x="0" y="0"/>
                                        <a:ext cx="5629275" cy="2133600"/>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4076700" cy="2190750"/>
                              <wp:effectExtent l="0" t="0" r="0" b="0"/>
                              <wp:docPr id="597" name="Pic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6.png"/>
                                      <pic:cNvPicPr/>
                                    </pic:nvPicPr>
                                    <pic:blipFill>
                                      <a:blip r:embed="rId297" cstate="print"/>
                                      <a:stretch>
                                        <a:fillRect/>
                                      </a:stretch>
                                    </pic:blipFill>
                                    <pic:spPr>
                                      <a:xfrm>
                                        <a:off x="0" y="0"/>
                                        <a:ext cx="4076700" cy="2190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Click on the Drill to download the template.  It can be edited and re-uploaded using </w:t>
                        </w:r>
                        <w:hyperlink w:anchor="BTPLS1">
                          <w:r>
                            <w:rPr>
                              <w:rStyle w:val="HMNormal"/>
                              <w:color w:val="0000FF"/>
                              <w:u w:val="single"/>
                            </w:rPr>
                            <w:t>Template Upload</w:t>
                          </w:r>
                        </w:hyperlink>
                      </w:p>
                      <w:p w:rsidR="003D53AF" w:rsidRDefault="00BD311B">
                        <w:pPr>
                          <w:pStyle w:val="HMNormal0"/>
                          <w:rPr>
                            <w:rFonts w:hint="eastAsia"/>
                          </w:rPr>
                        </w:pPr>
                        <w:r>
                          <w:rPr>
                            <w:noProof/>
                          </w:rPr>
                          <w:lastRenderedPageBreak/>
                          <w:drawing>
                            <wp:inline distT="0" distB="0" distL="0" distR="0">
                              <wp:extent cx="5762625" cy="2733675"/>
                              <wp:effectExtent l="0" t="0" r="0" b="0"/>
                              <wp:docPr id="598" name="Pic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7.png"/>
                                      <pic:cNvPicPr/>
                                    </pic:nvPicPr>
                                    <pic:blipFill>
                                      <a:blip r:embed="rId298" cstate="print"/>
                                      <a:stretch>
                                        <a:fillRect/>
                                      </a:stretch>
                                    </pic:blipFill>
                                    <pic:spPr>
                                      <a:xfrm>
                                        <a:off x="0" y="0"/>
                                        <a:ext cx="5762625" cy="2733675"/>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59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Audit</w:t>
            </w:r>
            <w:bookmarkStart w:id="159" w:name="BMNTS_CON1_AuditD9F85308"/>
            <w:bookmarkEnd w:id="159"/>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Audit and accounting settings for the branch:</w:t>
                  </w:r>
                </w:p>
                <w:p w:rsidR="003D53AF" w:rsidRDefault="00BD311B">
                  <w:pPr>
                    <w:pStyle w:val="HMNormal0"/>
                    <w:rPr>
                      <w:rFonts w:hint="eastAsia"/>
                    </w:rPr>
                  </w:pPr>
                  <w:r>
                    <w:rPr>
                      <w:noProof/>
                    </w:rPr>
                    <w:drawing>
                      <wp:inline distT="0" distB="0" distL="0" distR="0">
                        <wp:extent cx="2638425" cy="4057650"/>
                        <wp:effectExtent l="0" t="0" r="0" b="0"/>
                        <wp:docPr id="600" name="Pic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dit.png"/>
                                <pic:cNvPicPr/>
                              </pic:nvPicPr>
                              <pic:blipFill>
                                <a:blip r:embed="rId299" cstate="print"/>
                                <a:stretch>
                                  <a:fillRect/>
                                </a:stretch>
                              </pic:blipFill>
                              <pic:spPr>
                                <a:xfrm>
                                  <a:off x="0" y="0"/>
                                  <a:ext cx="2638425" cy="4057650"/>
                                </a:xfrm>
                                <a:prstGeom prst="rect">
                                  <a:avLst/>
                                </a:prstGeom>
                              </pic:spPr>
                            </pic:pic>
                          </a:graphicData>
                        </a:graphic>
                      </wp:inline>
                    </w:drawing>
                  </w:r>
                </w:p>
                <w:p w:rsidR="003D53AF" w:rsidRDefault="00BD311B">
                  <w:pPr>
                    <w:pStyle w:val="HMNormal0"/>
                    <w:rPr>
                      <w:rFonts w:hint="eastAsia"/>
                    </w:rPr>
                  </w:pPr>
                  <w:r>
                    <w:rPr>
                      <w:rStyle w:val="HMNormal"/>
                    </w:rPr>
                    <w:t>1. Capture the branches financial year end month.</w:t>
                  </w:r>
                </w:p>
                <w:p w:rsidR="003D53AF" w:rsidRDefault="00BD311B">
                  <w:pPr>
                    <w:pStyle w:val="HMNormal0"/>
                    <w:rPr>
                      <w:rFonts w:hint="eastAsia"/>
                    </w:rPr>
                  </w:pPr>
                  <w:r>
                    <w:rPr>
                      <w:rStyle w:val="HMNormal"/>
                    </w:rPr>
                    <w:t>2. Link the bra</w:t>
                  </w:r>
                  <w:r>
                    <w:rPr>
                      <w:rStyle w:val="HMNormal"/>
                    </w:rPr>
                    <w:t xml:space="preserve">nch to relevant group of general ledger groups and reporting overrides. Refer to </w:t>
                  </w:r>
                  <w:hyperlink w:anchor="Setting_up_general_ledger_repo954AA2C0">
                    <w:r>
                      <w:rPr>
                        <w:rStyle w:val="HMNormal"/>
                        <w:color w:val="0000FF"/>
                        <w:u w:val="single"/>
                      </w:rPr>
                      <w:t>Setting up general ledger reporting group and description overrides</w:t>
                    </w:r>
                  </w:hyperlink>
                  <w:r>
                    <w:rPr>
                      <w:rStyle w:val="HMNormal"/>
                    </w:rPr>
                    <w:t xml:space="preserve"> for more information relating to this setting.</w:t>
                  </w:r>
                </w:p>
                <w:p w:rsidR="003D53AF" w:rsidRDefault="003D53AF">
                  <w:pPr>
                    <w:pStyle w:val="HMNormal0"/>
                    <w:rPr>
                      <w:rFonts w:hint="eastAsia"/>
                    </w:rPr>
                  </w:pPr>
                </w:p>
                <w:p w:rsidR="003D53AF" w:rsidRDefault="00BD311B">
                  <w:pPr>
                    <w:pStyle w:val="HMNormal0"/>
                    <w:rPr>
                      <w:rFonts w:hint="eastAsia"/>
                    </w:rPr>
                  </w:pPr>
                  <w:r>
                    <w:rPr>
                      <w:rStyle w:val="HMNormal"/>
                    </w:rPr>
                    <w:t>Add auditor and tax information, and various reporting control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ducing_a_Bra4E0EB33E">
                    <w:r>
                      <w:rPr>
                        <w:rStyle w:val="HMNormal"/>
                        <w:color w:val="0000FF"/>
                        <w:u w:val="single"/>
                      </w:rPr>
                      <w:t>Setting up and producing a Branch Financial Report Pack</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Geography</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ImageCaption"/>
                      <w:i w:val="0"/>
                    </w:rPr>
                    <w:t xml:space="preserve">Set up a </w:t>
                  </w:r>
                  <w:r>
                    <w:rPr>
                      <w:rStyle w:val="HMImageCaption"/>
                      <w:i w:val="0"/>
                    </w:rPr>
                    <w:t>table of countries to link the branch to:</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2324100" cy="1171575"/>
                        <wp:effectExtent l="0" t="0" r="0" b="0"/>
                        <wp:docPr id="602" name="Pic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geography.png"/>
                                <pic:cNvPicPr/>
                              </pic:nvPicPr>
                              <pic:blipFill>
                                <a:blip r:embed="rId300" cstate="print"/>
                                <a:stretch>
                                  <a:fillRect/>
                                </a:stretch>
                              </pic:blipFill>
                              <pic:spPr>
                                <a:xfrm>
                                  <a:off x="0" y="0"/>
                                  <a:ext cx="2324100" cy="11715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0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proofErr w:type="spellStart"/>
            <w:r>
              <w:rPr>
                <w:rStyle w:val="HMNormal"/>
                <w:u w:val="single"/>
              </w:rPr>
              <w:t>Maint</w:t>
            </w:r>
            <w:proofErr w:type="spellEnd"/>
            <w:r>
              <w:rPr>
                <w:rStyle w:val="HMNormal"/>
                <w:u w:val="single"/>
              </w:rPr>
              <w:t xml:space="preserve"> Log</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A log of changes made to the branch master file contents.</w:t>
                  </w:r>
                </w:p>
                <w:p w:rsidR="003D53AF" w:rsidRDefault="003D53AF">
                  <w:pPr>
                    <w:pStyle w:val="HMNormal0"/>
                    <w:rPr>
                      <w:rFonts w:hint="eastAsia"/>
                    </w:rPr>
                  </w:pPr>
                </w:p>
                <w:p w:rsidR="003D53AF" w:rsidRDefault="00BD311B">
                  <w:pPr>
                    <w:pStyle w:val="HMNormal0"/>
                    <w:rPr>
                      <w:rFonts w:hint="eastAsia"/>
                    </w:rPr>
                  </w:pPr>
                  <w:r>
                    <w:rPr>
                      <w:rStyle w:val="HMNormal"/>
                    </w:rPr>
                    <w:t xml:space="preserve">Choose the period and detail that you require (click on the top selection box to choose all), and click on Proceed with Selection to </w:t>
                  </w:r>
                  <w:r>
                    <w:rPr>
                      <w:rStyle w:val="HMNormal"/>
                    </w:rPr>
                    <w:t>view the log:</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257550" cy="9953625"/>
                        <wp:effectExtent l="0" t="0" r="0" b="0"/>
                        <wp:docPr id="604" name="Pic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maint log.png"/>
                                <pic:cNvPicPr/>
                              </pic:nvPicPr>
                              <pic:blipFill>
                                <a:blip r:embed="rId301" cstate="print"/>
                                <a:stretch>
                                  <a:fillRect/>
                                </a:stretch>
                              </pic:blipFill>
                              <pic:spPr>
                                <a:xfrm>
                                  <a:off x="0" y="0"/>
                                  <a:ext cx="3257550" cy="9953625"/>
                                </a:xfrm>
                                <a:prstGeom prst="rect">
                                  <a:avLst/>
                                </a:prstGeom>
                              </pic:spPr>
                            </pic:pic>
                          </a:graphicData>
                        </a:graphic>
                      </wp:inline>
                    </w:drawing>
                  </w:r>
                </w:p>
              </w:tc>
            </w:tr>
          </w:tbl>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160" w:name="BMNTS_DIR1E48482C2"/>
      <w:bookmarkStart w:id="161" w:name="_Toc15286918"/>
      <w:r>
        <w:t>Create/Maintain Directory</w:t>
      </w:r>
      <w:bookmarkEnd w:id="160"/>
      <w:bookmarkEnd w:id="161"/>
      <w:r>
        <w:fldChar w:fldCharType="begin"/>
      </w:r>
      <w:r>
        <w:instrText>XE "Addresses"</w:instrText>
      </w:r>
      <w:r>
        <w:fldChar w:fldCharType="end"/>
      </w:r>
      <w:r>
        <w:fldChar w:fldCharType="begin"/>
      </w:r>
      <w:r>
        <w:instrText>XE "Create"</w:instrText>
      </w:r>
      <w:r>
        <w:fldChar w:fldCharType="end"/>
      </w:r>
      <w:r>
        <w:fldChar w:fldCharType="begin"/>
      </w:r>
      <w:r>
        <w:instrText>XE "Default report format"</w:instrText>
      </w:r>
      <w:r>
        <w:fldChar w:fldCharType="end"/>
      </w:r>
      <w:r>
        <w:fldChar w:fldCharType="begin"/>
      </w:r>
      <w:r>
        <w:instrText>XE "Directory"</w:instrText>
      </w:r>
      <w:r>
        <w:fldChar w:fldCharType="end"/>
      </w:r>
    </w:p>
    <w:p w:rsidR="003D53AF" w:rsidRDefault="00BD311B">
      <w:pPr>
        <w:pStyle w:val="HMNormal0"/>
        <w:rPr>
          <w:rFonts w:hint="eastAsia"/>
        </w:rPr>
      </w:pPr>
      <w:r>
        <w:rPr>
          <w:rStyle w:val="HMNormal"/>
        </w:rPr>
        <w:t xml:space="preserve">The system has directories items in respect of entities/individuals/bank accounts based on their registration numbers, which are </w:t>
      </w:r>
      <w:r>
        <w:rPr>
          <w:rStyle w:val="HMNormal"/>
        </w:rPr>
        <w:t>stored independently, and can be linked to branches, debtors or creditors.  Each of the directory items contains key information relating to the entity/individual/bank account, details of which can be seen in the images below.</w:t>
      </w:r>
    </w:p>
    <w:p w:rsidR="003D53AF" w:rsidRDefault="003D53AF">
      <w:pPr>
        <w:pStyle w:val="HMNormal0"/>
        <w:rPr>
          <w:rFonts w:hint="eastAsia"/>
        </w:rPr>
      </w:pPr>
    </w:p>
    <w:p w:rsidR="003D53AF" w:rsidRDefault="00BD311B">
      <w:pPr>
        <w:pStyle w:val="HMNormal0"/>
        <w:rPr>
          <w:rFonts w:hint="eastAsia"/>
        </w:rPr>
      </w:pPr>
      <w:r>
        <w:rPr>
          <w:rStyle w:val="HMNormal"/>
        </w:rPr>
        <w:t>The purpose of having a dire</w:t>
      </w:r>
      <w:r>
        <w:rPr>
          <w:rStyle w:val="HMNormal"/>
        </w:rPr>
        <w:t xml:space="preserve">ctory, is that all the information relative to for </w:t>
      </w:r>
      <w:proofErr w:type="spellStart"/>
      <w:r>
        <w:rPr>
          <w:rStyle w:val="HMNormal"/>
        </w:rPr>
        <w:t>eg.</w:t>
      </w:r>
      <w:proofErr w:type="spellEnd"/>
      <w:r>
        <w:rPr>
          <w:rStyle w:val="HMNormal"/>
        </w:rPr>
        <w:t xml:space="preserve"> an individual, is stored in one place, and linked to wherever the individual is required to be linked.  For example, if one person is an owner of a sectional title unit, a trustee in their body corpora</w:t>
      </w:r>
      <w:r>
        <w:rPr>
          <w:rStyle w:val="HMNormal"/>
        </w:rPr>
        <w:t xml:space="preserve">te, and owns a unit that is being rented out by you, her key information would usually need to be captured in each of those places.  If a telephone </w:t>
      </w:r>
      <w:proofErr w:type="gramStart"/>
      <w:r>
        <w:rPr>
          <w:rStyle w:val="HMNormal"/>
        </w:rPr>
        <w:t>number</w:t>
      </w:r>
      <w:proofErr w:type="gramEnd"/>
      <w:r>
        <w:rPr>
          <w:rStyle w:val="HMNormal"/>
        </w:rPr>
        <w:t xml:space="preserve"> changes, it would have to be changed in each of those places.  The system directory structure allows </w:t>
      </w:r>
      <w:r>
        <w:rPr>
          <w:rStyle w:val="HMNormal"/>
        </w:rPr>
        <w:t xml:space="preserve">the changed information to be captured from any of the places, and it will update all of the others.  </w:t>
      </w:r>
    </w:p>
    <w:p w:rsidR="003D53AF" w:rsidRDefault="003D53AF">
      <w:pPr>
        <w:pStyle w:val="HMNormal0"/>
        <w:rPr>
          <w:rFonts w:hint="eastAsia"/>
        </w:rPr>
      </w:pPr>
    </w:p>
    <w:p w:rsidR="003D53AF" w:rsidRDefault="00BD311B">
      <w:pPr>
        <w:pStyle w:val="HMNormal0"/>
        <w:rPr>
          <w:rFonts w:hint="eastAsia"/>
        </w:rPr>
      </w:pPr>
      <w:r>
        <w:rPr>
          <w:rStyle w:val="HMNormal"/>
        </w:rPr>
        <w:t>Directory entries are either manually entered using this option, from master file screens (</w:t>
      </w:r>
      <w:proofErr w:type="spellStart"/>
      <w:r>
        <w:rPr>
          <w:rStyle w:val="HMNormal"/>
        </w:rPr>
        <w:t>eg.</w:t>
      </w:r>
      <w:proofErr w:type="spellEnd"/>
      <w:r>
        <w:rPr>
          <w:rStyle w:val="HMNormal"/>
        </w:rPr>
        <w:t xml:space="preserve"> Debtors Master Maintenance), or uploaded from an Excel sp</w:t>
      </w:r>
      <w:r>
        <w:rPr>
          <w:rStyle w:val="HMNormal"/>
        </w:rPr>
        <w:t xml:space="preserve">readsheet using the </w:t>
      </w:r>
      <w:hyperlink w:anchor="Directory_Upload9F74200D">
        <w:r>
          <w:rPr>
            <w:rStyle w:val="HMNormal"/>
            <w:color w:val="0000FF"/>
            <w:u w:val="single"/>
          </w:rPr>
          <w:t>Directory Upload</w:t>
        </w:r>
      </w:hyperlink>
      <w:r>
        <w:rPr>
          <w:rStyle w:val="HMNormal"/>
        </w:rPr>
        <w:t xml:space="preserve"> option.</w:t>
      </w:r>
    </w:p>
    <w:p w:rsidR="003D53AF" w:rsidRDefault="003D53AF">
      <w:pPr>
        <w:pStyle w:val="HMNormal0"/>
        <w:rPr>
          <w:rFonts w:hint="eastAsia"/>
        </w:rPr>
      </w:pPr>
    </w:p>
    <w:p w:rsidR="003D53AF" w:rsidRDefault="00BD311B">
      <w:pPr>
        <w:pStyle w:val="HMNormal0"/>
        <w:rPr>
          <w:rFonts w:hint="eastAsia"/>
        </w:rPr>
      </w:pPr>
      <w:r>
        <w:rPr>
          <w:rStyle w:val="HMNormal"/>
        </w:rPr>
        <w:t>Where an entity/individual is linked in any way to a branch, debtor or creditor, the link is established by linking the dictionary item to the relevant branch etc.</w:t>
      </w:r>
      <w:r>
        <w:rPr>
          <w:rStyle w:val="HMNormal"/>
        </w:rPr>
        <w:t xml:space="preserve">  The dictionary can be edited from each linked point, and will update all of the linked places. A full display of the details captured and all of the links to the directory item can be displayed from each linked screen. </w:t>
      </w:r>
    </w:p>
    <w:p w:rsidR="003D53AF" w:rsidRDefault="003D53AF">
      <w:pPr>
        <w:pStyle w:val="HMNormal0"/>
        <w:rPr>
          <w:rFonts w:hint="eastAsia"/>
        </w:rPr>
      </w:pPr>
    </w:p>
    <w:p w:rsidR="003D53AF" w:rsidRDefault="00BD311B">
      <w:pPr>
        <w:pStyle w:val="HMNormal0"/>
        <w:rPr>
          <w:rFonts w:hint="eastAsia"/>
        </w:rPr>
      </w:pPr>
      <w:r>
        <w:rPr>
          <w:rStyle w:val="HMNormal"/>
        </w:rPr>
        <w:t>We can store information gained f</w:t>
      </w:r>
      <w:r>
        <w:rPr>
          <w:rStyle w:val="HMNormal"/>
        </w:rPr>
        <w:t>or each entity, which could be useful in noting previous defaulters etc.</w:t>
      </w:r>
    </w:p>
    <w:p w:rsidR="003D53AF" w:rsidRDefault="003D53AF">
      <w:pPr>
        <w:pStyle w:val="HMNormal0"/>
        <w:rPr>
          <w:rFonts w:hint="eastAsia"/>
        </w:rPr>
      </w:pPr>
    </w:p>
    <w:p w:rsidR="003D53AF" w:rsidRDefault="00BD311B">
      <w:pPr>
        <w:pStyle w:val="HMNormal0"/>
        <w:rPr>
          <w:rFonts w:hint="eastAsia"/>
        </w:rPr>
      </w:pPr>
      <w:r>
        <w:rPr>
          <w:rStyle w:val="HMNormal"/>
        </w:rPr>
        <w:t xml:space="preserve">The bank account dictionary will be linked to wherever a bank account is entered on the system </w:t>
      </w:r>
      <w:proofErr w:type="spellStart"/>
      <w:r>
        <w:rPr>
          <w:rStyle w:val="HMNormal"/>
        </w:rPr>
        <w:t>Eg.</w:t>
      </w:r>
      <w:proofErr w:type="spellEnd"/>
      <w:r>
        <w:rPr>
          <w:rStyle w:val="HMNormal"/>
        </w:rPr>
        <w:t xml:space="preserve"> creditor master file, debtor debit order etc.  It can be verified once by the relev</w:t>
      </w:r>
      <w:r>
        <w:rPr>
          <w:rStyle w:val="HMNormal"/>
        </w:rPr>
        <w:t xml:space="preserve">ant bank, which will be indicated in each linked point. </w:t>
      </w:r>
    </w:p>
    <w:p w:rsidR="003D53AF" w:rsidRDefault="003D53AF">
      <w:pPr>
        <w:pStyle w:val="HMNormal0"/>
        <w:rPr>
          <w:rFonts w:hint="eastAsia"/>
        </w:rPr>
      </w:pPr>
    </w:p>
    <w:p w:rsidR="003D53AF" w:rsidRDefault="00BD311B">
      <w:pPr>
        <w:pStyle w:val="HMNormal0"/>
        <w:rPr>
          <w:rFonts w:hint="eastAsia"/>
        </w:rPr>
      </w:pPr>
      <w:r>
        <w:rPr>
          <w:rStyle w:val="HMNormal"/>
        </w:rPr>
        <w:t>A Partnership Directory Item can be used where a group of individuals rent a property, with the Partnership directory item being linked to each partners Individual directory item</w:t>
      </w:r>
    </w:p>
    <w:p w:rsidR="003D53AF" w:rsidRDefault="003D53AF">
      <w:pPr>
        <w:pStyle w:val="HMNormal0"/>
        <w:rPr>
          <w:rFonts w:hint="eastAsia"/>
        </w:rPr>
      </w:pPr>
    </w:p>
    <w:p w:rsidR="003D53AF" w:rsidRDefault="00BD311B">
      <w:pPr>
        <w:pStyle w:val="HMNormal0"/>
        <w:rPr>
          <w:rFonts w:hint="eastAsia"/>
        </w:rPr>
      </w:pPr>
      <w:r>
        <w:rPr>
          <w:rStyle w:val="HMNormal"/>
        </w:rPr>
        <w:t xml:space="preserve">The informal link </w:t>
      </w:r>
      <w:r>
        <w:rPr>
          <w:rStyle w:val="HMNormal"/>
        </w:rPr>
        <w:t>is a catch all, to provide for when you do not have identity or passport number, but need to capture someone on the system.</w:t>
      </w:r>
    </w:p>
    <w:p w:rsidR="003D53AF" w:rsidRDefault="003D53AF">
      <w:pPr>
        <w:pStyle w:val="HMNormal0"/>
        <w:rPr>
          <w:rFonts w:hint="eastAsia"/>
        </w:rPr>
      </w:pPr>
    </w:p>
    <w:p w:rsidR="003D53AF" w:rsidRDefault="00BD311B">
      <w:pPr>
        <w:pStyle w:val="HMNormal0"/>
        <w:rPr>
          <w:rFonts w:hint="eastAsia"/>
        </w:rPr>
      </w:pPr>
      <w:r>
        <w:rPr>
          <w:rStyle w:val="HMNormal"/>
        </w:rPr>
        <w:t>The menu option is explored below:</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339"/>
        <w:gridCol w:w="6733"/>
      </w:tblGrid>
      <w:tr w:rsidR="003D53AF">
        <w:tc>
          <w:tcPr>
            <w:tcW w:w="2340" w:type="dxa"/>
          </w:tcPr>
          <w:p w:rsidR="003D53AF" w:rsidRDefault="00BD311B">
            <w:pPr>
              <w:pStyle w:val="HMNormal0"/>
              <w:rPr>
                <w:rFonts w:hint="eastAsia"/>
              </w:rPr>
            </w:pPr>
            <w:r>
              <w:rPr>
                <w:noProof/>
              </w:rPr>
              <w:drawing>
                <wp:inline distT="0" distB="0" distL="0" distR="0">
                  <wp:extent cx="1485900" cy="1885950"/>
                  <wp:effectExtent l="0" t="0" r="0" b="0"/>
                  <wp:docPr id="605" name="Pic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2.png"/>
                          <pic:cNvPicPr/>
                        </pic:nvPicPr>
                        <pic:blipFill>
                          <a:blip r:embed="rId302" cstate="print"/>
                          <a:stretch>
                            <a:fillRect/>
                          </a:stretch>
                        </pic:blipFill>
                        <pic:spPr>
                          <a:xfrm>
                            <a:off x="0" y="0"/>
                            <a:ext cx="1485900" cy="1885950"/>
                          </a:xfrm>
                          <a:prstGeom prst="rect">
                            <a:avLst/>
                          </a:prstGeom>
                        </pic:spPr>
                      </pic:pic>
                    </a:graphicData>
                  </a:graphic>
                </wp:inline>
              </w:drawing>
            </w:r>
          </w:p>
        </w:tc>
        <w:tc>
          <w:tcPr>
            <w:tcW w:w="6735" w:type="dxa"/>
          </w:tcPr>
          <w:p w:rsidR="003D53AF" w:rsidRDefault="00BD311B">
            <w:pPr>
              <w:pStyle w:val="HMNormal0"/>
              <w:rPr>
                <w:rFonts w:hint="eastAsia"/>
              </w:rPr>
            </w:pPr>
            <w:r>
              <w:rPr>
                <w:rStyle w:val="HMNormal"/>
              </w:rPr>
              <w:t>After choosing the directory type, you can either Search for an existing entry, or enter a ne</w:t>
            </w:r>
            <w:r>
              <w:rPr>
                <w:rStyle w:val="HMNormal"/>
              </w:rPr>
              <w:t>w number to create a new entry: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819400" cy="2124075"/>
                  <wp:effectExtent l="0" t="0" r="0" b="0"/>
                  <wp:docPr id="606" name="Pic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3.png"/>
                          <pic:cNvPicPr/>
                        </pic:nvPicPr>
                        <pic:blipFill>
                          <a:blip r:embed="rId303" cstate="print"/>
                          <a:stretch>
                            <a:fillRect/>
                          </a:stretch>
                        </pic:blipFill>
                        <pic:spPr>
                          <a:xfrm>
                            <a:off x="0" y="0"/>
                            <a:ext cx="2819400" cy="212407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Types of Directories -</w:t>
      </w:r>
    </w:p>
    <w:p w:rsidR="003D53AF" w:rsidRDefault="00BD311B">
      <w:pPr>
        <w:pStyle w:val="HMNormal0"/>
        <w:ind w:left="270" w:hanging="270"/>
        <w:rPr>
          <w:rFonts w:hint="eastAsia"/>
        </w:rPr>
      </w:pPr>
      <w:r>
        <w:rPr>
          <w:noProof/>
        </w:rPr>
        <w:drawing>
          <wp:inline distT="0" distB="0" distL="0" distR="0">
            <wp:extent cx="85725" cy="85725"/>
            <wp:effectExtent l="0" t="0" r="0" b="0"/>
            <wp:docPr id="6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b/>
          <w:color w:val="748C43"/>
        </w:rPr>
        <w:t>Natural Person</w:t>
      </w:r>
      <w:bookmarkStart w:id="162" w:name="BMNTS_DIR1_NATpers1C3E4B61"/>
      <w:bookmarkEnd w:id="162"/>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directory has the person's identity number as the key. If the entry is in respect of a partnership, choose a primary identity number to create the dictionary </w:t>
            </w:r>
            <w:proofErr w:type="gramStart"/>
            <w:r>
              <w:rPr>
                <w:rStyle w:val="HMNormal"/>
              </w:rPr>
              <w:t>item ,</w:t>
            </w:r>
            <w:proofErr w:type="gramEnd"/>
            <w:r>
              <w:rPr>
                <w:rStyle w:val="HMNormal"/>
              </w:rPr>
              <w:t xml:space="preserve"> and then add as many partners there are as individuals in the partnership in the Partn</w:t>
            </w:r>
            <w:r>
              <w:rPr>
                <w:rStyle w:val="HMNormal"/>
              </w:rPr>
              <w:t xml:space="preserve">ers field, linking each of the partners to Individual directory entries.  A sole proprietorship is usually an individual, but trading as a business. </w:t>
            </w:r>
          </w:p>
          <w:p w:rsidR="003D53AF" w:rsidRDefault="003D53AF">
            <w:pPr>
              <w:pStyle w:val="HMNormal0"/>
              <w:rPr>
                <w:rFonts w:hint="eastAsia"/>
              </w:rPr>
            </w:pPr>
          </w:p>
          <w:p w:rsidR="003D53AF" w:rsidRDefault="00BD311B">
            <w:pPr>
              <w:pStyle w:val="HMNormal0"/>
              <w:rPr>
                <w:rFonts w:hint="eastAsia"/>
              </w:rPr>
            </w:pPr>
            <w:r>
              <w:rPr>
                <w:rStyle w:val="HMNormal"/>
              </w:rPr>
              <w:t>The various fields are self-explanatory:</w:t>
            </w:r>
          </w:p>
          <w:p w:rsidR="003D53AF" w:rsidRDefault="00BD311B">
            <w:pPr>
              <w:pStyle w:val="HMNormal0"/>
              <w:rPr>
                <w:rFonts w:hint="eastAsia"/>
              </w:rPr>
            </w:pPr>
            <w:r>
              <w:rPr>
                <w:noProof/>
              </w:rPr>
              <w:drawing>
                <wp:inline distT="0" distB="0" distL="0" distR="0">
                  <wp:extent cx="5762625" cy="3133725"/>
                  <wp:effectExtent l="0" t="0" r="0" b="0"/>
                  <wp:docPr id="608" name="Pic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4.png"/>
                          <pic:cNvPicPr/>
                        </pic:nvPicPr>
                        <pic:blipFill>
                          <a:blip r:embed="rId304" cstate="print"/>
                          <a:stretch>
                            <a:fillRect/>
                          </a:stretch>
                        </pic:blipFill>
                        <pic:spPr>
                          <a:xfrm>
                            <a:off x="0" y="0"/>
                            <a:ext cx="5762625" cy="31337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60"/>
              <w:gridCol w:w="8712"/>
            </w:tblGrid>
            <w:tr w:rsidR="003D53AF">
              <w:tc>
                <w:tcPr>
                  <w:tcW w:w="360" w:type="dxa"/>
                </w:tcPr>
                <w:p w:rsidR="003D53AF" w:rsidRDefault="00BD311B">
                  <w:pPr>
                    <w:pStyle w:val="HMNormal0"/>
                    <w:rPr>
                      <w:rFonts w:hint="eastAsia"/>
                    </w:rPr>
                  </w:pPr>
                  <w:r>
                    <w:rPr>
                      <w:noProof/>
                    </w:rPr>
                    <w:drawing>
                      <wp:inline distT="0" distB="0" distL="0" distR="0">
                        <wp:extent cx="228600" cy="228600"/>
                        <wp:effectExtent l="0" t="0" r="0" b="0"/>
                        <wp:docPr id="60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28600" cy="228600"/>
                                </a:xfrm>
                                <a:prstGeom prst="rect">
                                  <a:avLst/>
                                </a:prstGeom>
                              </pic:spPr>
                            </pic:pic>
                          </a:graphicData>
                        </a:graphic>
                      </wp:inline>
                    </w:drawing>
                  </w:r>
                </w:p>
              </w:tc>
              <w:tc>
                <w:tcPr>
                  <w:tcW w:w="8715" w:type="dxa"/>
                </w:tcPr>
                <w:p w:rsidR="003D53AF" w:rsidRDefault="00BD311B">
                  <w:pPr>
                    <w:pStyle w:val="HMNormal0"/>
                    <w:rPr>
                      <w:rFonts w:hint="eastAsia"/>
                    </w:rPr>
                  </w:pPr>
                  <w:bookmarkStart w:id="163" w:name="BMNTS_DIR1_DefDisp848EBEAD"/>
                  <w:bookmarkEnd w:id="163"/>
                  <w:r>
                    <w:rPr>
                      <w:rStyle w:val="HMNormal"/>
                    </w:rPr>
                    <w:t>The '</w:t>
                  </w:r>
                  <w:proofErr w:type="spellStart"/>
                  <w:r>
                    <w:rPr>
                      <w:rStyle w:val="HMNormal"/>
                    </w:rPr>
                    <w:t>Disp'lay</w:t>
                  </w:r>
                  <w:proofErr w:type="spellEnd"/>
                  <w:r>
                    <w:rPr>
                      <w:rStyle w:val="HMNormal"/>
                    </w:rPr>
                    <w:t xml:space="preserve"> option above, sets the default format for all </w:t>
                  </w:r>
                  <w:r>
                    <w:rPr>
                      <w:rStyle w:val="HMNormal"/>
                    </w:rPr>
                    <w:t>reports produced for this person.  The system default is Excel, the alternative is PDF.</w:t>
                  </w:r>
                </w:p>
              </w:tc>
            </w:tr>
          </w:tbl>
          <w:p w:rsidR="003D53AF" w:rsidRDefault="003D53AF">
            <w:pPr>
              <w:pStyle w:val="HMNormal0"/>
              <w:rPr>
                <w:rFonts w:hint="eastAsia"/>
              </w:rPr>
            </w:pPr>
          </w:p>
          <w:p w:rsidR="003D53AF" w:rsidRDefault="00BD311B">
            <w:pPr>
              <w:pStyle w:val="HMNormal0"/>
              <w:rPr>
                <w:rFonts w:hint="eastAsia"/>
              </w:rPr>
            </w:pPr>
            <w:r>
              <w:rPr>
                <w:rStyle w:val="HMNormal"/>
              </w:rPr>
              <w:t>External Links</w:t>
            </w:r>
          </w:p>
          <w:tbl>
            <w:tblPr>
              <w:tblW w:w="5000" w:type="pct"/>
              <w:tblLayout w:type="fixed"/>
              <w:tblCellMar>
                <w:left w:w="0" w:type="dxa"/>
                <w:right w:w="0" w:type="dxa"/>
              </w:tblCellMar>
              <w:tblLook w:val="04A0" w:firstRow="1" w:lastRow="0" w:firstColumn="1" w:lastColumn="0" w:noHBand="0" w:noVBand="1"/>
            </w:tblPr>
            <w:tblGrid>
              <w:gridCol w:w="840"/>
              <w:gridCol w:w="8232"/>
            </w:tblGrid>
            <w:tr w:rsidR="003D53AF">
              <w:tc>
                <w:tcPr>
                  <w:tcW w:w="840" w:type="dxa"/>
                </w:tcPr>
                <w:p w:rsidR="003D53AF" w:rsidRDefault="00BD311B">
                  <w:pPr>
                    <w:pStyle w:val="HMNormal0"/>
                    <w:rPr>
                      <w:rFonts w:hint="eastAsia"/>
                    </w:rPr>
                  </w:pPr>
                  <w:r>
                    <w:rPr>
                      <w:noProof/>
                    </w:rPr>
                    <w:drawing>
                      <wp:inline distT="0" distB="0" distL="0" distR="0">
                        <wp:extent cx="533400" cy="333375"/>
                        <wp:effectExtent l="0" t="0" r="0" b="0"/>
                        <wp:docPr id="610" name="Pic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LINKS1.png"/>
                                <pic:cNvPicPr/>
                              </pic:nvPicPr>
                              <pic:blipFill>
                                <a:blip r:embed="rId305" cstate="print"/>
                                <a:stretch>
                                  <a:fillRect/>
                                </a:stretch>
                              </pic:blipFill>
                              <pic:spPr>
                                <a:xfrm>
                                  <a:off x="0" y="0"/>
                                  <a:ext cx="533400" cy="333375"/>
                                </a:xfrm>
                                <a:prstGeom prst="rect">
                                  <a:avLst/>
                                </a:prstGeom>
                              </pic:spPr>
                            </pic:pic>
                          </a:graphicData>
                        </a:graphic>
                      </wp:inline>
                    </w:drawing>
                  </w:r>
                </w:p>
              </w:tc>
              <w:tc>
                <w:tcPr>
                  <w:tcW w:w="823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TPN - Refer to </w:t>
                  </w:r>
                  <w:hyperlink w:anchor="Setting_up_letting_consultants0B341157">
                    <w:r>
                      <w:rPr>
                        <w:rStyle w:val="HMNormal"/>
                        <w:color w:val="0000FF"/>
                        <w:u w:val="single"/>
                      </w:rPr>
                      <w:t>Setting up TPN and credit checks</w:t>
                    </w:r>
                  </w:hyperlink>
                </w:p>
                <w:p w:rsidR="003D53AF" w:rsidRDefault="00BD311B">
                  <w:pPr>
                    <w:pStyle w:val="HMNormal0"/>
                    <w:rPr>
                      <w:rFonts w:hint="eastAsia"/>
                    </w:rPr>
                  </w:pPr>
                  <w:r>
                    <w:rPr>
                      <w:rStyle w:val="HMNormal"/>
                    </w:rPr>
                    <w:t xml:space="preserve">Property 24 - Refer to </w:t>
                  </w:r>
                  <w:hyperlink w:anchor="Setting_up_letting_consultants0B341157">
                    <w:r>
                      <w:rPr>
                        <w:rStyle w:val="HMNormal"/>
                        <w:color w:val="0000FF"/>
                        <w:u w:val="single"/>
                      </w:rPr>
                      <w:t>Setting up letting consultants on Property24</w:t>
                    </w:r>
                  </w:hyperlink>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1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b/>
          <w:color w:val="000080"/>
        </w:rPr>
        <w:t>Un-natural/Artificial Person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This option has the entity registration number as the key. Un-natural or Artificial persons are persons in terms of </w:t>
            </w:r>
            <w:r>
              <w:rPr>
                <w:rStyle w:val="HMImageCaption"/>
                <w:i w:val="0"/>
              </w:rPr>
              <w:t>the law, but are not natural people.  Examples of these are companies, trusts, bodies corporate etc.</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There is provision to capture details of an administration contact person, and details of office bearers with links to their directory items. Examples of </w:t>
            </w:r>
            <w:r>
              <w:rPr>
                <w:rStyle w:val="HMImageCaption"/>
                <w:i w:val="0"/>
              </w:rPr>
              <w:t>office bearers are - director, treasurer, trustee, member.</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4181475"/>
                  <wp:effectExtent l="0" t="0" r="0" b="0"/>
                  <wp:docPr id="612" name="Pic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5.png"/>
                          <pic:cNvPicPr/>
                        </pic:nvPicPr>
                        <pic:blipFill>
                          <a:blip r:embed="rId306" cstate="print"/>
                          <a:stretch>
                            <a:fillRect/>
                          </a:stretch>
                        </pic:blipFill>
                        <pic:spPr>
                          <a:xfrm>
                            <a:off x="0" y="0"/>
                            <a:ext cx="5762625" cy="4181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following is an example of a dictionary item display, with the various items that it is linked to below:</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676900" cy="8124825"/>
                  <wp:effectExtent l="0" t="0" r="0" b="0"/>
                  <wp:docPr id="613" name="Pic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8.png"/>
                          <pic:cNvPicPr/>
                        </pic:nvPicPr>
                        <pic:blipFill>
                          <a:blip r:embed="rId307" cstate="print"/>
                          <a:stretch>
                            <a:fillRect/>
                          </a:stretch>
                        </pic:blipFill>
                        <pic:spPr>
                          <a:xfrm>
                            <a:off x="0" y="0"/>
                            <a:ext cx="5676900" cy="81248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b/>
          <w:color w:val="FF0000"/>
        </w:rPr>
        <w:t>Informal Link</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This option has the name used as the key.  It </w:t>
            </w:r>
            <w:r>
              <w:rPr>
                <w:rStyle w:val="HMNormal"/>
              </w:rPr>
              <w:t xml:space="preserve">is a catch all, </w:t>
            </w:r>
            <w:r>
              <w:rPr>
                <w:rStyle w:val="HMNormal"/>
              </w:rPr>
              <w:t>to provide for when you do not have identity or passport number, but need to capture someone on the system</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3305175"/>
                  <wp:effectExtent l="0" t="0" r="0" b="0"/>
                  <wp:docPr id="615" name="Pic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7.png"/>
                          <pic:cNvPicPr/>
                        </pic:nvPicPr>
                        <pic:blipFill>
                          <a:blip r:embed="rId308" cstate="print"/>
                          <a:stretch>
                            <a:fillRect/>
                          </a:stretch>
                        </pic:blipFill>
                        <pic:spPr>
                          <a:xfrm>
                            <a:off x="0" y="0"/>
                            <a:ext cx="5762625" cy="33051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1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b/>
          <w:color w:val="800000"/>
        </w:rPr>
        <w:t>Bank Account</w:t>
      </w:r>
      <w:bookmarkStart w:id="164" w:name="BMNTS_DIR1_bankacc719AF5F7"/>
      <w:bookmarkEnd w:id="164"/>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The key to this file is </w:t>
            </w:r>
            <w:r>
              <w:rPr>
                <w:rStyle w:val="HMImageCaption"/>
                <w:b/>
              </w:rPr>
              <w:t xml:space="preserve">'bank account </w:t>
            </w:r>
            <w:proofErr w:type="spellStart"/>
            <w:proofErr w:type="gramStart"/>
            <w:r>
              <w:rPr>
                <w:rStyle w:val="HMImageCaption"/>
                <w:b/>
              </w:rPr>
              <w:t>number.branch</w:t>
            </w:r>
            <w:proofErr w:type="spellEnd"/>
            <w:proofErr w:type="gramEnd"/>
            <w:r>
              <w:rPr>
                <w:rStyle w:val="HMImageCaption"/>
                <w:b/>
              </w:rPr>
              <w:t xml:space="preserve"> </w:t>
            </w:r>
            <w:proofErr w:type="spellStart"/>
            <w:r>
              <w:rPr>
                <w:rStyle w:val="HMImageCaption"/>
                <w:b/>
              </w:rPr>
              <w:t>code.type</w:t>
            </w:r>
            <w:proofErr w:type="spellEnd"/>
            <w:r>
              <w:rPr>
                <w:rStyle w:val="HMImageCaption"/>
                <w:b/>
              </w:rPr>
              <w:t xml:space="preserve"> of account'</w:t>
            </w:r>
            <w:r>
              <w:rPr>
                <w:rStyle w:val="HMImageCaption"/>
                <w:i w:val="0"/>
              </w:rPr>
              <w:t>.</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Bank accounts can be validated and flagged as </w:t>
            </w:r>
            <w:r>
              <w:rPr>
                <w:rStyle w:val="HMImageCaption"/>
                <w:i w:val="0"/>
              </w:rPr>
              <w:t>valid, and used wherever relevant.</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If a CIN number is entered for this bank account under the Legal button, a pre-populated bank deposit slip will be attached to an email with the relevant statement.  A </w:t>
            </w:r>
            <w:hyperlink w:anchor="Templates_in_more_detail_depslip9832B050">
              <w:r>
                <w:rPr>
                  <w:rStyle w:val="HMImageCaption"/>
                  <w:i w:val="0"/>
                  <w:color w:val="0000FF"/>
                  <w:u w:val="single"/>
                </w:rPr>
                <w:t>template</w:t>
              </w:r>
            </w:hyperlink>
            <w:r>
              <w:rPr>
                <w:rStyle w:val="HMImageCaption"/>
                <w:i w:val="0"/>
              </w:rPr>
              <w:t xml:space="preserve"> needs to be set up using the relevant banks layout: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4181475"/>
                  <wp:effectExtent l="0" t="0" r="0" b="0"/>
                  <wp:docPr id="617" name="Pic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5.png"/>
                          <pic:cNvPicPr/>
                        </pic:nvPicPr>
                        <pic:blipFill>
                          <a:blip r:embed="rId306" cstate="print"/>
                          <a:stretch>
                            <a:fillRect/>
                          </a:stretch>
                        </pic:blipFill>
                        <pic:spPr>
                          <a:xfrm>
                            <a:off x="0" y="0"/>
                            <a:ext cx="5762625" cy="4181475"/>
                          </a:xfrm>
                          <a:prstGeom prst="rect">
                            <a:avLst/>
                          </a:prstGeom>
                        </pic:spPr>
                      </pic:pic>
                    </a:graphicData>
                  </a:graphic>
                </wp:inline>
              </w:drawing>
            </w:r>
          </w:p>
          <w:p w:rsidR="003D53AF" w:rsidRDefault="00BD311B">
            <w:pPr>
              <w:pStyle w:val="HMNormal0"/>
              <w:rPr>
                <w:rFonts w:hint="eastAsia"/>
              </w:rPr>
            </w:pPr>
            <w:r>
              <w:rPr>
                <w:rStyle w:val="HMImageCaption"/>
                <w:i w:val="0"/>
              </w:rPr>
              <w:lastRenderedPageBreak/>
              <w:t>Directory items for the signatories to the bank account can be captured:</w:t>
            </w:r>
          </w:p>
          <w:p w:rsidR="003D53AF" w:rsidRDefault="00BD311B">
            <w:pPr>
              <w:pStyle w:val="HMNormal0"/>
              <w:rPr>
                <w:rFonts w:hint="eastAsia"/>
              </w:rPr>
            </w:pPr>
            <w:r>
              <w:rPr>
                <w:noProof/>
              </w:rPr>
              <w:drawing>
                <wp:inline distT="0" distB="0" distL="0" distR="0">
                  <wp:extent cx="5762625" cy="1800225"/>
                  <wp:effectExtent l="0" t="0" r="0" b="0"/>
                  <wp:docPr id="618" name="Pic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9.png"/>
                          <pic:cNvPicPr/>
                        </pic:nvPicPr>
                        <pic:blipFill>
                          <a:blip r:embed="rId309" cstate="print"/>
                          <a:stretch>
                            <a:fillRect/>
                          </a:stretch>
                        </pic:blipFill>
                        <pic:spPr>
                          <a:xfrm>
                            <a:off x="0" y="0"/>
                            <a:ext cx="5762625" cy="180022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6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Entering addresses (non-</w:t>
      </w:r>
      <w:proofErr w:type="spellStart"/>
      <w:r>
        <w:rPr>
          <w:rStyle w:val="HMNormal"/>
          <w:u w:val="single"/>
        </w:rPr>
        <w:t>eMail</w:t>
      </w:r>
      <w:proofErr w:type="spellEnd"/>
      <w:r>
        <w:rPr>
          <w:rStyle w:val="HMNormal"/>
          <w:u w:val="single"/>
        </w:rPr>
        <w:t>)</w:t>
      </w:r>
      <w:bookmarkStart w:id="165" w:name="BMNTS_DIR1_addresses8C8FCCB8"/>
      <w:bookmarkEnd w:id="165"/>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The system generally has three addresses per directory item </w:t>
            </w:r>
            <w:r>
              <w:rPr>
                <w:rStyle w:val="HMNormal"/>
              </w:rPr>
              <w:t>(individual, company etc.):</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600075"/>
                  <wp:effectExtent l="0" t="0" r="0" b="0"/>
                  <wp:docPr id="620" name="Pic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ADD2.png"/>
                          <pic:cNvPicPr/>
                        </pic:nvPicPr>
                        <pic:blipFill>
                          <a:blip r:embed="rId310" cstate="print"/>
                          <a:stretch>
                            <a:fillRect/>
                          </a:stretch>
                        </pic:blipFill>
                        <pic:spPr>
                          <a:xfrm>
                            <a:off x="0" y="0"/>
                            <a:ext cx="5762625" cy="6000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62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Delivery (Physical) address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440" w:type="dxa"/>
                </w:tcPr>
                <w:p w:rsidR="003D53AF" w:rsidRDefault="00BD311B">
                  <w:pPr>
                    <w:pStyle w:val="HMNormal0"/>
                    <w:rPr>
                      <w:rFonts w:hint="eastAsia"/>
                    </w:rPr>
                  </w:pPr>
                  <w:r>
                    <w:rPr>
                      <w:rStyle w:val="HMNormal"/>
                    </w:rPr>
                    <w:t>The delivery or physical address is the address where the individual resides, or the registered office of an unnatural person entity (</w:t>
                  </w:r>
                  <w:proofErr w:type="spellStart"/>
                  <w:r>
                    <w:rPr>
                      <w:rStyle w:val="HMNormal"/>
                    </w:rPr>
                    <w:t>eg.</w:t>
                  </w:r>
                  <w:proofErr w:type="spellEnd"/>
                  <w:r>
                    <w:rPr>
                      <w:rStyle w:val="HMNormal"/>
                    </w:rPr>
                    <w:t xml:space="preserve"> a company).  Enter the relevant information, </w:t>
                  </w:r>
                  <w:r>
                    <w:rPr>
                      <w:rStyle w:val="HMNormal"/>
                    </w:rPr>
                    <w:t>leaving unnecessary lines blank.  The country, province etc. information can be obtained by working through the country, province, city, suburb selection process, or using the 'Area Input' quick search:</w:t>
                  </w:r>
                </w:p>
                <w:p w:rsidR="003D53AF" w:rsidRDefault="00BD311B">
                  <w:pPr>
                    <w:pStyle w:val="HMNormal0"/>
                    <w:rPr>
                      <w:rFonts w:hint="eastAsia"/>
                    </w:rPr>
                  </w:pPr>
                  <w:r>
                    <w:rPr>
                      <w:noProof/>
                    </w:rPr>
                    <w:drawing>
                      <wp:inline distT="0" distB="0" distL="0" distR="0">
                        <wp:extent cx="4514850" cy="2914650"/>
                        <wp:effectExtent l="0" t="0" r="0" b="0"/>
                        <wp:docPr id="622" name="Pic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ADD1.png"/>
                                <pic:cNvPicPr/>
                              </pic:nvPicPr>
                              <pic:blipFill>
                                <a:blip r:embed="rId311" cstate="print"/>
                                <a:stretch>
                                  <a:fillRect/>
                                </a:stretch>
                              </pic:blipFill>
                              <pic:spPr>
                                <a:xfrm>
                                  <a:off x="0" y="0"/>
                                  <a:ext cx="4514850" cy="29146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Postal address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440" w:type="dxa"/>
                </w:tcPr>
                <w:p w:rsidR="003D53AF" w:rsidRDefault="00BD311B">
                  <w:pPr>
                    <w:pStyle w:val="HMNormal0"/>
                    <w:rPr>
                      <w:rFonts w:hint="eastAsia"/>
                    </w:rPr>
                  </w:pPr>
                  <w:r>
                    <w:rPr>
                      <w:rStyle w:val="HMNormal"/>
                    </w:rPr>
                    <w:t>The postal address is the addres</w:t>
                  </w:r>
                  <w:r>
                    <w:rPr>
                      <w:rStyle w:val="HMNormal"/>
                    </w:rPr>
                    <w:t>s that the person chooses as their preferred address for any correspondence to be posted to.  It could be the same as the delivery address.  The detailed lines are not labeled, as these addresses will have several different forms (</w:t>
                  </w:r>
                  <w:proofErr w:type="spellStart"/>
                  <w:r>
                    <w:rPr>
                      <w:rStyle w:val="HMNormal"/>
                    </w:rPr>
                    <w:t>eg.</w:t>
                  </w:r>
                  <w:proofErr w:type="spellEnd"/>
                  <w:r>
                    <w:rPr>
                      <w:rStyle w:val="HMNormal"/>
                    </w:rPr>
                    <w:t xml:space="preserve"> PO Box No.).  The cou</w:t>
                  </w:r>
                  <w:r>
                    <w:rPr>
                      <w:rStyle w:val="HMNormal"/>
                    </w:rPr>
                    <w:t>ntry, province etc. information can be obtained by working through the country, province, city, suburb selection process, or using the 'Area Input' quick search:</w:t>
                  </w:r>
                </w:p>
                <w:p w:rsidR="003D53AF" w:rsidRDefault="00BD311B">
                  <w:pPr>
                    <w:pStyle w:val="HMNormal0"/>
                    <w:rPr>
                      <w:rFonts w:hint="eastAsia"/>
                    </w:rPr>
                  </w:pPr>
                  <w:r>
                    <w:rPr>
                      <w:noProof/>
                    </w:rPr>
                    <w:lastRenderedPageBreak/>
                    <w:drawing>
                      <wp:inline distT="0" distB="0" distL="0" distR="0">
                        <wp:extent cx="4467225" cy="2838450"/>
                        <wp:effectExtent l="0" t="0" r="0" b="0"/>
                        <wp:docPr id="624" name="Pic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ADD3.png"/>
                                <pic:cNvPicPr/>
                              </pic:nvPicPr>
                              <pic:blipFill>
                                <a:blip r:embed="rId312" cstate="print"/>
                                <a:stretch>
                                  <a:fillRect/>
                                </a:stretch>
                              </pic:blipFill>
                              <pic:spPr>
                                <a:xfrm>
                                  <a:off x="0" y="0"/>
                                  <a:ext cx="4467225" cy="28384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2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proofErr w:type="spellStart"/>
            <w:r>
              <w:rPr>
                <w:rStyle w:val="HMImageCaption"/>
                <w:i w:val="0"/>
                <w:u w:val="single"/>
              </w:rPr>
              <w:t>Domicilium</w:t>
            </w:r>
            <w:proofErr w:type="spellEnd"/>
            <w:r>
              <w:rPr>
                <w:rStyle w:val="HMImageCaption"/>
                <w:i w:val="0"/>
                <w:u w:val="single"/>
              </w:rPr>
              <w:t xml:space="preserve"> address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3440" w:type="dxa"/>
                </w:tcPr>
                <w:p w:rsidR="003D53AF" w:rsidRDefault="00BD311B">
                  <w:pPr>
                    <w:pStyle w:val="HMNormal0"/>
                    <w:rPr>
                      <w:rFonts w:hint="eastAsia"/>
                    </w:rPr>
                  </w:pPr>
                  <w:r>
                    <w:rPr>
                      <w:rStyle w:val="HMNormal"/>
                    </w:rPr>
                    <w:t xml:space="preserve">The </w:t>
                  </w:r>
                  <w:proofErr w:type="spellStart"/>
                  <w:r>
                    <w:rPr>
                      <w:rStyle w:val="HMNormal"/>
                    </w:rPr>
                    <w:t>domicilium</w:t>
                  </w:r>
                  <w:proofErr w:type="spellEnd"/>
                  <w:r>
                    <w:rPr>
                      <w:rStyle w:val="HMNormal"/>
                    </w:rPr>
                    <w:t xml:space="preserve"> address is the address chosen by the person as an addr</w:t>
                  </w:r>
                  <w:r>
                    <w:rPr>
                      <w:rStyle w:val="HMNormal"/>
                    </w:rPr>
                    <w:t>ess for the service of legal process documentation.  This is usually defined in a legal agreement (</w:t>
                  </w:r>
                  <w:proofErr w:type="spellStart"/>
                  <w:proofErr w:type="gramStart"/>
                  <w:r>
                    <w:rPr>
                      <w:rStyle w:val="HMNormal"/>
                    </w:rPr>
                    <w:t>eg.a</w:t>
                  </w:r>
                  <w:proofErr w:type="spellEnd"/>
                  <w:proofErr w:type="gramEnd"/>
                  <w:r>
                    <w:rPr>
                      <w:rStyle w:val="HMNormal"/>
                    </w:rPr>
                    <w:t xml:space="preserve"> lease agreement).  It is usually the delivery or postal address, but can be different.  When entering this address, if there is no address already enter</w:t>
                  </w:r>
                  <w:r>
                    <w:rPr>
                      <w:rStyle w:val="HMNormal"/>
                    </w:rPr>
                    <w:t xml:space="preserve">ed, the system will prompt you to choose either the previously entered delivery or postal address, which it will automatically copy, or you can enter your own address: </w:t>
                  </w:r>
                </w:p>
                <w:p w:rsidR="003D53AF" w:rsidRDefault="00BD311B">
                  <w:pPr>
                    <w:pStyle w:val="HMNormal0"/>
                    <w:rPr>
                      <w:rFonts w:hint="eastAsia"/>
                    </w:rPr>
                  </w:pPr>
                  <w:r>
                    <w:rPr>
                      <w:noProof/>
                    </w:rPr>
                    <w:drawing>
                      <wp:inline distT="0" distB="0" distL="0" distR="0">
                        <wp:extent cx="3076575" cy="1476375"/>
                        <wp:effectExtent l="0" t="0" r="0" b="0"/>
                        <wp:docPr id="626" name="Pic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ADD4.png"/>
                                <pic:cNvPicPr/>
                              </pic:nvPicPr>
                              <pic:blipFill>
                                <a:blip r:embed="rId313" cstate="print"/>
                                <a:stretch>
                                  <a:fillRect/>
                                </a:stretch>
                              </pic:blipFill>
                              <pic:spPr>
                                <a:xfrm>
                                  <a:off x="0" y="0"/>
                                  <a:ext cx="3076575" cy="1476375"/>
                                </a:xfrm>
                                <a:prstGeom prst="rect">
                                  <a:avLst/>
                                </a:prstGeom>
                              </pic:spPr>
                            </pic:pic>
                          </a:graphicData>
                        </a:graphic>
                      </wp:inline>
                    </w:drawing>
                  </w:r>
                </w:p>
                <w:p w:rsidR="003D53AF" w:rsidRDefault="00BD311B">
                  <w:pPr>
                    <w:pStyle w:val="HMNormal0"/>
                    <w:rPr>
                      <w:rFonts w:hint="eastAsia"/>
                    </w:rPr>
                  </w:pPr>
                  <w:r>
                    <w:rPr>
                      <w:rStyle w:val="HMNormal"/>
                    </w:rPr>
                    <w:t>The detailed lines are not labeled, as these addresses will have several different fo</w:t>
                  </w:r>
                  <w:r>
                    <w:rPr>
                      <w:rStyle w:val="HMNormal"/>
                    </w:rPr>
                    <w:t>rms (</w:t>
                  </w:r>
                  <w:proofErr w:type="spellStart"/>
                  <w:r>
                    <w:rPr>
                      <w:rStyle w:val="HMNormal"/>
                    </w:rPr>
                    <w:t>eg.</w:t>
                  </w:r>
                  <w:proofErr w:type="spellEnd"/>
                  <w:r>
                    <w:rPr>
                      <w:rStyle w:val="HMNormal"/>
                    </w:rPr>
                    <w:t xml:space="preserve"> PO Box No.).  The country, province etc. information can be obtained by working through the country, province, city, suburb selection process, or using the 'Area Input' quick search:</w:t>
                  </w:r>
                </w:p>
                <w:p w:rsidR="003D53AF" w:rsidRDefault="00BD311B">
                  <w:pPr>
                    <w:pStyle w:val="HMNormal0"/>
                    <w:rPr>
                      <w:rFonts w:hint="eastAsia"/>
                    </w:rPr>
                  </w:pPr>
                  <w:r>
                    <w:rPr>
                      <w:noProof/>
                    </w:rPr>
                    <w:drawing>
                      <wp:inline distT="0" distB="0" distL="0" distR="0">
                        <wp:extent cx="4619625" cy="2819400"/>
                        <wp:effectExtent l="0" t="0" r="0" b="0"/>
                        <wp:docPr id="627" name="Pic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ADD5.png"/>
                                <pic:cNvPicPr/>
                              </pic:nvPicPr>
                              <pic:blipFill>
                                <a:blip r:embed="rId314" cstate="print"/>
                                <a:stretch>
                                  <a:fillRect/>
                                </a:stretch>
                              </pic:blipFill>
                              <pic:spPr>
                                <a:xfrm>
                                  <a:off x="0" y="0"/>
                                  <a:ext cx="4619625" cy="28194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ImageCaption"/>
                <w:i w:val="0"/>
              </w:rPr>
              <w:lastRenderedPageBreak/>
              <w:t xml:space="preserve">In order to take advantage of the utility to copy the </w:t>
            </w:r>
            <w:proofErr w:type="spellStart"/>
            <w:r>
              <w:rPr>
                <w:rStyle w:val="HMImageCaption"/>
                <w:i w:val="0"/>
              </w:rPr>
              <w:t>domic</w:t>
            </w:r>
            <w:r>
              <w:rPr>
                <w:rStyle w:val="HMImageCaption"/>
                <w:i w:val="0"/>
              </w:rPr>
              <w:t>ilium</w:t>
            </w:r>
            <w:proofErr w:type="spellEnd"/>
            <w:r>
              <w:rPr>
                <w:rStyle w:val="HMImageCaption"/>
                <w:i w:val="0"/>
              </w:rPr>
              <w:t xml:space="preserve"> address from either the postal or the delivery address, it is best to enter them first.</w:t>
            </w: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166" w:name="BMGAM"/>
      <w:bookmarkStart w:id="167" w:name="_Toc15286919"/>
      <w:r>
        <w:t>Managed Assets</w:t>
      </w:r>
      <w:bookmarkEnd w:id="166"/>
      <w:bookmarkEnd w:id="167"/>
    </w:p>
    <w:p w:rsidR="003D53AF" w:rsidRDefault="00BD311B">
      <w:pPr>
        <w:pStyle w:val="HMNormal0"/>
        <w:rPr>
          <w:rFonts w:hint="eastAsia"/>
        </w:rPr>
      </w:pPr>
      <w:r>
        <w:rPr>
          <w:rStyle w:val="HMNormal"/>
        </w:rPr>
        <w:t xml:space="preserve">These two menu items facilitate the setting up of a group of items that are necessary to set up a managed property and any </w:t>
      </w:r>
      <w:r>
        <w:rPr>
          <w:rStyle w:val="HMNormal"/>
        </w:rPr>
        <w:t>units that it contains.</w:t>
      </w:r>
    </w:p>
    <w:p w:rsidR="003D53AF" w:rsidRDefault="003D53AF">
      <w:pPr>
        <w:pStyle w:val="HMNormal0"/>
        <w:rPr>
          <w:rFonts w:hint="eastAsia"/>
        </w:rPr>
      </w:pPr>
    </w:p>
    <w:p w:rsidR="003D53AF" w:rsidRDefault="00BD311B">
      <w:pPr>
        <w:pStyle w:val="HMNormal0"/>
        <w:rPr>
          <w:rFonts w:hint="eastAsia"/>
        </w:rPr>
      </w:pPr>
      <w:r>
        <w:rPr>
          <w:rStyle w:val="HMNormal"/>
        </w:rPr>
        <w:t xml:space="preserve">Step 1 - Add all of the necessary directory items by </w:t>
      </w:r>
      <w:hyperlink w:anchor="Directory_Upload9F74200D">
        <w:r>
          <w:rPr>
            <w:rStyle w:val="HMNormal"/>
            <w:color w:val="0000FF"/>
            <w:u w:val="single"/>
          </w:rPr>
          <w:t>importing</w:t>
        </w:r>
      </w:hyperlink>
      <w:r>
        <w:rPr>
          <w:rStyle w:val="HMNormal"/>
        </w:rPr>
        <w:t xml:space="preserve"> or </w:t>
      </w:r>
      <w:hyperlink w:anchor="BMNTS_DIR1E48482C2">
        <w:r>
          <w:rPr>
            <w:rStyle w:val="HMNormal"/>
            <w:color w:val="0000FF"/>
            <w:u w:val="single"/>
          </w:rPr>
          <w:t>adding them manually</w:t>
        </w:r>
      </w:hyperlink>
      <w:r>
        <w:rPr>
          <w:rStyle w:val="HMNormal"/>
        </w:rPr>
        <w:t>.  These will include entries for the Property Owner (Bod</w:t>
      </w:r>
      <w:r>
        <w:rPr>
          <w:rStyle w:val="HMNormal"/>
        </w:rPr>
        <w:t xml:space="preserve">y corporate or Individual </w:t>
      </w:r>
      <w:proofErr w:type="spellStart"/>
      <w:r>
        <w:rPr>
          <w:rStyle w:val="HMNormal"/>
        </w:rPr>
        <w:t>etc</w:t>
      </w:r>
      <w:proofErr w:type="spellEnd"/>
      <w:r>
        <w:rPr>
          <w:rStyle w:val="HMNormal"/>
        </w:rPr>
        <w:t>) and for each Unit Debtor.</w:t>
      </w:r>
    </w:p>
    <w:p w:rsidR="003D53AF" w:rsidRDefault="003D53AF">
      <w:pPr>
        <w:pStyle w:val="HMNormal0"/>
        <w:rPr>
          <w:rFonts w:hint="eastAsia"/>
        </w:rPr>
      </w:pPr>
    </w:p>
    <w:p w:rsidR="003D53AF" w:rsidRDefault="00BD311B">
      <w:pPr>
        <w:pStyle w:val="HMNormal0"/>
        <w:rPr>
          <w:rFonts w:hint="eastAsia"/>
        </w:rPr>
      </w:pPr>
      <w:r>
        <w:rPr>
          <w:rStyle w:val="HMNormal"/>
        </w:rPr>
        <w:t xml:space="preserve">Step 2 - Create the </w:t>
      </w:r>
      <w:hyperlink w:anchor="BNEWS_PROP1E0924763">
        <w:r>
          <w:rPr>
            <w:rStyle w:val="HMNormal"/>
            <w:color w:val="0000FF"/>
            <w:u w:val="single"/>
          </w:rPr>
          <w:t>Property</w:t>
        </w:r>
      </w:hyperlink>
      <w:r>
        <w:rPr>
          <w:rStyle w:val="HMNormal"/>
        </w:rPr>
        <w:t xml:space="preserve"> Branch and Fixed Asset, choosing the relevant options from the capture screen.</w:t>
      </w:r>
    </w:p>
    <w:p w:rsidR="003D53AF" w:rsidRDefault="003D53AF">
      <w:pPr>
        <w:pStyle w:val="HMNormal0"/>
        <w:rPr>
          <w:rFonts w:hint="eastAsia"/>
        </w:rPr>
      </w:pPr>
    </w:p>
    <w:p w:rsidR="003D53AF" w:rsidRDefault="00BD311B">
      <w:pPr>
        <w:pStyle w:val="HMNormal0"/>
        <w:rPr>
          <w:rFonts w:hint="eastAsia"/>
        </w:rPr>
      </w:pPr>
      <w:r>
        <w:rPr>
          <w:rStyle w:val="HMNormal"/>
        </w:rPr>
        <w:t xml:space="preserve">Step 3 - Create the </w:t>
      </w:r>
      <w:hyperlink w:anchor="BNEWS_UNIT171B3623">
        <w:r>
          <w:rPr>
            <w:rStyle w:val="HMNormal"/>
            <w:color w:val="0000FF"/>
            <w:u w:val="single"/>
          </w:rPr>
          <w:t>Units</w:t>
        </w:r>
      </w:hyperlink>
      <w:r>
        <w:rPr>
          <w:rStyle w:val="HMNormal"/>
        </w:rPr>
        <w:t xml:space="preserve"> by importing from an Excel spreadsheet  which creates new Fixed Asset level 2's, and Debtors in the property Branch Asset, with the relevant links.</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 xml:space="preserve">Refer to </w:t>
      </w:r>
      <w:hyperlink w:anchor="Setting_up_a_Property_branch_a75302BC5">
        <w:r>
          <w:rPr>
            <w:rStyle w:val="HMNormal"/>
            <w:color w:val="0000FF"/>
            <w:u w:val="single"/>
          </w:rPr>
          <w:t xml:space="preserve">Setting up a Property branch and </w:t>
        </w:r>
        <w:proofErr w:type="gramStart"/>
        <w:r>
          <w:rPr>
            <w:rStyle w:val="HMNormal"/>
            <w:color w:val="0000FF"/>
            <w:u w:val="single"/>
          </w:rPr>
          <w:t>it's</w:t>
        </w:r>
        <w:proofErr w:type="gramEnd"/>
        <w:r>
          <w:rPr>
            <w:rStyle w:val="HMNormal"/>
            <w:color w:val="0000FF"/>
            <w:u w:val="single"/>
          </w:rPr>
          <w:t xml:space="preserve"> units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168" w:name="BNEWS_PROP1E0924763"/>
      <w:r>
        <w:t>New Managed Property</w:t>
      </w:r>
      <w:bookmarkEnd w:id="168"/>
      <w:r>
        <w:fldChar w:fldCharType="begin"/>
      </w:r>
      <w:r>
        <w:instrText>XE "Import"</w:instrText>
      </w:r>
      <w:r>
        <w:fldChar w:fldCharType="end"/>
      </w:r>
    </w:p>
    <w:p w:rsidR="003D53AF" w:rsidRDefault="00BD311B">
      <w:pPr>
        <w:pStyle w:val="HMNormal0"/>
        <w:rPr>
          <w:rFonts w:hint="eastAsia"/>
        </w:rPr>
      </w:pPr>
      <w:r>
        <w:rPr>
          <w:rStyle w:val="HMNormal"/>
        </w:rPr>
        <w:t>A Property is defined as a combination of items, that are linked for the purposes of managing an</w:t>
      </w:r>
      <w:r>
        <w:rPr>
          <w:rStyle w:val="HMNormal"/>
        </w:rPr>
        <w:t>d accounting for the affairs of the Property.</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_Property_branch_a75302BC5">
        <w:r>
          <w:rPr>
            <w:rStyle w:val="HMNormal"/>
            <w:color w:val="0000FF"/>
            <w:u w:val="single"/>
          </w:rPr>
          <w:t>Setting up a Property Branch and its units</w:t>
        </w:r>
      </w:hyperlink>
      <w:r>
        <w:rPr>
          <w:rStyle w:val="HMNormal"/>
        </w:rPr>
        <w:t xml:space="preserve"> for more information relating to this process</w:t>
      </w:r>
    </w:p>
    <w:p w:rsidR="003D53AF" w:rsidRDefault="003D53AF">
      <w:pPr>
        <w:pStyle w:val="HMNormal0"/>
        <w:rPr>
          <w:rFonts w:hint="eastAsia"/>
        </w:rPr>
      </w:pPr>
    </w:p>
    <w:p w:rsidR="003D53AF" w:rsidRDefault="00BD311B">
      <w:pPr>
        <w:pStyle w:val="HMNormal0"/>
        <w:rPr>
          <w:rFonts w:hint="eastAsia"/>
        </w:rPr>
      </w:pPr>
      <w:r>
        <w:rPr>
          <w:rStyle w:val="HMNormal"/>
        </w:rPr>
        <w:t>The items and links set up when creating a Proper</w:t>
      </w:r>
      <w:r>
        <w:rPr>
          <w:rStyle w:val="HMNormal"/>
        </w:rPr>
        <w:t>ty, are as follows: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62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Branch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Creates a new Branch for the Property, using the next available number for properties.  The fixed asset (below) is created with the same number, linking the two items.</w:t>
            </w:r>
          </w:p>
          <w:p w:rsidR="003D53AF" w:rsidRDefault="00BD311B">
            <w:pPr>
              <w:pStyle w:val="HMNormal0"/>
              <w:rPr>
                <w:rFonts w:hint="eastAsia"/>
              </w:rPr>
            </w:pPr>
            <w:r>
              <w:rPr>
                <w:rStyle w:val="HMNormal"/>
              </w:rPr>
              <w:t>The first item chosen is the agent group that the Branch w</w:t>
            </w:r>
            <w:r>
              <w:rPr>
                <w:rStyle w:val="HMNormal"/>
              </w:rPr>
              <w:t xml:space="preserve">ill be linked to.  This will be used when selecting branches, debtors etc., and when charging fees to the branch by </w:t>
            </w:r>
            <w:proofErr w:type="spellStart"/>
            <w:proofErr w:type="gramStart"/>
            <w:r>
              <w:rPr>
                <w:rStyle w:val="HMNormal"/>
              </w:rPr>
              <w:t>it's</w:t>
            </w:r>
            <w:proofErr w:type="spellEnd"/>
            <w:proofErr w:type="gramEnd"/>
            <w:r>
              <w:rPr>
                <w:rStyle w:val="HMNormal"/>
              </w:rPr>
              <w:t xml:space="preserve"> agent branch.</w:t>
            </w:r>
          </w:p>
          <w:p w:rsidR="003D53AF" w:rsidRDefault="00BD311B">
            <w:pPr>
              <w:pStyle w:val="HMNormal0"/>
              <w:rPr>
                <w:rFonts w:hint="eastAsia"/>
              </w:rPr>
            </w:pPr>
            <w:r>
              <w:rPr>
                <w:rStyle w:val="HMNormal"/>
              </w:rPr>
              <w:t>The name, class and type are selected too.</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2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Fixed Asset - Level 1</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Creates a new Fixed Asset, using the same number as </w:t>
            </w:r>
            <w:r>
              <w:rPr>
                <w:rStyle w:val="HMNormal"/>
              </w:rPr>
              <w:t xml:space="preserve">the branch created above.  The units (Fixed Asset level 2) in the property, are created as a second import - </w:t>
            </w:r>
            <w:hyperlink w:anchor="BNEWS_UNIT171B3623">
              <w:r>
                <w:rPr>
                  <w:rStyle w:val="HMNormal"/>
                  <w:color w:val="0000FF"/>
                  <w:u w:val="single"/>
                </w:rPr>
                <w:t>New Managed Units</w:t>
              </w:r>
            </w:hyperlink>
            <w:r>
              <w:rPr>
                <w:rStyle w:val="HMNormal"/>
              </w:rPr>
              <w:t xml:space="preserve"> </w:t>
            </w:r>
          </w:p>
          <w:p w:rsidR="003D53AF" w:rsidRDefault="003D53AF">
            <w:pPr>
              <w:pStyle w:val="HMNormal0"/>
              <w:rPr>
                <w:rFonts w:hint="eastAsia"/>
              </w:rPr>
            </w:pPr>
          </w:p>
        </w:tc>
      </w:tr>
    </w:tbl>
    <w:p w:rsidR="003D53AF" w:rsidRDefault="00BD311B">
      <w:pPr>
        <w:pStyle w:val="HMNormal0"/>
        <w:ind w:left="270" w:hanging="270"/>
        <w:rPr>
          <w:rFonts w:hint="eastAsia"/>
        </w:rPr>
      </w:pPr>
      <w:r>
        <w:rPr>
          <w:rStyle w:val="HMNormal"/>
        </w:rPr>
        <w:t xml:space="preserve"> </w:t>
      </w:r>
      <w:r>
        <w:rPr>
          <w:noProof/>
        </w:rPr>
        <w:drawing>
          <wp:inline distT="0" distB="0" distL="0" distR="0">
            <wp:extent cx="85725" cy="85725"/>
            <wp:effectExtent l="0" t="0" r="0" b="0"/>
            <wp:docPr id="63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Directory link</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Select the previously created </w:t>
            </w:r>
            <w:hyperlink w:anchor="BMNTS_DIR1E48482C2">
              <w:r>
                <w:rPr>
                  <w:rStyle w:val="HMNormal"/>
                  <w:color w:val="0000FF"/>
                  <w:u w:val="single"/>
                </w:rPr>
                <w:t>directory</w:t>
              </w:r>
            </w:hyperlink>
            <w:r>
              <w:rPr>
                <w:rStyle w:val="HMNormal"/>
              </w:rPr>
              <w:t xml:space="preserve"> entry for the new property, or create one from the screen.  Choose the type of directory based on the legal person that 'owns' the property - </w:t>
            </w:r>
            <w:proofErr w:type="spellStart"/>
            <w:r>
              <w:rPr>
                <w:rStyle w:val="HMNormal"/>
              </w:rPr>
              <w:t>eg.</w:t>
            </w:r>
            <w:proofErr w:type="spellEnd"/>
            <w:r>
              <w:rPr>
                <w:rStyle w:val="HMNormal"/>
              </w:rPr>
              <w:t xml:space="preserve"> Body Corporate, Individual etc.</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Bank account and Grouping links</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Choose the </w:t>
            </w:r>
            <w:r>
              <w:rPr>
                <w:rStyle w:val="HMNormal"/>
              </w:rPr>
              <w:t>following -</w:t>
            </w:r>
          </w:p>
          <w:p w:rsidR="003D53AF" w:rsidRDefault="00BD311B">
            <w:pPr>
              <w:pStyle w:val="HMNormal0"/>
              <w:rPr>
                <w:rFonts w:hint="eastAsia"/>
              </w:rPr>
            </w:pPr>
            <w:r>
              <w:rPr>
                <w:rStyle w:val="HMNormal"/>
              </w:rPr>
              <w:t>Default bank account - usually the agents trust account, or the body corporates own bank account.</w:t>
            </w:r>
          </w:p>
          <w:p w:rsidR="003D53AF" w:rsidRDefault="00BD311B">
            <w:pPr>
              <w:pStyle w:val="HMNormal0"/>
              <w:rPr>
                <w:rFonts w:hint="eastAsia"/>
              </w:rPr>
            </w:pPr>
            <w:r>
              <w:rPr>
                <w:rStyle w:val="HMNormal"/>
              </w:rPr>
              <w:t>The creditors branch, usually the new branch itself, unless part of a shared creditors group.</w:t>
            </w:r>
          </w:p>
          <w:p w:rsidR="003D53AF" w:rsidRDefault="00BD311B">
            <w:pPr>
              <w:pStyle w:val="HMNormal0"/>
              <w:rPr>
                <w:rFonts w:hint="eastAsia"/>
              </w:rPr>
            </w:pPr>
            <w:r>
              <w:rPr>
                <w:rStyle w:val="HMNormal"/>
              </w:rPr>
              <w:t>The VAT rate, 0 or the current VAT rate.</w:t>
            </w:r>
          </w:p>
          <w:p w:rsidR="003D53AF" w:rsidRDefault="00BD311B">
            <w:pPr>
              <w:pStyle w:val="HMNormal0"/>
              <w:rPr>
                <w:rFonts w:hint="eastAsia"/>
              </w:rPr>
            </w:pPr>
            <w:r>
              <w:rPr>
                <w:rStyle w:val="HMNormal"/>
              </w:rPr>
              <w:t xml:space="preserve">Enter </w:t>
            </w:r>
            <w:r>
              <w:rPr>
                <w:rStyle w:val="HMNormal"/>
              </w:rPr>
              <w:t>the maintenance mandate from the owner to the agent, and the surplus fund distribution rules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3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Agent/Property Debtor/Creditor Link</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Creates an inter-group debtor in the agent branch, and an inter-group creditor in the property branch, which link is </w:t>
            </w:r>
            <w:proofErr w:type="spellStart"/>
            <w:r>
              <w:rPr>
                <w:rStyle w:val="HMNormal"/>
              </w:rPr>
              <w:t>ued</w:t>
            </w:r>
            <w:proofErr w:type="spellEnd"/>
            <w:r>
              <w:rPr>
                <w:rStyle w:val="HMNormal"/>
              </w:rPr>
              <w:t xml:space="preserve"> fo</w:t>
            </w:r>
            <w:r>
              <w:rPr>
                <w:rStyle w:val="HMNormal"/>
              </w:rPr>
              <w:t xml:space="preserve">r the charging of management and collection fees to the property branch by the agent </w:t>
            </w:r>
            <w:proofErr w:type="gramStart"/>
            <w:r>
              <w:rPr>
                <w:rStyle w:val="HMNormal"/>
              </w:rPr>
              <w:t>branch..</w:t>
            </w:r>
            <w:proofErr w:type="gramEnd"/>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Agent fee setup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Enter details of the fixed amount management fee and/or </w:t>
            </w:r>
            <w:proofErr w:type="gramStart"/>
            <w:r>
              <w:rPr>
                <w:rStyle w:val="HMNormal"/>
              </w:rPr>
              <w:t>receipt based</w:t>
            </w:r>
            <w:proofErr w:type="gramEnd"/>
            <w:r>
              <w:rPr>
                <w:rStyle w:val="HMNormal"/>
              </w:rPr>
              <w:t xml:space="preserve"> collection fee to be charged by the agent branch to the property branch.</w:t>
            </w:r>
          </w:p>
          <w:p w:rsidR="003D53AF" w:rsidRDefault="00BD311B">
            <w:pPr>
              <w:pStyle w:val="HMNormal0"/>
              <w:rPr>
                <w:rFonts w:hint="eastAsia"/>
              </w:rPr>
            </w:pPr>
            <w:r>
              <w:rPr>
                <w:rStyle w:val="HMNormal"/>
              </w:rPr>
              <w:t xml:space="preserve">You can choose the items on which the collection fee will be charged </w:t>
            </w:r>
            <w:proofErr w:type="spellStart"/>
            <w:r>
              <w:rPr>
                <w:rStyle w:val="HMNormal"/>
              </w:rPr>
              <w:t>eg.</w:t>
            </w:r>
            <w:proofErr w:type="spellEnd"/>
            <w:r>
              <w:rPr>
                <w:rStyle w:val="HMNormal"/>
              </w:rPr>
              <w:t xml:space="preserve"> rental only, or choose all receipts.</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The New Property branch screen:</w:t>
      </w:r>
    </w:p>
    <w:p w:rsidR="003D53AF" w:rsidRDefault="00BD311B">
      <w:pPr>
        <w:pStyle w:val="HMNormal0"/>
        <w:rPr>
          <w:rFonts w:hint="eastAsia"/>
        </w:rPr>
      </w:pPr>
      <w:r>
        <w:rPr>
          <w:noProof/>
        </w:rPr>
        <w:drawing>
          <wp:inline distT="0" distB="0" distL="0" distR="0">
            <wp:extent cx="5314950" cy="4114800"/>
            <wp:effectExtent l="0" t="0" r="0" b="0"/>
            <wp:docPr id="634" name="Pic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erty1.png"/>
                    <pic:cNvPicPr/>
                  </pic:nvPicPr>
                  <pic:blipFill>
                    <a:blip r:embed="rId315" cstate="print"/>
                    <a:stretch>
                      <a:fillRect/>
                    </a:stretch>
                  </pic:blipFill>
                  <pic:spPr>
                    <a:xfrm>
                      <a:off x="0" y="0"/>
                      <a:ext cx="5314950" cy="4114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How_do_I_charge_fees_to_a_prop3F55EBAD">
        <w:r>
          <w:rPr>
            <w:rStyle w:val="HMImageCaption"/>
            <w:i w:val="0"/>
            <w:color w:val="0000FF"/>
            <w:u w:val="single"/>
          </w:rPr>
          <w:t>How do I charge Fees to a Property</w:t>
        </w:r>
      </w:hyperlink>
      <w:r>
        <w:rPr>
          <w:rStyle w:val="HMImageCaption"/>
          <w:i w:val="0"/>
        </w:rPr>
        <w:t xml:space="preserve"> for more details on aspects of the above.</w:t>
      </w:r>
    </w:p>
    <w:p w:rsidR="003D53AF" w:rsidRDefault="00BD311B">
      <w:pPr>
        <w:pStyle w:val="Heading4"/>
        <w:numPr>
          <w:ilvl w:val="3"/>
          <w:numId w:val="1"/>
        </w:numPr>
        <w:ind w:left="851" w:hanging="851"/>
      </w:pPr>
      <w:bookmarkStart w:id="169" w:name="BNEWS_UNIT171B3623"/>
      <w:r>
        <w:t>New Managed Units</w:t>
      </w:r>
      <w:bookmarkEnd w:id="169"/>
      <w:r>
        <w:fldChar w:fldCharType="begin"/>
      </w:r>
      <w:r>
        <w:instrText>XE "Import"</w:instrText>
      </w:r>
      <w:r>
        <w:fldChar w:fldCharType="end"/>
      </w:r>
    </w:p>
    <w:p w:rsidR="003D53AF" w:rsidRDefault="00BD311B">
      <w:pPr>
        <w:pStyle w:val="HMNormal0"/>
        <w:rPr>
          <w:rFonts w:hint="eastAsia"/>
        </w:rPr>
      </w:pPr>
      <w:r>
        <w:rPr>
          <w:rStyle w:val="HMNormal"/>
        </w:rPr>
        <w:t>Having created a</w:t>
      </w:r>
      <w:hyperlink w:anchor="BNEWS_PROP1E0924763">
        <w:r>
          <w:rPr>
            <w:rStyle w:val="HMNormal"/>
            <w:color w:val="0000FF"/>
            <w:u w:val="single"/>
          </w:rPr>
          <w:t xml:space="preserve"> Property</w:t>
        </w:r>
      </w:hyperlink>
      <w:r>
        <w:rPr>
          <w:rStyle w:val="HMNormal"/>
        </w:rPr>
        <w:t>, use this import opti</w:t>
      </w:r>
      <w:r>
        <w:rPr>
          <w:rStyle w:val="HMNormal"/>
        </w:rPr>
        <w:t>on to add the units (flats, house, sectional title units etc.).</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_Property_branch_a75302BC5">
        <w:r>
          <w:rPr>
            <w:rStyle w:val="HMNormal"/>
            <w:color w:val="0000FF"/>
            <w:u w:val="single"/>
          </w:rPr>
          <w:t>Setting up a Property Branch and its units</w:t>
        </w:r>
      </w:hyperlink>
      <w:r>
        <w:rPr>
          <w:rStyle w:val="HMNormal"/>
        </w:rPr>
        <w:t xml:space="preserve"> for more information relating to this process</w:t>
      </w:r>
    </w:p>
    <w:p w:rsidR="003D53AF" w:rsidRDefault="003D53AF">
      <w:pPr>
        <w:pStyle w:val="HMNormal0"/>
        <w:rPr>
          <w:rFonts w:hint="eastAsia"/>
        </w:rPr>
      </w:pPr>
    </w:p>
    <w:p w:rsidR="003D53AF" w:rsidRDefault="00BD311B">
      <w:pPr>
        <w:pStyle w:val="HMNormal0"/>
        <w:rPr>
          <w:rFonts w:hint="eastAsia"/>
        </w:rPr>
      </w:pPr>
      <w:r>
        <w:rPr>
          <w:rStyle w:val="HMNormal"/>
        </w:rPr>
        <w:t>The import will create:</w:t>
      </w:r>
    </w:p>
    <w:p w:rsidR="003D53AF" w:rsidRDefault="00BD311B">
      <w:pPr>
        <w:pStyle w:val="HMNormal0"/>
        <w:ind w:left="270" w:hanging="270"/>
        <w:rPr>
          <w:rFonts w:hint="eastAsia"/>
        </w:rPr>
      </w:pPr>
      <w:r>
        <w:rPr>
          <w:noProof/>
        </w:rPr>
        <w:drawing>
          <wp:inline distT="0" distB="0" distL="0" distR="0">
            <wp:extent cx="85725" cy="85725"/>
            <wp:effectExtent l="0" t="0" r="0" b="0"/>
            <wp:docPr id="6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Units</w:t>
      </w:r>
      <w:r>
        <w:rPr>
          <w:rStyle w:val="HMNormal"/>
          <w:u w:val="single"/>
        </w:rPr>
        <w:t xml:space="preserve"> in the selected Property (Fixed Asset Level 2)</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lastRenderedPageBreak/>
              <w:t>For as many valid lines of the spreadsheet, a new FA2 with the fee structure item/s, and a customer link to the new debtor created)</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3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for each new Unit in the Properties' Branch</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For as many valid li</w:t>
            </w:r>
            <w:r>
              <w:rPr>
                <w:rStyle w:val="HMNormal"/>
              </w:rPr>
              <w:t>nes in the spreadsheet, a debtor with the same number as the created FA2 and the existing directory links for the debtor and administration contact/s.</w:t>
            </w:r>
          </w:p>
          <w:p w:rsidR="003D53AF" w:rsidRDefault="00BD311B">
            <w:pPr>
              <w:pStyle w:val="HMNormal0"/>
              <w:rPr>
                <w:rFonts w:hint="eastAsia"/>
              </w:rPr>
            </w:pPr>
            <w:r>
              <w:rPr>
                <w:rStyle w:val="HMNormal"/>
              </w:rPr>
              <w:t>Remember to create the relevant directory items before importing the units</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152775" cy="1400175"/>
            <wp:effectExtent l="0" t="0" r="0" b="0"/>
            <wp:docPr id="637" name="Pic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1.png"/>
                    <pic:cNvPicPr/>
                  </pic:nvPicPr>
                  <pic:blipFill>
                    <a:blip r:embed="rId316" cstate="print"/>
                    <a:stretch>
                      <a:fillRect/>
                    </a:stretch>
                  </pic:blipFill>
                  <pic:spPr>
                    <a:xfrm>
                      <a:off x="0" y="0"/>
                      <a:ext cx="3152775" cy="1400175"/>
                    </a:xfrm>
                    <a:prstGeom prst="rect">
                      <a:avLst/>
                    </a:prstGeom>
                  </pic:spPr>
                </pic:pic>
              </a:graphicData>
            </a:graphic>
          </wp:inline>
        </w:drawing>
      </w:r>
    </w:p>
    <w:p w:rsidR="003D53AF" w:rsidRDefault="00BD311B">
      <w:pPr>
        <w:pStyle w:val="HMNormal0"/>
        <w:rPr>
          <w:rFonts w:hint="eastAsia"/>
        </w:rPr>
      </w:pPr>
      <w:r>
        <w:rPr>
          <w:rStyle w:val="HMImageCaption"/>
          <w:i w:val="0"/>
        </w:rPr>
        <w:t xml:space="preserve">This option uses an Excel spreadsheet as the source of the import.  After completing the details in the prescribed format (Download by </w:t>
      </w:r>
      <w:hyperlink r:id="rId317">
        <w:r>
          <w:rPr>
            <w:rStyle w:val="HMImageCaption"/>
            <w:i w:val="0"/>
            <w:color w:val="0000FF"/>
            <w:u w:val="double"/>
          </w:rPr>
          <w:t>clicking here</w:t>
        </w:r>
      </w:hyperlink>
      <w:r>
        <w:rPr>
          <w:rStyle w:val="HMImageCaption"/>
          <w:i w:val="0"/>
        </w:rPr>
        <w:t xml:space="preserve">), select the relevant contents, Copy, </w:t>
      </w:r>
      <w:r>
        <w:rPr>
          <w:rStyle w:val="HMImageCaption"/>
          <w:i w:val="0"/>
        </w:rPr>
        <w:t>and then click on 'Upload'.</w:t>
      </w:r>
    </w:p>
    <w:p w:rsidR="003D53AF" w:rsidRDefault="00BD311B">
      <w:pPr>
        <w:pStyle w:val="Heading4"/>
        <w:numPr>
          <w:ilvl w:val="3"/>
          <w:numId w:val="1"/>
        </w:numPr>
        <w:ind w:left="851" w:hanging="851"/>
      </w:pPr>
      <w:bookmarkStart w:id="170" w:name="DMNTS_LOA2D0C2346C"/>
      <w:r>
        <w:t>Intergroup Managed Loan</w:t>
      </w:r>
      <w:bookmarkEnd w:id="170"/>
    </w:p>
    <w:p w:rsidR="003D53AF" w:rsidRDefault="00BD311B">
      <w:pPr>
        <w:pStyle w:val="HMNormal0"/>
        <w:rPr>
          <w:rFonts w:hint="eastAsia"/>
        </w:rPr>
      </w:pPr>
      <w:r>
        <w:rPr>
          <w:rStyle w:val="HMNormal"/>
        </w:rPr>
        <w:t>This utility facilitates a managed loan facility where a loan is made by a lender (branch) to a property (branch) to initially cover the levy arrears for some selected or all of its units, with the levy a</w:t>
      </w:r>
      <w:r>
        <w:rPr>
          <w:rStyle w:val="HMNormal"/>
        </w:rPr>
        <w:t xml:space="preserve">rrears ceded as security, and then a monthly loan advance to cover all of the lending branches billings.  Levy debtors are then managed and rehabilitated by the lending branch applying it </w:t>
      </w:r>
      <w:proofErr w:type="spellStart"/>
      <w:r>
        <w:rPr>
          <w:rStyle w:val="HMNormal"/>
        </w:rPr>
        <w:t>specialised</w:t>
      </w:r>
      <w:proofErr w:type="spellEnd"/>
      <w:r>
        <w:rPr>
          <w:rStyle w:val="HMNormal"/>
        </w:rPr>
        <w:t xml:space="preserve"> expertise.  The system accommodates a structure where bo</w:t>
      </w:r>
      <w:r>
        <w:rPr>
          <w:rStyle w:val="HMNormal"/>
        </w:rPr>
        <w:t xml:space="preserve">th branches use shared central banking to facilitate the cash movement between them, and where one branch uses its own bank account.  In the latter case, the system will </w:t>
      </w:r>
      <w:hyperlink w:anchor="GTCBR_EFT1_IGefts6920FB62">
        <w:r>
          <w:rPr>
            <w:rStyle w:val="HMNormal"/>
            <w:color w:val="0000FF"/>
            <w:u w:val="single"/>
          </w:rPr>
          <w:t>process EFTS batches</w:t>
        </w:r>
      </w:hyperlink>
      <w:r>
        <w:rPr>
          <w:rStyle w:val="HMNormal"/>
        </w:rPr>
        <w:t xml:space="preserve"> between the bank </w:t>
      </w:r>
      <w:r>
        <w:rPr>
          <w:rStyle w:val="HMNormal"/>
        </w:rPr>
        <w:t>accounts to move the funds as necessary.</w:t>
      </w:r>
    </w:p>
    <w:p w:rsidR="003D53AF" w:rsidRDefault="003D53AF">
      <w:pPr>
        <w:pStyle w:val="HMNormal0"/>
        <w:rPr>
          <w:rFonts w:hint="eastAsia"/>
        </w:rPr>
      </w:pPr>
    </w:p>
    <w:p w:rsidR="003D53AF" w:rsidRDefault="00BD311B">
      <w:pPr>
        <w:pStyle w:val="HMNormal0"/>
        <w:rPr>
          <w:rFonts w:hint="eastAsia"/>
        </w:rPr>
      </w:pPr>
      <w:r>
        <w:rPr>
          <w:rStyle w:val="HMNormal"/>
        </w:rPr>
        <w:t xml:space="preserve">The full outstanding balance/s constitute the initial loan advance, with a further monthly loan advance equivalent to the property branches monthly billing to </w:t>
      </w:r>
      <w:proofErr w:type="spellStart"/>
      <w:r>
        <w:rPr>
          <w:rStyle w:val="HMNormal"/>
        </w:rPr>
        <w:t>it's</w:t>
      </w:r>
      <w:proofErr w:type="spellEnd"/>
      <w:r>
        <w:rPr>
          <w:rStyle w:val="HMNormal"/>
        </w:rPr>
        <w:t xml:space="preserve"> </w:t>
      </w:r>
      <w:proofErr w:type="gramStart"/>
      <w:r>
        <w:rPr>
          <w:rStyle w:val="HMNormal"/>
        </w:rPr>
        <w:t>debtors  for</w:t>
      </w:r>
      <w:proofErr w:type="gramEnd"/>
      <w:r>
        <w:rPr>
          <w:rStyle w:val="HMNormal"/>
        </w:rPr>
        <w:t xml:space="preserve"> the period of the loan agreement.  There is no interest charged on the loan. Th</w:t>
      </w:r>
      <w:r>
        <w:rPr>
          <w:rStyle w:val="HMNormal"/>
        </w:rPr>
        <w:t xml:space="preserve">e lending branch the charges interest on arrears to the outstanding debtors.  All </w:t>
      </w:r>
      <w:proofErr w:type="gramStart"/>
      <w:r>
        <w:rPr>
          <w:rStyle w:val="HMNormal"/>
        </w:rPr>
        <w:t>debtors</w:t>
      </w:r>
      <w:proofErr w:type="gramEnd"/>
      <w:r>
        <w:rPr>
          <w:rStyle w:val="HMNormal"/>
        </w:rPr>
        <w:t xml:space="preserve"> receipts are then recovered by the lending branch, as a reduction of the loan amount. </w:t>
      </w:r>
    </w:p>
    <w:p w:rsidR="003D53AF" w:rsidRDefault="003D53AF">
      <w:pPr>
        <w:pStyle w:val="HMNormal0"/>
        <w:rPr>
          <w:rFonts w:hint="eastAsia"/>
        </w:rPr>
      </w:pPr>
    </w:p>
    <w:p w:rsidR="003D53AF" w:rsidRDefault="00BD311B">
      <w:pPr>
        <w:pStyle w:val="HMNormal0"/>
        <w:rPr>
          <w:rFonts w:hint="eastAsia"/>
        </w:rPr>
      </w:pPr>
      <w:r>
        <w:rPr>
          <w:rStyle w:val="HMNormal"/>
        </w:rPr>
        <w:t xml:space="preserve">The loan is repaid when the debtors have all paid up to date, or at an agreed </w:t>
      </w:r>
      <w:r>
        <w:rPr>
          <w:rStyle w:val="HMNormal"/>
        </w:rPr>
        <w:t>time when the property repays all outstanding loan amounts to the lender.</w:t>
      </w:r>
    </w:p>
    <w:p w:rsidR="003D53AF" w:rsidRDefault="003D53AF">
      <w:pPr>
        <w:pStyle w:val="HMNormal0"/>
        <w:rPr>
          <w:rFonts w:hint="eastAsia"/>
        </w:rPr>
      </w:pPr>
    </w:p>
    <w:p w:rsidR="003D53AF" w:rsidRDefault="00BD311B">
      <w:pPr>
        <w:pStyle w:val="HMNormal0"/>
        <w:rPr>
          <w:rFonts w:hint="eastAsia"/>
        </w:rPr>
      </w:pPr>
      <w:r>
        <w:rPr>
          <w:rStyle w:val="HMNormal"/>
        </w:rPr>
        <w:t>The examples below are in a shared banking environment, which demonstrates the principles for both banking structures.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6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Initial Take on / Setup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63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an Inter-Group Debtor in t</w:t>
            </w:r>
            <w:r>
              <w:rPr>
                <w:rStyle w:val="HMNormal"/>
                <w:u w:val="single"/>
              </w:rPr>
              <w:t>he lending branch</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1145" w:type="dxa"/>
                </w:tcPr>
                <w:p w:rsidR="003D53AF" w:rsidRDefault="00BD311B">
                  <w:pPr>
                    <w:pStyle w:val="HMNormal0"/>
                    <w:rPr>
                      <w:rFonts w:hint="eastAsia"/>
                    </w:rPr>
                  </w:pPr>
                  <w:r>
                    <w:rPr>
                      <w:rStyle w:val="HMNormal"/>
                      <w:b/>
                    </w:rPr>
                    <w:t>Menu</w:t>
                  </w:r>
                  <w:r>
                    <w:rPr>
                      <w:rStyle w:val="HMNormal"/>
                    </w:rPr>
                    <w:t xml:space="preserve">: Debtors, </w:t>
                  </w:r>
                  <w:hyperlink w:anchor="DMNTS_CON1D0B74B6F">
                    <w:r>
                      <w:rPr>
                        <w:rStyle w:val="HMNormal"/>
                        <w:color w:val="0000FF"/>
                        <w:u w:val="single"/>
                      </w:rPr>
                      <w:t>Debtors Master Maintenance</w:t>
                    </w:r>
                  </w:hyperlink>
                </w:p>
                <w:p w:rsidR="003D53AF" w:rsidRDefault="00BD311B">
                  <w:pPr>
                    <w:pStyle w:val="HMNormal0"/>
                    <w:rPr>
                      <w:rFonts w:hint="eastAsia"/>
                    </w:rPr>
                  </w:pPr>
                  <w:proofErr w:type="gramStart"/>
                  <w:r>
                    <w:rPr>
                      <w:rStyle w:val="HMNormal"/>
                    </w:rPr>
                    <w:t>Create  a</w:t>
                  </w:r>
                  <w:proofErr w:type="gramEnd"/>
                  <w:r>
                    <w:rPr>
                      <w:rStyle w:val="HMNormal"/>
                    </w:rPr>
                    <w:t xml:space="preserve"> new debtor in the lending branch which will carry the managed loan, remembering to set the Payment Flag to 'Intergroup'.</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Managed Loan Workshe</w:t>
            </w:r>
            <w:r>
              <w:rPr>
                <w:rStyle w:val="HMNormal"/>
                <w:u w:val="single"/>
              </w:rPr>
              <w:t>et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Branch, Managed Assets, Intergroup Managed Loan</w:t>
                  </w:r>
                </w:p>
                <w:p w:rsidR="003D53AF" w:rsidRDefault="003D53AF">
                  <w:pPr>
                    <w:pStyle w:val="HMNormal0"/>
                    <w:rPr>
                      <w:rFonts w:hint="eastAsia"/>
                    </w:rPr>
                  </w:pPr>
                </w:p>
                <w:p w:rsidR="003D53AF" w:rsidRDefault="00BD311B">
                  <w:pPr>
                    <w:pStyle w:val="HMNormal0"/>
                    <w:rPr>
                      <w:rFonts w:hint="eastAsia"/>
                    </w:rPr>
                  </w:pPr>
                  <w:r>
                    <w:rPr>
                      <w:rStyle w:val="HMNormal"/>
                    </w:rPr>
                    <w:t>This is the main setup and storage screen.  Key selections can be made which will generate the transactions necessary to reflect the initial loan in the accounting records.</w:t>
                  </w:r>
                </w:p>
                <w:p w:rsidR="003D53AF" w:rsidRDefault="003D53AF">
                  <w:pPr>
                    <w:pStyle w:val="HMNormal0"/>
                    <w:rPr>
                      <w:rFonts w:hint="eastAsia"/>
                    </w:rPr>
                  </w:pPr>
                </w:p>
                <w:p w:rsidR="003D53AF" w:rsidRDefault="00BD311B">
                  <w:pPr>
                    <w:pStyle w:val="HMNormal0"/>
                    <w:rPr>
                      <w:rFonts w:hint="eastAsia"/>
                    </w:rPr>
                  </w:pPr>
                  <w:r>
                    <w:rPr>
                      <w:rStyle w:val="HMNormal"/>
                    </w:rPr>
                    <w:t xml:space="preserve">The screen workings can </w:t>
                  </w:r>
                  <w:r>
                    <w:rPr>
                      <w:rStyle w:val="HMNormal"/>
                    </w:rPr>
                    <w:t xml:space="preserve">be saved, recalled and amended, until the loan has been </w:t>
                  </w:r>
                  <w:proofErr w:type="spellStart"/>
                  <w:r>
                    <w:rPr>
                      <w:rStyle w:val="HMNormal"/>
                    </w:rPr>
                    <w:t>finalised</w:t>
                  </w:r>
                  <w:proofErr w:type="spellEnd"/>
                  <w:r>
                    <w:rPr>
                      <w:rStyle w:val="HMNormal"/>
                    </w:rPr>
                    <w:t>.  You can upload and store a copy of the related signed loan agreement, which can be viewed on demand.</w:t>
                  </w:r>
                </w:p>
                <w:p w:rsidR="003D53AF" w:rsidRDefault="00BD311B">
                  <w:pPr>
                    <w:pStyle w:val="HMNormal0"/>
                    <w:rPr>
                      <w:rFonts w:hint="eastAsia"/>
                    </w:rPr>
                  </w:pPr>
                  <w:r>
                    <w:rPr>
                      <w:noProof/>
                    </w:rPr>
                    <w:lastRenderedPageBreak/>
                    <w:drawing>
                      <wp:inline distT="0" distB="0" distL="0" distR="0">
                        <wp:extent cx="5762625" cy="2286000"/>
                        <wp:effectExtent l="0" t="0" r="0" b="0"/>
                        <wp:docPr id="641" name="Pic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1.png"/>
                                <pic:cNvPicPr/>
                              </pic:nvPicPr>
                              <pic:blipFill>
                                <a:blip r:embed="rId318" cstate="print"/>
                                <a:stretch>
                                  <a:fillRect/>
                                </a:stretch>
                              </pic:blipFill>
                              <pic:spPr>
                                <a:xfrm>
                                  <a:off x="0" y="0"/>
                                  <a:ext cx="5762625" cy="2286000"/>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6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Select the </w:t>
                  </w:r>
                  <w:proofErr w:type="gramStart"/>
                  <w:r>
                    <w:rPr>
                      <w:rStyle w:val="HMNormal"/>
                      <w:u w:val="single"/>
                    </w:rPr>
                    <w:t>From</w:t>
                  </w:r>
                  <w:proofErr w:type="gramEnd"/>
                  <w:r>
                    <w:rPr>
                      <w:rStyle w:val="HMNormal"/>
                      <w:u w:val="single"/>
                    </w:rPr>
                    <w:t xml:space="preserve"> (lending) branch and the To (borrowing) branch</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 xml:space="preserve">Having set up the </w:t>
                        </w:r>
                        <w:r>
                          <w:rPr>
                            <w:rStyle w:val="HMNormal"/>
                          </w:rPr>
                          <w:t>inter-group debtor referred to above, choose your relevant branches.  The debtors in the borrowing branch are the debtors that will be the subject of the loan.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Select all or only debtors relevant to the loan</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Depending on the loan agreement, you can cho</w:t>
                        </w:r>
                        <w:r>
                          <w:rPr>
                            <w:rStyle w:val="HMNormal"/>
                          </w:rPr>
                          <w:t>ose one or more, or all of the debtors in the borrowing branch.</w:t>
                        </w:r>
                      </w:p>
                      <w:p w:rsidR="003D53AF" w:rsidRDefault="003D53AF">
                        <w:pPr>
                          <w:pStyle w:val="HMNormal0"/>
                          <w:rPr>
                            <w:rFonts w:hint="eastAsia"/>
                          </w:rPr>
                        </w:pPr>
                      </w:p>
                      <w:p w:rsidR="003D53AF" w:rsidRDefault="00BD311B">
                        <w:pPr>
                          <w:pStyle w:val="HMNormal0"/>
                          <w:rPr>
                            <w:rFonts w:hint="eastAsia"/>
                          </w:rPr>
                        </w:pPr>
                        <w:r>
                          <w:rPr>
                            <w:rStyle w:val="HMNormal"/>
                          </w:rPr>
                          <w:t>The outstanding balance/s at the time of selection and then loan activation, will be the initial advance in terms of the loan.  All interest and all receipts from then will be allocated to th</w:t>
                        </w:r>
                        <w:r>
                          <w:rPr>
                            <w:rStyle w:val="HMNormal"/>
                          </w:rPr>
                          <w:t>e lending branch.</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Record the loan effective date</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Record the effective start date in terms of the loan agreement.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the loan fee amounts and their invoice codes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 xml:space="preserve">Capture the initial fees in terms of the loan agreement, and their </w:t>
                        </w:r>
                        <w:r>
                          <w:rPr>
                            <w:rStyle w:val="HMNormal"/>
                          </w:rPr>
                          <w:t>relevant invoice codes.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Save the worksheet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 xml:space="preserve">You can save the worksheet and return to it to amend and </w:t>
                        </w:r>
                        <w:proofErr w:type="spellStart"/>
                        <w:r>
                          <w:rPr>
                            <w:rStyle w:val="HMNormal"/>
                          </w:rPr>
                          <w:t>finalise</w:t>
                        </w:r>
                        <w:proofErr w:type="spellEnd"/>
                        <w:r>
                          <w:rPr>
                            <w:rStyle w:val="HMNormal"/>
                          </w:rPr>
                          <w:t xml:space="preserve">, or work through all of the steps and </w:t>
                        </w:r>
                        <w:proofErr w:type="spellStart"/>
                        <w:r>
                          <w:rPr>
                            <w:rStyle w:val="HMNormal"/>
                          </w:rPr>
                          <w:t>finalise</w:t>
                        </w:r>
                        <w:proofErr w:type="spellEnd"/>
                        <w:r>
                          <w:rPr>
                            <w:rStyle w:val="HMNormal"/>
                          </w:rPr>
                          <w:t xml:space="preserve"> it immediately.</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Upload a copy of the signed loan agreement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 xml:space="preserve">If the loan agreement has been set up, you can view and print a copy from the 'Quote Mail' button.  Once the agreement is signed, you can </w:t>
                        </w:r>
                        <w:proofErr w:type="spellStart"/>
                        <w:r>
                          <w:rPr>
                            <w:rStyle w:val="HMNormal"/>
                          </w:rPr>
                          <w:t>can</w:t>
                        </w:r>
                        <w:proofErr w:type="spellEnd"/>
                        <w:r>
                          <w:rPr>
                            <w:rStyle w:val="HMNormal"/>
                          </w:rPr>
                          <w:t xml:space="preserve"> upload a scanned copy and view archived documents as required.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4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proofErr w:type="spellStart"/>
                  <w:r>
                    <w:rPr>
                      <w:rStyle w:val="HMNormal"/>
                      <w:u w:val="single"/>
                    </w:rPr>
                    <w:t>Finalise</w:t>
                  </w:r>
                  <w:proofErr w:type="spellEnd"/>
                  <w:r>
                    <w:rPr>
                      <w:rStyle w:val="HMNormal"/>
                      <w:u w:val="single"/>
                    </w:rPr>
                    <w:t xml:space="preserve"> the loan</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875" w:type="dxa"/>
                      </w:tcPr>
                      <w:p w:rsidR="003D53AF" w:rsidRDefault="00BD311B">
                        <w:pPr>
                          <w:pStyle w:val="HMNormal0"/>
                          <w:rPr>
                            <w:rFonts w:hint="eastAsia"/>
                          </w:rPr>
                        </w:pPr>
                        <w:r>
                          <w:rPr>
                            <w:rStyle w:val="HMNormal"/>
                          </w:rPr>
                          <w:t xml:space="preserve">Before </w:t>
                        </w:r>
                        <w:proofErr w:type="spellStart"/>
                        <w:r>
                          <w:rPr>
                            <w:rStyle w:val="HMNormal"/>
                          </w:rPr>
                          <w:t>finalising</w:t>
                        </w:r>
                        <w:proofErr w:type="spellEnd"/>
                        <w:r>
                          <w:rPr>
                            <w:rStyle w:val="HMNormal"/>
                          </w:rPr>
                          <w:t xml:space="preserve"> the loan w</w:t>
                        </w:r>
                        <w:r>
                          <w:rPr>
                            <w:rStyle w:val="HMNormal"/>
                          </w:rPr>
                          <w:t xml:space="preserve">hich will activate and lock the initial position, check that you have selected the latest </w:t>
                        </w:r>
                        <w:proofErr w:type="gramStart"/>
                        <w:r>
                          <w:rPr>
                            <w:rStyle w:val="HMNormal"/>
                          </w:rPr>
                          <w:t>debtors</w:t>
                        </w:r>
                        <w:proofErr w:type="gramEnd"/>
                        <w:r>
                          <w:rPr>
                            <w:rStyle w:val="HMNormal"/>
                          </w:rPr>
                          <w:t xml:space="preserve"> balances.</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preview the accounting entries that will be processed on </w:t>
                        </w:r>
                        <w:proofErr w:type="spellStart"/>
                        <w:r>
                          <w:rPr>
                            <w:rStyle w:val="HMNormal"/>
                          </w:rPr>
                          <w:t>finalisation</w:t>
                        </w:r>
                        <w:proofErr w:type="spellEnd"/>
                        <w:r>
                          <w:rPr>
                            <w:rStyle w:val="HMNormal"/>
                          </w:rPr>
                          <w:t>, by drilling down using the 'Update Preview' button.</w:t>
                        </w:r>
                      </w:p>
                      <w:p w:rsidR="003D53AF" w:rsidRDefault="003D53AF">
                        <w:pPr>
                          <w:pStyle w:val="HMNormal0"/>
                          <w:rPr>
                            <w:rFonts w:hint="eastAsia"/>
                          </w:rPr>
                        </w:pPr>
                      </w:p>
                      <w:p w:rsidR="003D53AF" w:rsidRDefault="00BD311B">
                        <w:pPr>
                          <w:pStyle w:val="HMNormal0"/>
                          <w:rPr>
                            <w:rFonts w:hint="eastAsia"/>
                          </w:rPr>
                        </w:pPr>
                        <w:r>
                          <w:rPr>
                            <w:rStyle w:val="HMNormal"/>
                          </w:rPr>
                          <w:t>You will be rem</w:t>
                        </w:r>
                        <w:r>
                          <w:rPr>
                            <w:rStyle w:val="HMNormal"/>
                          </w:rPr>
                          <w:t xml:space="preserve">inded to upload a copy of the signed agreement before </w:t>
                        </w:r>
                        <w:proofErr w:type="spellStart"/>
                        <w:r>
                          <w:rPr>
                            <w:rStyle w:val="HMNormal"/>
                          </w:rPr>
                          <w:t>finalising</w:t>
                        </w:r>
                        <w:proofErr w:type="spellEnd"/>
                        <w:r>
                          <w:rPr>
                            <w:rStyle w:val="HMNormal"/>
                          </w:rPr>
                          <w:t xml:space="preserve"> the loan if you haven't done so, but can proceed with uploading a copy.</w:t>
                        </w:r>
                      </w:p>
                      <w:p w:rsidR="003D53AF" w:rsidRDefault="003D53AF">
                        <w:pPr>
                          <w:pStyle w:val="HMNormal0"/>
                          <w:rPr>
                            <w:rFonts w:hint="eastAsia"/>
                          </w:rPr>
                        </w:pPr>
                      </w:p>
                    </w:tc>
                  </w:tr>
                </w:tbl>
                <w:p w:rsidR="003D53AF" w:rsidRDefault="003D53AF">
                  <w:pPr>
                    <w:rPr>
                      <w:vanish/>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4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Monthly loan processing</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ind w:left="480" w:hanging="480"/>
              <w:rPr>
                <w:rFonts w:hint="eastAsia"/>
              </w:rPr>
            </w:pPr>
            <w:r>
              <w:rPr>
                <w:noProof/>
              </w:rPr>
              <w:drawing>
                <wp:inline distT="0" distB="0" distL="0" distR="0">
                  <wp:extent cx="85725" cy="85725"/>
                  <wp:effectExtent l="0" t="0" r="0" b="0"/>
                  <wp:docPr id="6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Interest charged after the loan is </w:t>
            </w:r>
            <w:proofErr w:type="spellStart"/>
            <w:r>
              <w:rPr>
                <w:rStyle w:val="HMNormal"/>
                <w:u w:val="single"/>
              </w:rPr>
              <w:t>finalised</w:t>
            </w:r>
            <w:proofErr w:type="spellEnd"/>
          </w:p>
          <w:tbl>
            <w:tblPr>
              <w:tblW w:w="8325" w:type="dxa"/>
              <w:tblInd w:w="480" w:type="dxa"/>
              <w:tblLayout w:type="fixed"/>
              <w:tblCellMar>
                <w:left w:w="0" w:type="dxa"/>
                <w:right w:w="0" w:type="dxa"/>
              </w:tblCellMar>
              <w:tblLook w:val="04A0" w:firstRow="1" w:lastRow="0" w:firstColumn="1" w:lastColumn="0" w:noHBand="0" w:noVBand="1"/>
            </w:tblPr>
            <w:tblGrid>
              <w:gridCol w:w="8325"/>
            </w:tblGrid>
            <w:tr w:rsidR="003D53AF">
              <w:tc>
                <w:tcPr>
                  <w:tcW w:w="8325" w:type="dxa"/>
                </w:tcPr>
                <w:p w:rsidR="003D53AF" w:rsidRDefault="00BD311B">
                  <w:pPr>
                    <w:pStyle w:val="HMNormal0"/>
                    <w:rPr>
                      <w:rFonts w:hint="eastAsia"/>
                    </w:rPr>
                  </w:pPr>
                  <w:r>
                    <w:rPr>
                      <w:rStyle w:val="HMNormal"/>
                    </w:rPr>
                    <w:t xml:space="preserve">All interest charged after the loan </w:t>
                  </w:r>
                  <w:r>
                    <w:rPr>
                      <w:rStyle w:val="HMNormal"/>
                    </w:rPr>
                    <w:t xml:space="preserve">has been </w:t>
                  </w:r>
                  <w:proofErr w:type="spellStart"/>
                  <w:r>
                    <w:rPr>
                      <w:rStyle w:val="HMNormal"/>
                    </w:rPr>
                    <w:t>finalised</w:t>
                  </w:r>
                  <w:proofErr w:type="spellEnd"/>
                  <w:r>
                    <w:rPr>
                      <w:rStyle w:val="HMNormal"/>
                    </w:rPr>
                    <w:t>, will be charged as usual to the borrowing branch debtors.  The income side of the interest charge will be reallocated to the lending branch, increasing the loan balance.  Refer to the accounting implications section below to see the eff</w:t>
                  </w:r>
                  <w:r>
                    <w:rPr>
                      <w:rStyle w:val="HMNormal"/>
                    </w:rPr>
                    <w:t>ect of these transactions.</w:t>
                  </w:r>
                </w:p>
                <w:p w:rsidR="003D53AF" w:rsidRDefault="003D53AF">
                  <w:pPr>
                    <w:pStyle w:val="HMNormal0"/>
                    <w:rPr>
                      <w:rFonts w:hint="eastAsia"/>
                    </w:rPr>
                  </w:pPr>
                </w:p>
              </w:tc>
            </w:tr>
          </w:tbl>
          <w:p w:rsidR="003D53AF" w:rsidRDefault="00BD311B">
            <w:pPr>
              <w:pStyle w:val="HMNormal0"/>
              <w:ind w:left="480" w:hanging="480"/>
              <w:rPr>
                <w:rFonts w:hint="eastAsia"/>
              </w:rPr>
            </w:pPr>
            <w:r>
              <w:rPr>
                <w:noProof/>
              </w:rPr>
              <w:drawing>
                <wp:inline distT="0" distB="0" distL="0" distR="0">
                  <wp:extent cx="85725" cy="85725"/>
                  <wp:effectExtent l="0" t="0" r="0" b="0"/>
                  <wp:docPr id="65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Debtors receipts after the loan is </w:t>
            </w:r>
            <w:proofErr w:type="spellStart"/>
            <w:r>
              <w:rPr>
                <w:rStyle w:val="HMNormal"/>
                <w:u w:val="single"/>
              </w:rPr>
              <w:t>finalised</w:t>
            </w:r>
            <w:proofErr w:type="spellEnd"/>
          </w:p>
          <w:tbl>
            <w:tblPr>
              <w:tblW w:w="8325" w:type="dxa"/>
              <w:tblInd w:w="480" w:type="dxa"/>
              <w:tblLayout w:type="fixed"/>
              <w:tblCellMar>
                <w:left w:w="0" w:type="dxa"/>
                <w:right w:w="0" w:type="dxa"/>
              </w:tblCellMar>
              <w:tblLook w:val="04A0" w:firstRow="1" w:lastRow="0" w:firstColumn="1" w:lastColumn="0" w:noHBand="0" w:noVBand="1"/>
            </w:tblPr>
            <w:tblGrid>
              <w:gridCol w:w="8325"/>
            </w:tblGrid>
            <w:tr w:rsidR="003D53AF">
              <w:tc>
                <w:tcPr>
                  <w:tcW w:w="8325" w:type="dxa"/>
                </w:tcPr>
                <w:p w:rsidR="003D53AF" w:rsidRDefault="00BD311B">
                  <w:pPr>
                    <w:pStyle w:val="HMNormal0"/>
                    <w:rPr>
                      <w:rFonts w:hint="eastAsia"/>
                    </w:rPr>
                  </w:pPr>
                  <w:r>
                    <w:rPr>
                      <w:rStyle w:val="HMNormal"/>
                    </w:rPr>
                    <w:lastRenderedPageBreak/>
                    <w:t>All receipts from debtors for transactions relating to the borrowing branch, reducing the debtors and the cash will be allocated to the lending branch, reducing the loan balance. R</w:t>
                  </w:r>
                  <w:r>
                    <w:rPr>
                      <w:rStyle w:val="HMNormal"/>
                    </w:rPr>
                    <w:t>efer to the accounting implications section below to see the effect of these transactions.</w:t>
                  </w:r>
                </w:p>
                <w:p w:rsidR="003D53AF" w:rsidRDefault="003D53AF">
                  <w:pPr>
                    <w:pStyle w:val="HMNormal0"/>
                    <w:rPr>
                      <w:rFonts w:hint="eastAsia"/>
                    </w:rPr>
                  </w:pPr>
                </w:p>
              </w:tc>
            </w:tr>
          </w:tbl>
          <w:p w:rsidR="003D53AF" w:rsidRDefault="00BD311B">
            <w:pPr>
              <w:pStyle w:val="HMNormal0"/>
              <w:ind w:left="480" w:hanging="480"/>
              <w:rPr>
                <w:rFonts w:hint="eastAsia"/>
              </w:rPr>
            </w:pPr>
            <w:r>
              <w:rPr>
                <w:noProof/>
              </w:rPr>
              <w:drawing>
                <wp:inline distT="0" distB="0" distL="0" distR="0">
                  <wp:extent cx="85725" cy="85725"/>
                  <wp:effectExtent l="0" t="0" r="0" b="0"/>
                  <wp:docPr id="6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Monthly advances amounting to the monthly billing to debtors</w:t>
            </w:r>
          </w:p>
          <w:tbl>
            <w:tblPr>
              <w:tblW w:w="8325" w:type="dxa"/>
              <w:tblInd w:w="480" w:type="dxa"/>
              <w:tblLayout w:type="fixed"/>
              <w:tblCellMar>
                <w:left w:w="0" w:type="dxa"/>
                <w:right w:w="0" w:type="dxa"/>
              </w:tblCellMar>
              <w:tblLook w:val="04A0" w:firstRow="1" w:lastRow="0" w:firstColumn="1" w:lastColumn="0" w:noHBand="0" w:noVBand="1"/>
            </w:tblPr>
            <w:tblGrid>
              <w:gridCol w:w="8325"/>
            </w:tblGrid>
            <w:tr w:rsidR="003D53AF">
              <w:tc>
                <w:tcPr>
                  <w:tcW w:w="8325" w:type="dxa"/>
                </w:tcPr>
                <w:p w:rsidR="003D53AF" w:rsidRDefault="00BD311B">
                  <w:pPr>
                    <w:pStyle w:val="HMNormal0"/>
                    <w:rPr>
                      <w:rFonts w:hint="eastAsia"/>
                    </w:rPr>
                  </w:pPr>
                  <w:r>
                    <w:rPr>
                      <w:rStyle w:val="HMNormal"/>
                    </w:rPr>
                    <w:t xml:space="preserve">Menu: Debtors, Auto - General Functions and Reports, </w:t>
                  </w:r>
                  <w:hyperlink w:anchor="DDECRC_LOAEF69BBA6A">
                    <w:r>
                      <w:rPr>
                        <w:rStyle w:val="HMNormal"/>
                        <w:color w:val="0000FF"/>
                        <w:u w:val="single"/>
                      </w:rPr>
                      <w:t>Debto</w:t>
                    </w:r>
                    <w:r>
                      <w:rPr>
                        <w:rStyle w:val="HMNormal"/>
                        <w:color w:val="0000FF"/>
                        <w:u w:val="single"/>
                      </w:rPr>
                      <w:t>rs Intergroup Loan Managed Extension</w:t>
                    </w:r>
                  </w:hyperlink>
                </w:p>
                <w:p w:rsidR="003D53AF" w:rsidRDefault="003D53AF">
                  <w:pPr>
                    <w:pStyle w:val="HMNormal0"/>
                    <w:rPr>
                      <w:rFonts w:hint="eastAsia"/>
                    </w:rPr>
                  </w:pPr>
                </w:p>
                <w:p w:rsidR="003D53AF" w:rsidRDefault="00BD311B">
                  <w:pPr>
                    <w:pStyle w:val="HMNormal0"/>
                    <w:rPr>
                      <w:rFonts w:hint="eastAsia"/>
                    </w:rPr>
                  </w:pPr>
                  <w:r>
                    <w:rPr>
                      <w:rStyle w:val="HMNormal"/>
                    </w:rPr>
                    <w:t>The system will allow you to, after checking, advance an amount equal to the full amount charged by the borrowing branch to its debtors.  This will increase the loan balance.</w:t>
                  </w:r>
                </w:p>
                <w:p w:rsidR="003D53AF" w:rsidRDefault="003D53AF">
                  <w:pPr>
                    <w:pStyle w:val="HMNormal0"/>
                    <w:rPr>
                      <w:rFonts w:hint="eastAsia"/>
                    </w:rPr>
                  </w:pPr>
                </w:p>
              </w:tc>
            </w:tr>
          </w:tbl>
          <w:p w:rsidR="003D53AF" w:rsidRDefault="00BD311B">
            <w:pPr>
              <w:pStyle w:val="HMNormal0"/>
              <w:ind w:left="480" w:hanging="480"/>
              <w:rPr>
                <w:rFonts w:hint="eastAsia"/>
              </w:rPr>
            </w:pPr>
            <w:r>
              <w:rPr>
                <w:noProof/>
              </w:rPr>
              <w:drawing>
                <wp:inline distT="0" distB="0" distL="0" distR="0">
                  <wp:extent cx="85725" cy="85725"/>
                  <wp:effectExtent l="0" t="0" r="0" b="0"/>
                  <wp:docPr id="65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proofErr w:type="spellStart"/>
            <w:r>
              <w:rPr>
                <w:rStyle w:val="HMNormal"/>
                <w:u w:val="single"/>
              </w:rPr>
              <w:t>Specialised</w:t>
            </w:r>
            <w:proofErr w:type="spellEnd"/>
            <w:r>
              <w:rPr>
                <w:rStyle w:val="HMNormal"/>
                <w:u w:val="single"/>
              </w:rPr>
              <w:t xml:space="preserve"> collection charges by </w:t>
            </w:r>
            <w:r>
              <w:rPr>
                <w:rStyle w:val="HMNormal"/>
                <w:u w:val="single"/>
              </w:rPr>
              <w:t>the lending branch</w:t>
            </w:r>
          </w:p>
          <w:tbl>
            <w:tblPr>
              <w:tblW w:w="8325" w:type="dxa"/>
              <w:tblInd w:w="480" w:type="dxa"/>
              <w:tblLayout w:type="fixed"/>
              <w:tblCellMar>
                <w:left w:w="0" w:type="dxa"/>
                <w:right w:w="0" w:type="dxa"/>
              </w:tblCellMar>
              <w:tblLook w:val="04A0" w:firstRow="1" w:lastRow="0" w:firstColumn="1" w:lastColumn="0" w:noHBand="0" w:noVBand="1"/>
            </w:tblPr>
            <w:tblGrid>
              <w:gridCol w:w="8325"/>
            </w:tblGrid>
            <w:tr w:rsidR="003D53AF">
              <w:tc>
                <w:tcPr>
                  <w:tcW w:w="8325" w:type="dxa"/>
                </w:tcPr>
                <w:p w:rsidR="003D53AF" w:rsidRDefault="00BD311B">
                  <w:pPr>
                    <w:pStyle w:val="HMNormal0"/>
                    <w:rPr>
                      <w:rFonts w:hint="eastAsia"/>
                    </w:rPr>
                  </w:pPr>
                  <w:r>
                    <w:rPr>
                      <w:rStyle w:val="HMNormal"/>
                    </w:rPr>
                    <w:t xml:space="preserve">Usually the lending or other branches provide </w:t>
                  </w:r>
                  <w:proofErr w:type="spellStart"/>
                  <w:r>
                    <w:rPr>
                      <w:rStyle w:val="HMNormal"/>
                    </w:rPr>
                    <w:t>specialised</w:t>
                  </w:r>
                  <w:proofErr w:type="spellEnd"/>
                  <w:r>
                    <w:rPr>
                      <w:rStyle w:val="HMNormal"/>
                    </w:rPr>
                    <w:t xml:space="preserve"> debt collections services for which the defaulting debtor is charged.  These charges do not form part of the managed loan, and on receipt thereof they will be receipted as is usua</w:t>
                  </w:r>
                  <w:r>
                    <w:rPr>
                      <w:rStyle w:val="HMNormal"/>
                    </w:rPr>
                    <w:t xml:space="preserve">l for </w:t>
                  </w:r>
                  <w:proofErr w:type="gramStart"/>
                  <w:r>
                    <w:rPr>
                      <w:rStyle w:val="HMNormal"/>
                    </w:rPr>
                    <w:t>these type of charges</w:t>
                  </w:r>
                  <w:proofErr w:type="gramEnd"/>
                  <w:r>
                    <w:rPr>
                      <w:rStyle w:val="HMNormal"/>
                    </w:rPr>
                    <w:t xml:space="preserve">. </w:t>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5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Accounting implications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Referring to the example above, the following trial balances show the transactions at the indicated stages.  In this example we do not reimburse the shared account 'overdraft', or </w:t>
            </w:r>
            <w:r>
              <w:rPr>
                <w:rStyle w:val="HMNormal"/>
              </w:rPr>
              <w:t>demonstrate the monthly loan advances.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6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The example shows the summary of transactions in the form of trial balances for the borrowing and lending branches: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tbl>
                  <w:tblPr>
                    <w:tblW w:w="5000" w:type="pct"/>
                    <w:tblLayout w:type="fixed"/>
                    <w:tblCellMar>
                      <w:left w:w="0" w:type="dxa"/>
                      <w:right w:w="0" w:type="dxa"/>
                    </w:tblCellMar>
                    <w:tblLook w:val="04A0" w:firstRow="1" w:lastRow="0" w:firstColumn="1" w:lastColumn="0" w:noHBand="0" w:noVBand="1"/>
                  </w:tblPr>
                  <w:tblGrid>
                    <w:gridCol w:w="4993"/>
                    <w:gridCol w:w="4079"/>
                  </w:tblGrid>
                  <w:tr w:rsidR="003D53AF">
                    <w:tc>
                      <w:tcPr>
                        <w:tcW w:w="4995" w:type="dxa"/>
                      </w:tcPr>
                      <w:p w:rsidR="003D53AF" w:rsidRDefault="00BD311B">
                        <w:pPr>
                          <w:pStyle w:val="HMNormal0"/>
                          <w:jc w:val="center"/>
                          <w:rPr>
                            <w:rFonts w:hint="eastAsia"/>
                          </w:rPr>
                        </w:pPr>
                        <w:r>
                          <w:rPr>
                            <w:rStyle w:val="HMImageCaption"/>
                            <w:b/>
                            <w:i w:val="0"/>
                            <w:u w:val="single"/>
                          </w:rPr>
                          <w:t>Borrowing branch Trial Balances</w:t>
                        </w:r>
                      </w:p>
                    </w:tc>
                    <w:tc>
                      <w:tcPr>
                        <w:tcW w:w="4080" w:type="dxa"/>
                      </w:tcPr>
                      <w:p w:rsidR="003D53AF" w:rsidRDefault="00BD311B">
                        <w:pPr>
                          <w:pStyle w:val="HMNormal0"/>
                          <w:jc w:val="center"/>
                          <w:rPr>
                            <w:rFonts w:hint="eastAsia"/>
                          </w:rPr>
                        </w:pPr>
                        <w:r>
                          <w:rPr>
                            <w:rStyle w:val="HMNormal"/>
                            <w:b/>
                            <w:u w:val="single"/>
                          </w:rPr>
                          <w:t>Lending branch Trial Balances</w:t>
                        </w:r>
                      </w:p>
                    </w:tc>
                  </w:tr>
                  <w:tr w:rsidR="003D53AF">
                    <w:tc>
                      <w:tcPr>
                        <w:tcW w:w="4995" w:type="dxa"/>
                      </w:tcPr>
                      <w:p w:rsidR="003D53AF" w:rsidRDefault="003D53AF">
                        <w:pPr>
                          <w:pStyle w:val="HMNormal0"/>
                          <w:jc w:val="center"/>
                          <w:rPr>
                            <w:rFonts w:hint="eastAsia"/>
                          </w:rPr>
                        </w:pPr>
                      </w:p>
                    </w:tc>
                    <w:tc>
                      <w:tcPr>
                        <w:tcW w:w="4080" w:type="dxa"/>
                      </w:tcPr>
                      <w:p w:rsidR="003D53AF" w:rsidRDefault="003D53AF">
                        <w:pPr>
                          <w:pStyle w:val="HMNormal0"/>
                          <w:jc w:val="center"/>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Trial balance from June </w:t>
            </w:r>
            <w:r>
              <w:rPr>
                <w:rStyle w:val="HMNormal"/>
                <w:u w:val="single"/>
              </w:rPr>
              <w:t>2017 to September 2017, immediately prior to the loan activation: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tbl>
                  <w:tblPr>
                    <w:tblW w:w="5000" w:type="pct"/>
                    <w:tblLayout w:type="fixed"/>
                    <w:tblCellMar>
                      <w:left w:w="0" w:type="dxa"/>
                      <w:right w:w="0" w:type="dxa"/>
                    </w:tblCellMar>
                    <w:tblLook w:val="04A0" w:firstRow="1" w:lastRow="0" w:firstColumn="1" w:lastColumn="0" w:noHBand="0" w:noVBand="1"/>
                  </w:tblPr>
                  <w:tblGrid>
                    <w:gridCol w:w="4993"/>
                    <w:gridCol w:w="4079"/>
                  </w:tblGrid>
                  <w:tr w:rsidR="003D53AF">
                    <w:tc>
                      <w:tcPr>
                        <w:tcW w:w="499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171825" cy="1457325"/>
                              <wp:effectExtent l="0" t="0" r="0" b="0"/>
                              <wp:docPr id="657" name="Pic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1.png"/>
                                      <pic:cNvPicPr/>
                                    </pic:nvPicPr>
                                    <pic:blipFill>
                                      <a:blip r:embed="rId319" cstate="print"/>
                                      <a:stretch>
                                        <a:fillRect/>
                                      </a:stretch>
                                    </pic:blipFill>
                                    <pic:spPr>
                                      <a:xfrm>
                                        <a:off x="0" y="0"/>
                                        <a:ext cx="3171825" cy="1457325"/>
                                      </a:xfrm>
                                      <a:prstGeom prst="rect">
                                        <a:avLst/>
                                      </a:prstGeom>
                                    </pic:spPr>
                                  </pic:pic>
                                </a:graphicData>
                              </a:graphic>
                            </wp:inline>
                          </w:drawing>
                        </w:r>
                      </w:p>
                      <w:p w:rsidR="003D53AF" w:rsidRDefault="003D53AF">
                        <w:pPr>
                          <w:pStyle w:val="HMNormal0"/>
                          <w:rPr>
                            <w:rFonts w:hint="eastAsia"/>
                          </w:rPr>
                        </w:pPr>
                      </w:p>
                    </w:tc>
                    <w:tc>
                      <w:tcPr>
                        <w:tcW w:w="4080" w:type="dxa"/>
                      </w:tcPr>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5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Trial balance immediately after the loan activation: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5008"/>
                    <w:gridCol w:w="4064"/>
                  </w:tblGrid>
                  <w:tr w:rsidR="003D53AF">
                    <w:tc>
                      <w:tcPr>
                        <w:tcW w:w="5010" w:type="dxa"/>
                      </w:tcPr>
                      <w:p w:rsidR="003D53AF" w:rsidRDefault="00BD311B">
                        <w:pPr>
                          <w:pStyle w:val="HMNormal0"/>
                          <w:rPr>
                            <w:rFonts w:hint="eastAsia"/>
                          </w:rPr>
                        </w:pPr>
                        <w:r>
                          <w:rPr>
                            <w:noProof/>
                          </w:rPr>
                          <w:drawing>
                            <wp:inline distT="0" distB="0" distL="0" distR="0">
                              <wp:extent cx="3181350" cy="1743075"/>
                              <wp:effectExtent l="0" t="0" r="0" b="0"/>
                              <wp:docPr id="659" name="Pic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2.png"/>
                                      <pic:cNvPicPr/>
                                    </pic:nvPicPr>
                                    <pic:blipFill>
                                      <a:blip r:embed="rId320" cstate="print"/>
                                      <a:stretch>
                                        <a:fillRect/>
                                      </a:stretch>
                                    </pic:blipFill>
                                    <pic:spPr>
                                      <a:xfrm>
                                        <a:off x="0" y="0"/>
                                        <a:ext cx="3181350" cy="1743075"/>
                                      </a:xfrm>
                                      <a:prstGeom prst="rect">
                                        <a:avLst/>
                                      </a:prstGeom>
                                    </pic:spPr>
                                  </pic:pic>
                                </a:graphicData>
                              </a:graphic>
                            </wp:inline>
                          </w:drawing>
                        </w:r>
                      </w:p>
                    </w:tc>
                    <w:tc>
                      <w:tcPr>
                        <w:tcW w:w="4065" w:type="dxa"/>
                      </w:tcPr>
                      <w:p w:rsidR="003D53AF" w:rsidRDefault="00BD311B">
                        <w:pPr>
                          <w:pStyle w:val="HMNormal0"/>
                          <w:jc w:val="center"/>
                          <w:rPr>
                            <w:rFonts w:hint="eastAsia"/>
                          </w:rPr>
                        </w:pPr>
                        <w:r>
                          <w:rPr>
                            <w:noProof/>
                          </w:rPr>
                          <w:drawing>
                            <wp:inline distT="0" distB="0" distL="0" distR="0">
                              <wp:extent cx="2581275" cy="1962150"/>
                              <wp:effectExtent l="0" t="0" r="0" b="0"/>
                              <wp:docPr id="660" name="Pic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2-1.png"/>
                                      <pic:cNvPicPr/>
                                    </pic:nvPicPr>
                                    <pic:blipFill>
                                      <a:blip r:embed="rId321" cstate="print"/>
                                      <a:stretch>
                                        <a:fillRect/>
                                      </a:stretch>
                                    </pic:blipFill>
                                    <pic:spPr>
                                      <a:xfrm>
                                        <a:off x="0" y="0"/>
                                        <a:ext cx="2581275" cy="19621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6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Trial balance after raising October levies and interest. Interest on P1022 debtors accruing to A888:</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918"/>
                    <w:gridCol w:w="4154"/>
                  </w:tblGrid>
                  <w:tr w:rsidR="003D53AF">
                    <w:tc>
                      <w:tcPr>
                        <w:tcW w:w="4920" w:type="dxa"/>
                      </w:tcPr>
                      <w:p w:rsidR="003D53AF" w:rsidRDefault="00BD311B">
                        <w:pPr>
                          <w:pStyle w:val="HMNormal0"/>
                          <w:rPr>
                            <w:rFonts w:hint="eastAsia"/>
                          </w:rPr>
                        </w:pPr>
                        <w:r>
                          <w:rPr>
                            <w:noProof/>
                          </w:rPr>
                          <w:lastRenderedPageBreak/>
                          <w:drawing>
                            <wp:inline distT="0" distB="0" distL="0" distR="0">
                              <wp:extent cx="3124200" cy="1647825"/>
                              <wp:effectExtent l="0" t="0" r="0" b="0"/>
                              <wp:docPr id="662" name="Pic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3.png"/>
                                      <pic:cNvPicPr/>
                                    </pic:nvPicPr>
                                    <pic:blipFill>
                                      <a:blip r:embed="rId322" cstate="print"/>
                                      <a:stretch>
                                        <a:fillRect/>
                                      </a:stretch>
                                    </pic:blipFill>
                                    <pic:spPr>
                                      <a:xfrm>
                                        <a:off x="0" y="0"/>
                                        <a:ext cx="3124200" cy="1647825"/>
                                      </a:xfrm>
                                      <a:prstGeom prst="rect">
                                        <a:avLst/>
                                      </a:prstGeom>
                                    </pic:spPr>
                                  </pic:pic>
                                </a:graphicData>
                              </a:graphic>
                            </wp:inline>
                          </w:drawing>
                        </w:r>
                      </w:p>
                    </w:tc>
                    <w:tc>
                      <w:tcPr>
                        <w:tcW w:w="4155" w:type="dxa"/>
                      </w:tcPr>
                      <w:p w:rsidR="003D53AF" w:rsidRDefault="00BD311B">
                        <w:pPr>
                          <w:pStyle w:val="HMNormal0"/>
                          <w:jc w:val="center"/>
                          <w:rPr>
                            <w:rFonts w:hint="eastAsia"/>
                          </w:rPr>
                        </w:pPr>
                        <w:r>
                          <w:rPr>
                            <w:noProof/>
                          </w:rPr>
                          <w:drawing>
                            <wp:inline distT="0" distB="0" distL="0" distR="0">
                              <wp:extent cx="2638425" cy="1666875"/>
                              <wp:effectExtent l="0" t="0" r="0" b="0"/>
                              <wp:docPr id="663" name="Pic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3-1.png"/>
                                      <pic:cNvPicPr/>
                                    </pic:nvPicPr>
                                    <pic:blipFill>
                                      <a:blip r:embed="rId323" cstate="print"/>
                                      <a:stretch>
                                        <a:fillRect/>
                                      </a:stretch>
                                    </pic:blipFill>
                                    <pic:spPr>
                                      <a:xfrm>
                                        <a:off x="0" y="0"/>
                                        <a:ext cx="2638425" cy="1666875"/>
                                      </a:xfrm>
                                      <a:prstGeom prst="rect">
                                        <a:avLst/>
                                      </a:prstGeom>
                                    </pic:spPr>
                                  </pic:pic>
                                </a:graphicData>
                              </a:graphic>
                            </wp:inline>
                          </w:drawing>
                        </w:r>
                      </w:p>
                      <w:p w:rsidR="003D53AF" w:rsidRDefault="00BD311B">
                        <w:pPr>
                          <w:pStyle w:val="HMNormal0"/>
                          <w:jc w:val="center"/>
                          <w:rPr>
                            <w:rFonts w:hint="eastAsia"/>
                          </w:rPr>
                        </w:pPr>
                        <w:r>
                          <w:rPr>
                            <w:rStyle w:val="HMImageCaption"/>
                            <w:b/>
                            <w:i w:val="0"/>
                          </w:rPr>
                          <w:t>Note:</w:t>
                        </w:r>
                        <w:r>
                          <w:rPr>
                            <w:rStyle w:val="HMImageCaption"/>
                            <w:i w:val="0"/>
                          </w:rPr>
                          <w:t xml:space="preserve"> The loan balances remain in balance</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Trial balance after two P1022 debtors paid a total of R7300:</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963"/>
                    <w:gridCol w:w="4109"/>
                  </w:tblGrid>
                  <w:tr w:rsidR="003D53AF">
                    <w:tc>
                      <w:tcPr>
                        <w:tcW w:w="4965" w:type="dxa"/>
                      </w:tcPr>
                      <w:p w:rsidR="003D53AF" w:rsidRDefault="00BD311B">
                        <w:pPr>
                          <w:pStyle w:val="HMNormal0"/>
                          <w:rPr>
                            <w:rFonts w:hint="eastAsia"/>
                          </w:rPr>
                        </w:pPr>
                        <w:r>
                          <w:rPr>
                            <w:rStyle w:val="HMNormal"/>
                          </w:rPr>
                          <w:t xml:space="preserve">The </w:t>
                        </w:r>
                        <w:proofErr w:type="gramStart"/>
                        <w:r>
                          <w:rPr>
                            <w:rStyle w:val="HMNormal"/>
                          </w:rPr>
                          <w:t>debtors</w:t>
                        </w:r>
                        <w:proofErr w:type="gramEnd"/>
                        <w:r>
                          <w:rPr>
                            <w:rStyle w:val="HMNormal"/>
                          </w:rPr>
                          <w:t xml:space="preserve"> balances are reduced, and the loan is also reduced as the receipts are transferred to the lending branch:</w:t>
                        </w:r>
                      </w:p>
                      <w:p w:rsidR="003D53AF" w:rsidRDefault="00BD311B">
                        <w:pPr>
                          <w:pStyle w:val="HMNormal0"/>
                          <w:rPr>
                            <w:rFonts w:hint="eastAsia"/>
                          </w:rPr>
                        </w:pPr>
                        <w:r>
                          <w:rPr>
                            <w:noProof/>
                          </w:rPr>
                          <w:drawing>
                            <wp:inline distT="0" distB="0" distL="0" distR="0">
                              <wp:extent cx="3152775" cy="1676400"/>
                              <wp:effectExtent l="0" t="0" r="0" b="0"/>
                              <wp:docPr id="665" name="Pic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4.png"/>
                                      <pic:cNvPicPr/>
                                    </pic:nvPicPr>
                                    <pic:blipFill>
                                      <a:blip r:embed="rId324" cstate="print"/>
                                      <a:stretch>
                                        <a:fillRect/>
                                      </a:stretch>
                                    </pic:blipFill>
                                    <pic:spPr>
                                      <a:xfrm>
                                        <a:off x="0" y="0"/>
                                        <a:ext cx="3152775" cy="1676400"/>
                                      </a:xfrm>
                                      <a:prstGeom prst="rect">
                                        <a:avLst/>
                                      </a:prstGeom>
                                    </pic:spPr>
                                  </pic:pic>
                                </a:graphicData>
                              </a:graphic>
                            </wp:inline>
                          </w:drawing>
                        </w:r>
                      </w:p>
                      <w:p w:rsidR="003D53AF" w:rsidRDefault="00BD311B">
                        <w:pPr>
                          <w:pStyle w:val="HMNormal0"/>
                          <w:rPr>
                            <w:rFonts w:hint="eastAsia"/>
                          </w:rPr>
                        </w:pPr>
                        <w:r>
                          <w:rPr>
                            <w:rStyle w:val="HMImageCaption"/>
                            <w:i w:val="0"/>
                            <w:color w:val="FF0000"/>
                          </w:rPr>
                          <w:t>1.</w:t>
                        </w:r>
                        <w:r>
                          <w:rPr>
                            <w:rStyle w:val="HMImageCaption"/>
                            <w:i w:val="0"/>
                          </w:rPr>
                          <w:t xml:space="preserve"> Debtors control movement - R 9225 - R 16525 (levies and interest), less R 7300 (receipts).</w:t>
                        </w:r>
                      </w:p>
                      <w:p w:rsidR="003D53AF" w:rsidRDefault="003D53AF">
                        <w:pPr>
                          <w:pStyle w:val="HMNormal0"/>
                          <w:rPr>
                            <w:rFonts w:hint="eastAsia"/>
                          </w:rPr>
                        </w:pPr>
                      </w:p>
                      <w:p w:rsidR="003D53AF" w:rsidRDefault="00BD311B">
                        <w:pPr>
                          <w:pStyle w:val="HMNormal0"/>
                          <w:rPr>
                            <w:rFonts w:hint="eastAsia"/>
                          </w:rPr>
                        </w:pPr>
                        <w:r>
                          <w:rPr>
                            <w:rStyle w:val="HMImageCaption"/>
                            <w:i w:val="0"/>
                            <w:color w:val="FF0000"/>
                          </w:rPr>
                          <w:t>2.</w:t>
                        </w:r>
                        <w:r>
                          <w:rPr>
                            <w:rStyle w:val="HMImageCaption"/>
                            <w:i w:val="0"/>
                          </w:rPr>
                          <w:t xml:space="preserve"> Creditors loan control movement - R 6467 - R 7300 (receipts), less R833 (interest)</w:t>
                        </w:r>
                      </w:p>
                    </w:tc>
                    <w:tc>
                      <w:tcPr>
                        <w:tcW w:w="4110" w:type="dxa"/>
                      </w:tcPr>
                      <w:p w:rsidR="003D53AF" w:rsidRDefault="00BD311B">
                        <w:pPr>
                          <w:pStyle w:val="HMNormal0"/>
                          <w:jc w:val="center"/>
                          <w:rPr>
                            <w:rFonts w:hint="eastAsia"/>
                          </w:rPr>
                        </w:pPr>
                        <w:r>
                          <w:rPr>
                            <w:rStyle w:val="HMNormal"/>
                          </w:rPr>
                          <w:t>Debtors receipts reduce the loan and increase the bank balance:</w:t>
                        </w:r>
                      </w:p>
                      <w:p w:rsidR="003D53AF" w:rsidRDefault="00BD311B">
                        <w:pPr>
                          <w:pStyle w:val="HMNormal0"/>
                          <w:jc w:val="center"/>
                          <w:rPr>
                            <w:rFonts w:hint="eastAsia"/>
                          </w:rPr>
                        </w:pPr>
                        <w:r>
                          <w:rPr>
                            <w:noProof/>
                          </w:rPr>
                          <w:drawing>
                            <wp:inline distT="0" distB="0" distL="0" distR="0">
                              <wp:extent cx="2609850" cy="1657350"/>
                              <wp:effectExtent l="0" t="0" r="0" b="0"/>
                              <wp:docPr id="666" name="Pic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ACC4-1.png"/>
                                      <pic:cNvPicPr/>
                                    </pic:nvPicPr>
                                    <pic:blipFill>
                                      <a:blip r:embed="rId325" cstate="print"/>
                                      <a:stretch>
                                        <a:fillRect/>
                                      </a:stretch>
                                    </pic:blipFill>
                                    <pic:spPr>
                                      <a:xfrm>
                                        <a:off x="0" y="0"/>
                                        <a:ext cx="2609850" cy="165735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Loa</w:t>
      </w:r>
      <w:r>
        <w:rPr>
          <w:rStyle w:val="HMNormal"/>
          <w:u w:val="single"/>
        </w:rPr>
        <w:t>n history and transactions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Once a loan is </w:t>
            </w:r>
            <w:proofErr w:type="spellStart"/>
            <w:r>
              <w:rPr>
                <w:rStyle w:val="HMNormal"/>
              </w:rPr>
              <w:t>finalised</w:t>
            </w:r>
            <w:proofErr w:type="spellEnd"/>
            <w:r>
              <w:rPr>
                <w:rStyle w:val="HMNormal"/>
              </w:rPr>
              <w:t>, you cannot amend the initial detail.  You can view the initial detail and view a full loan transaction history by selecting the relevant branches, and choosing 'Loan History'.  The loan ID will be the le</w:t>
            </w:r>
            <w:r>
              <w:rPr>
                <w:rStyle w:val="HMNormal"/>
              </w:rPr>
              <w:t>nding branch and the loan start month:</w:t>
            </w:r>
          </w:p>
          <w:p w:rsidR="003D53AF" w:rsidRDefault="00BD311B">
            <w:pPr>
              <w:pStyle w:val="HMNormal0"/>
              <w:rPr>
                <w:rFonts w:hint="eastAsia"/>
              </w:rPr>
            </w:pPr>
            <w:r>
              <w:rPr>
                <w:noProof/>
              </w:rPr>
              <w:lastRenderedPageBreak/>
              <w:drawing>
                <wp:inline distT="0" distB="0" distL="0" distR="0">
                  <wp:extent cx="5762625" cy="3600450"/>
                  <wp:effectExtent l="0" t="0" r="0" b="0"/>
                  <wp:docPr id="668" name="Pic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oan2.png"/>
                          <pic:cNvPicPr/>
                        </pic:nvPicPr>
                        <pic:blipFill>
                          <a:blip r:embed="rId326" cstate="print"/>
                          <a:stretch>
                            <a:fillRect/>
                          </a:stretch>
                        </pic:blipFill>
                        <pic:spPr>
                          <a:xfrm>
                            <a:off x="0" y="0"/>
                            <a:ext cx="5762625" cy="36004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66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Ending a managed loan</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color w:val="FF0000"/>
              </w:rPr>
              <w:t>XXXX input from MS</w:t>
            </w: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171" w:name="External_LinksF6BAFDDB"/>
      <w:bookmarkStart w:id="172" w:name="_Toc15286920"/>
      <w:r>
        <w:t>External Links</w:t>
      </w:r>
      <w:bookmarkEnd w:id="171"/>
      <w:bookmarkEnd w:id="172"/>
      <w:r>
        <w:fldChar w:fldCharType="begin"/>
      </w:r>
      <w:r>
        <w:instrText>XE "Credit check"</w:instrText>
      </w:r>
      <w:r>
        <w:fldChar w:fldCharType="end"/>
      </w:r>
      <w:r>
        <w:fldChar w:fldCharType="begin"/>
      </w:r>
      <w:r>
        <w:instrText>XE "External links"</w:instrText>
      </w:r>
      <w:r>
        <w:fldChar w:fldCharType="end"/>
      </w:r>
      <w:r>
        <w:fldChar w:fldCharType="begin"/>
      </w:r>
      <w:r>
        <w:instrText>XE "TPN"</w:instrText>
      </w:r>
      <w:r>
        <w:fldChar w:fldCharType="end"/>
      </w:r>
      <w:r>
        <w:fldChar w:fldCharType="begin"/>
      </w:r>
      <w:r>
        <w:instrText>XE "TPN access password"</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285875"/>
            <wp:effectExtent l="0" t="0" r="0" b="0"/>
            <wp:docPr id="670" name="Pic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LINKS.png"/>
                    <pic:cNvPicPr/>
                  </pic:nvPicPr>
                  <pic:blipFill>
                    <a:blip r:embed="rId122" cstate="print"/>
                    <a:stretch>
                      <a:fillRect/>
                    </a:stretch>
                  </pic:blipFill>
                  <pic:spPr>
                    <a:xfrm>
                      <a:off x="0" y="0"/>
                      <a:ext cx="5762625" cy="1285875"/>
                    </a:xfrm>
                    <a:prstGeom prst="rect">
                      <a:avLst/>
                    </a:prstGeom>
                  </pic:spPr>
                </pic:pic>
              </a:graphicData>
            </a:graphic>
          </wp:inline>
        </w:drawing>
      </w:r>
    </w:p>
    <w:p w:rsidR="003D53AF" w:rsidRDefault="00BD311B">
      <w:pPr>
        <w:pStyle w:val="Heading3"/>
        <w:numPr>
          <w:ilvl w:val="2"/>
          <w:numId w:val="1"/>
        </w:numPr>
        <w:ind w:left="567" w:hanging="567"/>
      </w:pPr>
      <w:bookmarkStart w:id="173" w:name="BAUTM"/>
      <w:bookmarkStart w:id="174" w:name="_Toc15286921"/>
      <w:r>
        <w:t>Auto Options</w:t>
      </w:r>
      <w:bookmarkEnd w:id="173"/>
      <w:bookmarkEnd w:id="174"/>
      <w:r>
        <w:fldChar w:fldCharType="begin"/>
      </w:r>
      <w:r>
        <w:instrText>XE "Automated options"</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175" w:name="BDECRC_LUP_brC6DFA662"/>
      <w:r>
        <w:t>Branch Look up</w:t>
      </w:r>
      <w:bookmarkEnd w:id="175"/>
    </w:p>
    <w:p w:rsidR="003D53AF" w:rsidRDefault="00BD311B">
      <w:pPr>
        <w:pStyle w:val="HMNormal0"/>
        <w:rPr>
          <w:rFonts w:hint="eastAsia"/>
        </w:rPr>
      </w:pPr>
      <w:r>
        <w:rPr>
          <w:rStyle w:val="HMNormal"/>
        </w:rPr>
        <w:t>A look up facility relating to Branches.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General_Data_SearchesD91BB5BC">
        <w:r>
          <w:rPr>
            <w:rStyle w:val="HMNormal"/>
            <w:color w:val="0000FF"/>
            <w:u w:val="single"/>
          </w:rPr>
          <w:t>General Data Searches</w:t>
        </w:r>
      </w:hyperlink>
      <w:r>
        <w:rPr>
          <w:rStyle w:val="HMNormal"/>
        </w:rPr>
        <w:t xml:space="preserve"> for more information.</w:t>
      </w:r>
    </w:p>
    <w:p w:rsidR="003D53AF" w:rsidRDefault="00BD311B">
      <w:pPr>
        <w:pStyle w:val="Heading4"/>
        <w:numPr>
          <w:ilvl w:val="3"/>
          <w:numId w:val="1"/>
        </w:numPr>
        <w:ind w:left="851" w:hanging="851"/>
      </w:pPr>
      <w:bookmarkStart w:id="176" w:name="Directory_Upload9F74200D"/>
      <w:r>
        <w:t>Directory Upload</w:t>
      </w:r>
      <w:bookmarkEnd w:id="176"/>
      <w:r>
        <w:fldChar w:fldCharType="begin"/>
      </w:r>
      <w:r>
        <w:instrText>XE "Directory"</w:instrText>
      </w:r>
      <w:r>
        <w:fldChar w:fldCharType="end"/>
      </w:r>
      <w:r>
        <w:fldChar w:fldCharType="begin"/>
      </w:r>
      <w:r>
        <w:instrText>XE "Import"</w:instrText>
      </w:r>
      <w:r>
        <w:fldChar w:fldCharType="end"/>
      </w:r>
      <w:r>
        <w:fldChar w:fldCharType="begin"/>
      </w:r>
      <w:r>
        <w:instrText>XE "Upload"</w:instrText>
      </w:r>
      <w:r>
        <w:fldChar w:fldCharType="end"/>
      </w:r>
    </w:p>
    <w:p w:rsidR="003D53AF" w:rsidRDefault="00BD311B">
      <w:pPr>
        <w:pStyle w:val="HMNormal0"/>
        <w:rPr>
          <w:rFonts w:hint="eastAsia"/>
        </w:rPr>
      </w:pPr>
      <w:r>
        <w:rPr>
          <w:rStyle w:val="HMNormal"/>
        </w:rPr>
        <w:lastRenderedPageBreak/>
        <w:t>Use this option to import (upload) one or many directory items from an Excel spreadsheet.</w:t>
      </w:r>
    </w:p>
    <w:p w:rsidR="003D53AF" w:rsidRDefault="003D53AF">
      <w:pPr>
        <w:pStyle w:val="HMNormal0"/>
        <w:rPr>
          <w:rFonts w:hint="eastAsia"/>
        </w:rPr>
      </w:pPr>
    </w:p>
    <w:p w:rsidR="003D53AF" w:rsidRDefault="00BD311B">
      <w:pPr>
        <w:pStyle w:val="HMNormal0"/>
        <w:rPr>
          <w:rFonts w:hint="eastAsia"/>
        </w:rPr>
      </w:pPr>
      <w:r>
        <w:rPr>
          <w:rStyle w:val="HMNormal"/>
        </w:rPr>
        <w:t>Choose which type of directory you are uploading.  After entering all the necessary items on the spreadsheet template (Download below), se</w:t>
      </w:r>
      <w:r>
        <w:rPr>
          <w:rStyle w:val="HMNormal"/>
        </w:rPr>
        <w:t>lect them all and Copy, then click on Directory Upload.  By not choosing a directory type, you can upload multiple types of directory items in one upload.</w:t>
      </w:r>
    </w:p>
    <w:p w:rsidR="003D53AF" w:rsidRDefault="003D53AF">
      <w:pPr>
        <w:pStyle w:val="HMNormal0"/>
        <w:rPr>
          <w:rFonts w:hint="eastAsia"/>
        </w:rPr>
      </w:pPr>
    </w:p>
    <w:p w:rsidR="003D53AF" w:rsidRDefault="00BD311B">
      <w:pPr>
        <w:pStyle w:val="HMNormal0"/>
        <w:rPr>
          <w:rFonts w:hint="eastAsia"/>
        </w:rPr>
      </w:pPr>
      <w:r>
        <w:rPr>
          <w:rStyle w:val="HMNormal"/>
        </w:rPr>
        <w:t>You will see the upload progress at the base of your browser.</w:t>
      </w:r>
    </w:p>
    <w:p w:rsidR="003D53AF" w:rsidRDefault="003D53AF">
      <w:pPr>
        <w:pStyle w:val="HMNormal0"/>
        <w:rPr>
          <w:rFonts w:hint="eastAsia"/>
        </w:rPr>
      </w:pPr>
    </w:p>
    <w:p w:rsidR="003D53AF" w:rsidRDefault="00BD311B">
      <w:pPr>
        <w:pStyle w:val="HMNormal0"/>
        <w:rPr>
          <w:rFonts w:hint="eastAsia"/>
        </w:rPr>
      </w:pPr>
      <w:r>
        <w:rPr>
          <w:rStyle w:val="HMNormal"/>
        </w:rPr>
        <w:t>The Upload Screen: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295525" cy="1162050"/>
            <wp:effectExtent l="0" t="0" r="0" b="0"/>
            <wp:docPr id="671" name="Pic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ectoryUpload.png"/>
                    <pic:cNvPicPr/>
                  </pic:nvPicPr>
                  <pic:blipFill>
                    <a:blip r:embed="rId327" cstate="print"/>
                    <a:stretch>
                      <a:fillRect/>
                    </a:stretch>
                  </pic:blipFill>
                  <pic:spPr>
                    <a:xfrm>
                      <a:off x="0" y="0"/>
                      <a:ext cx="2295525" cy="11620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Download the i</w:t>
      </w:r>
      <w:r>
        <w:rPr>
          <w:rStyle w:val="HMImageCaption"/>
          <w:i w:val="0"/>
        </w:rPr>
        <w:t xml:space="preserve">mport templates by </w:t>
      </w:r>
      <w:hyperlink r:id="rId328">
        <w:r>
          <w:rPr>
            <w:rStyle w:val="HMImageCaption"/>
            <w:i w:val="0"/>
            <w:color w:val="0000FF"/>
            <w:u w:val="double"/>
          </w:rPr>
          <w:t>clicking here</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BMNTS_DIR1E48482C2">
        <w:r>
          <w:rPr>
            <w:rStyle w:val="HMImageCaption"/>
            <w:i w:val="0"/>
            <w:color w:val="0000FF"/>
            <w:u w:val="single"/>
          </w:rPr>
          <w:t>Create/Maintain Directory</w:t>
        </w:r>
      </w:hyperlink>
      <w:r>
        <w:rPr>
          <w:rStyle w:val="HMImageCaption"/>
          <w:i w:val="0"/>
        </w:rPr>
        <w:t xml:space="preserve"> for more information about Directories.</w:t>
      </w:r>
    </w:p>
    <w:p w:rsidR="003D53AF" w:rsidRDefault="003D53AF">
      <w:pPr>
        <w:pStyle w:val="HMNormal0"/>
        <w:rPr>
          <w:rFonts w:hint="eastAsia"/>
        </w:rPr>
      </w:pPr>
    </w:p>
    <w:p w:rsidR="003D53AF" w:rsidRDefault="00BD311B">
      <w:pPr>
        <w:pStyle w:val="HMNormal0"/>
        <w:rPr>
          <w:rFonts w:hint="eastAsia"/>
        </w:rPr>
      </w:pPr>
      <w:r>
        <w:rPr>
          <w:rStyle w:val="HMImageCaption"/>
          <w:i w:val="0"/>
        </w:rPr>
        <w:t>The following is a list of</w:t>
      </w:r>
      <w:r>
        <w:rPr>
          <w:rStyle w:val="HMImageCaption"/>
          <w:i w:val="0"/>
        </w:rPr>
        <w:t xml:space="preserve"> directories and their type code, which is used in this upload:</w:t>
      </w:r>
    </w:p>
    <w:p w:rsidR="003D53AF" w:rsidRDefault="003D53AF">
      <w:pPr>
        <w:pStyle w:val="HMNormal0"/>
        <w:rPr>
          <w:rFonts w:hint="eastAsia"/>
        </w:rPr>
      </w:pPr>
    </w:p>
    <w:tbl>
      <w:tblPr>
        <w:tblW w:w="3630" w:type="dxa"/>
        <w:tblLayout w:type="fixed"/>
        <w:tblCellMar>
          <w:left w:w="0" w:type="dxa"/>
          <w:right w:w="0" w:type="dxa"/>
        </w:tblCellMar>
        <w:tblLook w:val="04A0" w:firstRow="1" w:lastRow="0" w:firstColumn="1" w:lastColumn="0" w:noHBand="0" w:noVBand="1"/>
      </w:tblPr>
      <w:tblGrid>
        <w:gridCol w:w="2595"/>
        <w:gridCol w:w="1035"/>
      </w:tblGrid>
      <w:tr w:rsidR="003D53AF">
        <w:trPr>
          <w:trHeight w:val="285"/>
        </w:trPr>
        <w:tc>
          <w:tcPr>
            <w:tcW w:w="2595" w:type="dxa"/>
          </w:tcPr>
          <w:p w:rsidR="003D53AF" w:rsidRDefault="00BD311B">
            <w:pPr>
              <w:pStyle w:val="HMNormal0"/>
              <w:rPr>
                <w:rFonts w:hint="eastAsia"/>
              </w:rPr>
            </w:pPr>
            <w:r>
              <w:rPr>
                <w:rFonts w:ascii="Calibri" w:hAnsi="Calibri"/>
                <w:color w:val="000000"/>
                <w:u w:val="single"/>
              </w:rPr>
              <w:t>Type</w:t>
            </w:r>
          </w:p>
        </w:tc>
        <w:tc>
          <w:tcPr>
            <w:tcW w:w="1035" w:type="dxa"/>
          </w:tcPr>
          <w:p w:rsidR="003D53AF" w:rsidRDefault="00BD311B">
            <w:pPr>
              <w:pStyle w:val="HMNormal0"/>
              <w:rPr>
                <w:rFonts w:hint="eastAsia"/>
              </w:rPr>
            </w:pPr>
            <w:r>
              <w:rPr>
                <w:rFonts w:ascii="Calibri" w:hAnsi="Calibri"/>
                <w:color w:val="000000"/>
                <w:u w:val="single"/>
              </w:rPr>
              <w:t>Code</w:t>
            </w:r>
          </w:p>
        </w:tc>
      </w:tr>
      <w:tr w:rsidR="003D53AF">
        <w:trPr>
          <w:trHeight w:val="285"/>
        </w:trPr>
        <w:tc>
          <w:tcPr>
            <w:tcW w:w="2595" w:type="dxa"/>
          </w:tcPr>
          <w:p w:rsidR="003D53AF" w:rsidRDefault="00BD311B">
            <w:pPr>
              <w:pStyle w:val="HMNormal0"/>
              <w:rPr>
                <w:rFonts w:hint="eastAsia"/>
              </w:rPr>
            </w:pPr>
            <w:r>
              <w:rPr>
                <w:rFonts w:ascii="Calibri" w:hAnsi="Calibri"/>
                <w:color w:val="000000"/>
              </w:rPr>
              <w:t>Id Sole Prop</w:t>
            </w:r>
          </w:p>
        </w:tc>
        <w:tc>
          <w:tcPr>
            <w:tcW w:w="1035" w:type="dxa"/>
          </w:tcPr>
          <w:p w:rsidR="003D53AF" w:rsidRDefault="00BD311B">
            <w:pPr>
              <w:pStyle w:val="HMNormal0"/>
              <w:rPr>
                <w:rFonts w:hint="eastAsia"/>
              </w:rPr>
            </w:pPr>
            <w:r>
              <w:rPr>
                <w:rFonts w:ascii="Calibri" w:hAnsi="Calibri"/>
                <w:color w:val="000000"/>
              </w:rPr>
              <w:t>IIB</w:t>
            </w:r>
          </w:p>
        </w:tc>
      </w:tr>
      <w:tr w:rsidR="003D53AF">
        <w:trPr>
          <w:trHeight w:val="285"/>
        </w:trPr>
        <w:tc>
          <w:tcPr>
            <w:tcW w:w="2595" w:type="dxa"/>
          </w:tcPr>
          <w:p w:rsidR="003D53AF" w:rsidRDefault="00BD311B">
            <w:pPr>
              <w:pStyle w:val="HMNormal0"/>
              <w:rPr>
                <w:rFonts w:hint="eastAsia"/>
              </w:rPr>
            </w:pPr>
            <w:r>
              <w:rPr>
                <w:rFonts w:ascii="Calibri" w:hAnsi="Calibri"/>
                <w:color w:val="000000"/>
              </w:rPr>
              <w:t>Id Individual</w:t>
            </w:r>
          </w:p>
        </w:tc>
        <w:tc>
          <w:tcPr>
            <w:tcW w:w="1035" w:type="dxa"/>
          </w:tcPr>
          <w:p w:rsidR="003D53AF" w:rsidRDefault="00BD311B">
            <w:pPr>
              <w:pStyle w:val="HMNormal0"/>
              <w:rPr>
                <w:rFonts w:hint="eastAsia"/>
              </w:rPr>
            </w:pPr>
            <w:r>
              <w:rPr>
                <w:rFonts w:ascii="Calibri" w:hAnsi="Calibri"/>
                <w:color w:val="000000"/>
              </w:rPr>
              <w:t>IID</w:t>
            </w:r>
          </w:p>
        </w:tc>
      </w:tr>
      <w:tr w:rsidR="003D53AF">
        <w:trPr>
          <w:trHeight w:val="285"/>
        </w:trPr>
        <w:tc>
          <w:tcPr>
            <w:tcW w:w="2595" w:type="dxa"/>
          </w:tcPr>
          <w:p w:rsidR="003D53AF" w:rsidRDefault="00BD311B">
            <w:pPr>
              <w:pStyle w:val="HMNormal0"/>
              <w:rPr>
                <w:rFonts w:hint="eastAsia"/>
              </w:rPr>
            </w:pPr>
            <w:r>
              <w:rPr>
                <w:rFonts w:ascii="Calibri" w:hAnsi="Calibri"/>
                <w:color w:val="000000"/>
              </w:rPr>
              <w:t xml:space="preserve">Id </w:t>
            </w:r>
            <w:proofErr w:type="spellStart"/>
            <w:r>
              <w:rPr>
                <w:rFonts w:ascii="Calibri" w:hAnsi="Calibri"/>
                <w:color w:val="000000"/>
              </w:rPr>
              <w:t>Pship</w:t>
            </w:r>
            <w:proofErr w:type="spellEnd"/>
          </w:p>
        </w:tc>
        <w:tc>
          <w:tcPr>
            <w:tcW w:w="1035" w:type="dxa"/>
          </w:tcPr>
          <w:p w:rsidR="003D53AF" w:rsidRDefault="00BD311B">
            <w:pPr>
              <w:pStyle w:val="HMNormal0"/>
              <w:rPr>
                <w:rFonts w:hint="eastAsia"/>
              </w:rPr>
            </w:pPr>
            <w:r>
              <w:rPr>
                <w:rFonts w:ascii="Calibri" w:hAnsi="Calibri"/>
                <w:color w:val="000000"/>
              </w:rPr>
              <w:t>IIM</w:t>
            </w:r>
          </w:p>
        </w:tc>
      </w:tr>
      <w:tr w:rsidR="003D53AF">
        <w:trPr>
          <w:trHeight w:val="285"/>
        </w:trPr>
        <w:tc>
          <w:tcPr>
            <w:tcW w:w="2595" w:type="dxa"/>
          </w:tcPr>
          <w:p w:rsidR="003D53AF" w:rsidRDefault="00BD311B">
            <w:pPr>
              <w:pStyle w:val="HMNormal0"/>
              <w:rPr>
                <w:rFonts w:hint="eastAsia"/>
              </w:rPr>
            </w:pPr>
            <w:r>
              <w:rPr>
                <w:rFonts w:ascii="Calibri" w:hAnsi="Calibri"/>
                <w:color w:val="000000"/>
              </w:rPr>
              <w:t>Body Corp</w:t>
            </w:r>
          </w:p>
        </w:tc>
        <w:tc>
          <w:tcPr>
            <w:tcW w:w="1035" w:type="dxa"/>
          </w:tcPr>
          <w:p w:rsidR="003D53AF" w:rsidRDefault="00BD311B">
            <w:pPr>
              <w:pStyle w:val="HMNormal0"/>
              <w:rPr>
                <w:rFonts w:hint="eastAsia"/>
              </w:rPr>
            </w:pPr>
            <w:r>
              <w:rPr>
                <w:rFonts w:ascii="Calibri" w:hAnsi="Calibri"/>
                <w:color w:val="000000"/>
              </w:rPr>
              <w:t>NBC</w:t>
            </w:r>
          </w:p>
        </w:tc>
      </w:tr>
      <w:tr w:rsidR="003D53AF">
        <w:trPr>
          <w:trHeight w:val="285"/>
        </w:trPr>
        <w:tc>
          <w:tcPr>
            <w:tcW w:w="2595" w:type="dxa"/>
          </w:tcPr>
          <w:p w:rsidR="003D53AF" w:rsidRDefault="00BD311B">
            <w:pPr>
              <w:pStyle w:val="HMNormal0"/>
              <w:rPr>
                <w:rFonts w:hint="eastAsia"/>
              </w:rPr>
            </w:pPr>
            <w:r>
              <w:rPr>
                <w:rFonts w:ascii="Calibri" w:hAnsi="Calibri"/>
                <w:color w:val="000000"/>
              </w:rPr>
              <w:t>Close Corp</w:t>
            </w:r>
          </w:p>
        </w:tc>
        <w:tc>
          <w:tcPr>
            <w:tcW w:w="1035" w:type="dxa"/>
          </w:tcPr>
          <w:p w:rsidR="003D53AF" w:rsidRDefault="00BD311B">
            <w:pPr>
              <w:pStyle w:val="HMNormal0"/>
              <w:rPr>
                <w:rFonts w:hint="eastAsia"/>
              </w:rPr>
            </w:pPr>
            <w:r>
              <w:rPr>
                <w:rFonts w:ascii="Calibri" w:hAnsi="Calibri"/>
                <w:color w:val="000000"/>
              </w:rPr>
              <w:t>NCC</w:t>
            </w:r>
          </w:p>
        </w:tc>
      </w:tr>
      <w:tr w:rsidR="003D53AF">
        <w:trPr>
          <w:trHeight w:val="285"/>
        </w:trPr>
        <w:tc>
          <w:tcPr>
            <w:tcW w:w="2595" w:type="dxa"/>
          </w:tcPr>
          <w:p w:rsidR="003D53AF" w:rsidRDefault="00BD311B">
            <w:pPr>
              <w:pStyle w:val="HMNormal0"/>
              <w:rPr>
                <w:rFonts w:hint="eastAsia"/>
              </w:rPr>
            </w:pPr>
            <w:r>
              <w:rPr>
                <w:rFonts w:ascii="Calibri" w:hAnsi="Calibri"/>
                <w:color w:val="000000"/>
              </w:rPr>
              <w:t>Company</w:t>
            </w:r>
          </w:p>
        </w:tc>
        <w:tc>
          <w:tcPr>
            <w:tcW w:w="1035" w:type="dxa"/>
          </w:tcPr>
          <w:p w:rsidR="003D53AF" w:rsidRDefault="00BD311B">
            <w:pPr>
              <w:pStyle w:val="HMNormal0"/>
              <w:rPr>
                <w:rFonts w:hint="eastAsia"/>
              </w:rPr>
            </w:pPr>
            <w:r>
              <w:rPr>
                <w:rFonts w:ascii="Calibri" w:hAnsi="Calibri"/>
                <w:color w:val="000000"/>
              </w:rPr>
              <w:t>NCO</w:t>
            </w:r>
          </w:p>
        </w:tc>
      </w:tr>
      <w:tr w:rsidR="003D53AF">
        <w:trPr>
          <w:trHeight w:val="285"/>
        </w:trPr>
        <w:tc>
          <w:tcPr>
            <w:tcW w:w="2595" w:type="dxa"/>
          </w:tcPr>
          <w:p w:rsidR="003D53AF" w:rsidRDefault="00BD311B">
            <w:pPr>
              <w:pStyle w:val="HMNormal0"/>
              <w:rPr>
                <w:rFonts w:hint="eastAsia"/>
              </w:rPr>
            </w:pPr>
            <w:r>
              <w:rPr>
                <w:rFonts w:ascii="Calibri" w:hAnsi="Calibri"/>
                <w:color w:val="000000"/>
              </w:rPr>
              <w:t>Homeowners Assoc</w:t>
            </w:r>
          </w:p>
        </w:tc>
        <w:tc>
          <w:tcPr>
            <w:tcW w:w="1035" w:type="dxa"/>
          </w:tcPr>
          <w:p w:rsidR="003D53AF" w:rsidRDefault="00BD311B">
            <w:pPr>
              <w:pStyle w:val="HMNormal0"/>
              <w:rPr>
                <w:rFonts w:hint="eastAsia"/>
              </w:rPr>
            </w:pPr>
            <w:r>
              <w:rPr>
                <w:rFonts w:ascii="Calibri" w:hAnsi="Calibri"/>
                <w:color w:val="000000"/>
              </w:rPr>
              <w:t>NHA</w:t>
            </w:r>
          </w:p>
        </w:tc>
      </w:tr>
      <w:tr w:rsidR="003D53AF">
        <w:trPr>
          <w:trHeight w:val="285"/>
        </w:trPr>
        <w:tc>
          <w:tcPr>
            <w:tcW w:w="2595" w:type="dxa"/>
          </w:tcPr>
          <w:p w:rsidR="003D53AF" w:rsidRDefault="00BD311B">
            <w:pPr>
              <w:pStyle w:val="HMNormal0"/>
              <w:rPr>
                <w:rFonts w:hint="eastAsia"/>
              </w:rPr>
            </w:pPr>
            <w:r>
              <w:rPr>
                <w:rFonts w:ascii="Calibri" w:hAnsi="Calibri"/>
                <w:color w:val="000000"/>
              </w:rPr>
              <w:t>Trust</w:t>
            </w:r>
          </w:p>
        </w:tc>
        <w:tc>
          <w:tcPr>
            <w:tcW w:w="1035" w:type="dxa"/>
          </w:tcPr>
          <w:p w:rsidR="003D53AF" w:rsidRDefault="00BD311B">
            <w:pPr>
              <w:pStyle w:val="HMNormal0"/>
              <w:rPr>
                <w:rFonts w:hint="eastAsia"/>
              </w:rPr>
            </w:pPr>
            <w:r>
              <w:rPr>
                <w:rFonts w:ascii="Calibri" w:hAnsi="Calibri"/>
                <w:color w:val="000000"/>
              </w:rPr>
              <w:t>NTR</w:t>
            </w:r>
          </w:p>
        </w:tc>
      </w:tr>
      <w:tr w:rsidR="003D53AF">
        <w:trPr>
          <w:trHeight w:val="285"/>
        </w:trPr>
        <w:tc>
          <w:tcPr>
            <w:tcW w:w="2595" w:type="dxa"/>
          </w:tcPr>
          <w:p w:rsidR="003D53AF" w:rsidRDefault="00BD311B">
            <w:pPr>
              <w:pStyle w:val="HMNormal0"/>
              <w:rPr>
                <w:rFonts w:hint="eastAsia"/>
              </w:rPr>
            </w:pPr>
            <w:r>
              <w:rPr>
                <w:rFonts w:ascii="Calibri" w:hAnsi="Calibri"/>
                <w:color w:val="000000"/>
              </w:rPr>
              <w:t>Voluntary Assoc</w:t>
            </w:r>
          </w:p>
        </w:tc>
        <w:tc>
          <w:tcPr>
            <w:tcW w:w="1035" w:type="dxa"/>
          </w:tcPr>
          <w:p w:rsidR="003D53AF" w:rsidRDefault="00BD311B">
            <w:pPr>
              <w:pStyle w:val="HMNormal0"/>
              <w:rPr>
                <w:rFonts w:hint="eastAsia"/>
              </w:rPr>
            </w:pPr>
            <w:r>
              <w:rPr>
                <w:rFonts w:ascii="Calibri" w:hAnsi="Calibri"/>
                <w:color w:val="000000"/>
              </w:rPr>
              <w:t>NVA</w:t>
            </w:r>
          </w:p>
        </w:tc>
      </w:tr>
      <w:tr w:rsidR="003D53AF">
        <w:trPr>
          <w:trHeight w:val="285"/>
        </w:trPr>
        <w:tc>
          <w:tcPr>
            <w:tcW w:w="2595" w:type="dxa"/>
          </w:tcPr>
          <w:p w:rsidR="003D53AF" w:rsidRDefault="00BD311B">
            <w:pPr>
              <w:pStyle w:val="HMNormal0"/>
              <w:rPr>
                <w:rFonts w:hint="eastAsia"/>
              </w:rPr>
            </w:pPr>
            <w:proofErr w:type="gramStart"/>
            <w:r>
              <w:rPr>
                <w:rFonts w:ascii="Calibri" w:hAnsi="Calibri"/>
                <w:color w:val="000000"/>
              </w:rPr>
              <w:t>Non Res</w:t>
            </w:r>
            <w:proofErr w:type="gramEnd"/>
            <w:r>
              <w:rPr>
                <w:rFonts w:ascii="Calibri" w:hAnsi="Calibri"/>
                <w:color w:val="000000"/>
              </w:rPr>
              <w:t xml:space="preserve"> Sole Prop</w:t>
            </w:r>
          </w:p>
        </w:tc>
        <w:tc>
          <w:tcPr>
            <w:tcW w:w="1035" w:type="dxa"/>
          </w:tcPr>
          <w:p w:rsidR="003D53AF" w:rsidRDefault="00BD311B">
            <w:pPr>
              <w:pStyle w:val="HMNormal0"/>
              <w:rPr>
                <w:rFonts w:hint="eastAsia"/>
              </w:rPr>
            </w:pPr>
            <w:r>
              <w:rPr>
                <w:rFonts w:ascii="Calibri" w:hAnsi="Calibri"/>
                <w:color w:val="000000"/>
              </w:rPr>
              <w:t>PPB</w:t>
            </w:r>
          </w:p>
        </w:tc>
      </w:tr>
      <w:tr w:rsidR="003D53AF">
        <w:trPr>
          <w:trHeight w:val="285"/>
        </w:trPr>
        <w:tc>
          <w:tcPr>
            <w:tcW w:w="2595" w:type="dxa"/>
          </w:tcPr>
          <w:p w:rsidR="003D53AF" w:rsidRDefault="00BD311B">
            <w:pPr>
              <w:pStyle w:val="HMNormal0"/>
              <w:rPr>
                <w:rFonts w:hint="eastAsia"/>
              </w:rPr>
            </w:pPr>
            <w:proofErr w:type="gramStart"/>
            <w:r>
              <w:rPr>
                <w:rFonts w:ascii="Calibri" w:hAnsi="Calibri"/>
                <w:color w:val="000000"/>
              </w:rPr>
              <w:t xml:space="preserve">Non </w:t>
            </w:r>
            <w:r>
              <w:rPr>
                <w:rFonts w:ascii="Calibri" w:hAnsi="Calibri"/>
                <w:color w:val="000000"/>
              </w:rPr>
              <w:t>Res</w:t>
            </w:r>
            <w:proofErr w:type="gramEnd"/>
            <w:r>
              <w:rPr>
                <w:rFonts w:ascii="Calibri" w:hAnsi="Calibri"/>
                <w:color w:val="000000"/>
              </w:rPr>
              <w:t xml:space="preserve"> </w:t>
            </w:r>
            <w:proofErr w:type="spellStart"/>
            <w:r>
              <w:rPr>
                <w:rFonts w:ascii="Calibri" w:hAnsi="Calibri"/>
                <w:color w:val="000000"/>
              </w:rPr>
              <w:t>Indiv</w:t>
            </w:r>
            <w:proofErr w:type="spellEnd"/>
          </w:p>
        </w:tc>
        <w:tc>
          <w:tcPr>
            <w:tcW w:w="1035" w:type="dxa"/>
          </w:tcPr>
          <w:p w:rsidR="003D53AF" w:rsidRDefault="00BD311B">
            <w:pPr>
              <w:pStyle w:val="HMNormal0"/>
              <w:rPr>
                <w:rFonts w:hint="eastAsia"/>
              </w:rPr>
            </w:pPr>
            <w:r>
              <w:rPr>
                <w:rFonts w:ascii="Calibri" w:hAnsi="Calibri"/>
                <w:color w:val="000000"/>
              </w:rPr>
              <w:t>PPI</w:t>
            </w:r>
          </w:p>
        </w:tc>
      </w:tr>
      <w:tr w:rsidR="003D53AF">
        <w:trPr>
          <w:trHeight w:val="285"/>
        </w:trPr>
        <w:tc>
          <w:tcPr>
            <w:tcW w:w="2595" w:type="dxa"/>
          </w:tcPr>
          <w:p w:rsidR="003D53AF" w:rsidRDefault="00BD311B">
            <w:pPr>
              <w:pStyle w:val="HMNormal0"/>
              <w:rPr>
                <w:rFonts w:hint="eastAsia"/>
              </w:rPr>
            </w:pPr>
            <w:proofErr w:type="gramStart"/>
            <w:r>
              <w:rPr>
                <w:rFonts w:ascii="Calibri" w:hAnsi="Calibri"/>
                <w:color w:val="000000"/>
              </w:rPr>
              <w:t>Non Res</w:t>
            </w:r>
            <w:proofErr w:type="gramEnd"/>
            <w:r>
              <w:rPr>
                <w:rFonts w:ascii="Calibri" w:hAnsi="Calibri"/>
                <w:color w:val="000000"/>
              </w:rPr>
              <w:t xml:space="preserve"> </w:t>
            </w:r>
            <w:proofErr w:type="spellStart"/>
            <w:r>
              <w:rPr>
                <w:rFonts w:ascii="Calibri" w:hAnsi="Calibri"/>
                <w:color w:val="000000"/>
              </w:rPr>
              <w:t>Pship</w:t>
            </w:r>
            <w:proofErr w:type="spellEnd"/>
          </w:p>
        </w:tc>
        <w:tc>
          <w:tcPr>
            <w:tcW w:w="1035" w:type="dxa"/>
          </w:tcPr>
          <w:p w:rsidR="003D53AF" w:rsidRDefault="00BD311B">
            <w:pPr>
              <w:pStyle w:val="HMNormal0"/>
              <w:rPr>
                <w:rFonts w:hint="eastAsia"/>
              </w:rPr>
            </w:pPr>
            <w:r>
              <w:rPr>
                <w:rFonts w:ascii="Calibri" w:hAnsi="Calibri"/>
                <w:color w:val="000000"/>
              </w:rPr>
              <w:t>PPM</w:t>
            </w:r>
          </w:p>
        </w:tc>
      </w:tr>
      <w:tr w:rsidR="003D53AF">
        <w:trPr>
          <w:trHeight w:val="285"/>
        </w:trPr>
        <w:tc>
          <w:tcPr>
            <w:tcW w:w="2595" w:type="dxa"/>
          </w:tcPr>
          <w:p w:rsidR="003D53AF" w:rsidRDefault="00BD311B">
            <w:pPr>
              <w:pStyle w:val="HMNormal0"/>
              <w:rPr>
                <w:rFonts w:hint="eastAsia"/>
              </w:rPr>
            </w:pPr>
            <w:r>
              <w:rPr>
                <w:rFonts w:ascii="Calibri" w:hAnsi="Calibri"/>
                <w:color w:val="000000"/>
              </w:rPr>
              <w:t>Informal Link</w:t>
            </w:r>
          </w:p>
        </w:tc>
        <w:tc>
          <w:tcPr>
            <w:tcW w:w="1035" w:type="dxa"/>
          </w:tcPr>
          <w:p w:rsidR="003D53AF" w:rsidRDefault="00BD311B">
            <w:pPr>
              <w:pStyle w:val="HMNormal0"/>
              <w:rPr>
                <w:rFonts w:hint="eastAsia"/>
              </w:rPr>
            </w:pPr>
            <w:r>
              <w:rPr>
                <w:rFonts w:ascii="Calibri" w:hAnsi="Calibri"/>
                <w:color w:val="000000"/>
              </w:rPr>
              <w:t>XIN</w:t>
            </w:r>
          </w:p>
        </w:tc>
      </w:tr>
    </w:tbl>
    <w:p w:rsidR="003D53AF" w:rsidRDefault="003D53AF">
      <w:pPr>
        <w:pStyle w:val="HMNormal0"/>
        <w:rPr>
          <w:rFonts w:hint="eastAsia"/>
        </w:rPr>
      </w:pPr>
    </w:p>
    <w:p w:rsidR="003D53AF" w:rsidRDefault="00BD311B">
      <w:pPr>
        <w:pStyle w:val="Heading4"/>
        <w:numPr>
          <w:ilvl w:val="3"/>
          <w:numId w:val="1"/>
        </w:numPr>
        <w:ind w:left="851" w:hanging="851"/>
      </w:pPr>
      <w:bookmarkStart w:id="177" w:name="Branch_distributionCA2106A7"/>
      <w:r>
        <w:t>Branch distribution</w:t>
      </w:r>
      <w:bookmarkEnd w:id="177"/>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178" w:name="Debtors___Debit_ordersAF8087FE"/>
      <w:r>
        <w:t>Debtors - Debit orders</w:t>
      </w:r>
      <w:bookmarkEnd w:id="178"/>
      <w:r>
        <w:fldChar w:fldCharType="begin"/>
      </w:r>
      <w:r>
        <w:instrText>XE "Debit orders"</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2762250" cy="1685925"/>
            <wp:effectExtent l="0" t="0" r="0" b="0"/>
            <wp:docPr id="672" name="Pic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itORD.png"/>
                    <pic:cNvPicPr/>
                  </pic:nvPicPr>
                  <pic:blipFill>
                    <a:blip r:embed="rId329" cstate="print"/>
                    <a:stretch>
                      <a:fillRect/>
                    </a:stretch>
                  </pic:blipFill>
                  <pic:spPr>
                    <a:xfrm>
                      <a:off x="0" y="0"/>
                      <a:ext cx="2762250" cy="1685925"/>
                    </a:xfrm>
                    <a:prstGeom prst="rect">
                      <a:avLst/>
                    </a:prstGeom>
                  </pic:spPr>
                </pic:pic>
              </a:graphicData>
            </a:graphic>
          </wp:inline>
        </w:drawing>
      </w:r>
    </w:p>
    <w:p w:rsidR="003D53AF" w:rsidRDefault="00BD311B">
      <w:pPr>
        <w:pStyle w:val="Heading3"/>
        <w:numPr>
          <w:ilvl w:val="2"/>
          <w:numId w:val="1"/>
        </w:numPr>
        <w:ind w:left="567" w:hanging="567"/>
      </w:pPr>
      <w:bookmarkStart w:id="179" w:name="BMGLM"/>
      <w:bookmarkStart w:id="180" w:name="_Toc15286922"/>
      <w:r>
        <w:t>Management Log</w:t>
      </w:r>
      <w:bookmarkEnd w:id="179"/>
      <w:bookmarkEnd w:id="180"/>
      <w:r>
        <w:fldChar w:fldCharType="begin"/>
      </w:r>
      <w:r>
        <w:instrText>XE "Branch management"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 xml:space="preserve">These facilities in the </w:t>
      </w:r>
      <w:r>
        <w:rPr>
          <w:rStyle w:val="HMNormal"/>
        </w:rPr>
        <w:t xml:space="preserve">sub-menus, assist in storing information and documents relating to various aspects of a branch's activities and the management thereof.  Copies of documents can be </w:t>
      </w:r>
      <w:proofErr w:type="spellStart"/>
      <w:proofErr w:type="gramStart"/>
      <w:r>
        <w:rPr>
          <w:rStyle w:val="HMNormal"/>
        </w:rPr>
        <w:t>uploaded,stored</w:t>
      </w:r>
      <w:proofErr w:type="spellEnd"/>
      <w:proofErr w:type="gramEnd"/>
      <w:r>
        <w:rPr>
          <w:rStyle w:val="HMNormal"/>
        </w:rPr>
        <w:t xml:space="preserve"> and retrieved, linked to the relevant section and actual date or month.</w:t>
      </w:r>
    </w:p>
    <w:p w:rsidR="003D53AF" w:rsidRDefault="003D53AF">
      <w:pPr>
        <w:pStyle w:val="HMNormal0"/>
        <w:rPr>
          <w:rFonts w:hint="eastAsia"/>
        </w:rPr>
      </w:pPr>
    </w:p>
    <w:p w:rsidR="003D53AF" w:rsidRDefault="00BD311B">
      <w:pPr>
        <w:pStyle w:val="HMNormal0"/>
        <w:rPr>
          <w:rFonts w:hint="eastAsia"/>
        </w:rPr>
      </w:pPr>
      <w:r>
        <w:rPr>
          <w:rStyle w:val="HMNormal"/>
        </w:rPr>
        <w:t>A h</w:t>
      </w:r>
      <w:r>
        <w:rPr>
          <w:rStyle w:val="HMNormal"/>
        </w:rPr>
        <w:t xml:space="preserve">istory of the various aspects can be stored.  For example, a call to the chairperson is stored for a date, keeping details of previous calls. </w:t>
      </w:r>
    </w:p>
    <w:p w:rsidR="003D53AF" w:rsidRDefault="003D53AF">
      <w:pPr>
        <w:pStyle w:val="HMNormal0"/>
        <w:rPr>
          <w:rFonts w:hint="eastAsia"/>
        </w:rPr>
      </w:pPr>
    </w:p>
    <w:p w:rsidR="003D53AF" w:rsidRDefault="00BD311B">
      <w:pPr>
        <w:pStyle w:val="HMNormal0"/>
        <w:rPr>
          <w:rFonts w:hint="eastAsia"/>
        </w:rPr>
      </w:pPr>
      <w:r>
        <w:rPr>
          <w:rStyle w:val="HMNormal"/>
        </w:rPr>
        <w:t xml:space="preserve">A </w:t>
      </w:r>
      <w:hyperlink w:anchor="GDECRC_PROPmanREPE6C86A32">
        <w:r>
          <w:rPr>
            <w:rStyle w:val="HMNormal"/>
            <w:color w:val="0000FF"/>
            <w:u w:val="single"/>
          </w:rPr>
          <w:t>summary report</w:t>
        </w:r>
      </w:hyperlink>
      <w:r>
        <w:rPr>
          <w:rStyle w:val="HMNormal"/>
        </w:rPr>
        <w:t xml:space="preserve"> containing this and other key property informat</w:t>
      </w:r>
      <w:r>
        <w:rPr>
          <w:rStyle w:val="HMNormal"/>
        </w:rPr>
        <w:t>ion is available.</w:t>
      </w:r>
    </w:p>
    <w:p w:rsidR="003D53AF" w:rsidRDefault="00BD311B">
      <w:pPr>
        <w:pStyle w:val="Heading4"/>
        <w:numPr>
          <w:ilvl w:val="3"/>
          <w:numId w:val="1"/>
        </w:numPr>
        <w:ind w:left="851" w:hanging="851"/>
      </w:pPr>
      <w:bookmarkStart w:id="181" w:name="BMGLMAG"/>
      <w:r>
        <w:t>Agreements</w:t>
      </w:r>
      <w:bookmarkEnd w:id="181"/>
      <w:r>
        <w:fldChar w:fldCharType="begin"/>
      </w:r>
      <w:r>
        <w:instrText>XE "Agreements"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Details of key agreements.</w:t>
      </w:r>
    </w:p>
    <w:p w:rsidR="003D53AF" w:rsidRDefault="00BD311B">
      <w:pPr>
        <w:pStyle w:val="Heading5"/>
        <w:numPr>
          <w:ilvl w:val="4"/>
          <w:numId w:val="1"/>
        </w:numPr>
        <w:ind w:left="1134" w:hanging="1134"/>
      </w:pPr>
      <w:bookmarkStart w:id="182" w:name="BMGLRC_agmn45AD754C"/>
      <w:r>
        <w:t>Agreement - Management</w:t>
      </w:r>
      <w:bookmarkEnd w:id="182"/>
      <w:r>
        <w:fldChar w:fldCharType="begin"/>
      </w:r>
      <w:r>
        <w:instrText>XE "Agreements"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 xml:space="preserve">Capture details and documents relating to the management agreement for the branch </w:t>
      </w:r>
      <w:r>
        <w:rPr>
          <w:rStyle w:val="HMNormal"/>
        </w:rPr>
        <w:t>(property):</w:t>
      </w:r>
    </w:p>
    <w:p w:rsidR="003D53AF" w:rsidRDefault="00BD311B">
      <w:pPr>
        <w:pStyle w:val="HMNormal0"/>
        <w:rPr>
          <w:rFonts w:hint="eastAsia"/>
        </w:rPr>
      </w:pPr>
      <w:r>
        <w:rPr>
          <w:noProof/>
        </w:rPr>
        <w:drawing>
          <wp:inline distT="0" distB="0" distL="0" distR="0">
            <wp:extent cx="3962400" cy="1571625"/>
            <wp:effectExtent l="0" t="0" r="0" b="0"/>
            <wp:docPr id="673" name="Pic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ree2.png"/>
                    <pic:cNvPicPr/>
                  </pic:nvPicPr>
                  <pic:blipFill>
                    <a:blip r:embed="rId330" cstate="print"/>
                    <a:stretch>
                      <a:fillRect/>
                    </a:stretch>
                  </pic:blipFill>
                  <pic:spPr>
                    <a:xfrm>
                      <a:off x="0" y="0"/>
                      <a:ext cx="3962400" cy="1571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Drill to choose an existing agreement or add a new one:</w:t>
      </w:r>
    </w:p>
    <w:p w:rsidR="003D53AF" w:rsidRDefault="00BD311B">
      <w:pPr>
        <w:pStyle w:val="HMNormal0"/>
        <w:rPr>
          <w:rFonts w:hint="eastAsia"/>
        </w:rPr>
      </w:pPr>
      <w:r>
        <w:rPr>
          <w:noProof/>
        </w:rPr>
        <w:drawing>
          <wp:inline distT="0" distB="0" distL="0" distR="0">
            <wp:extent cx="5762625" cy="1409700"/>
            <wp:effectExtent l="0" t="0" r="0" b="0"/>
            <wp:docPr id="674" name="Pic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ree3.png"/>
                    <pic:cNvPicPr/>
                  </pic:nvPicPr>
                  <pic:blipFill>
                    <a:blip r:embed="rId331" cstate="print"/>
                    <a:stretch>
                      <a:fillRect/>
                    </a:stretch>
                  </pic:blipFill>
                  <pic:spPr>
                    <a:xfrm>
                      <a:off x="0" y="0"/>
                      <a:ext cx="5762625" cy="14097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Enter the relevant details and upload or view relevant documentation:</w:t>
      </w:r>
    </w:p>
    <w:p w:rsidR="003D53AF" w:rsidRDefault="00BD311B">
      <w:pPr>
        <w:pStyle w:val="HMNormal0"/>
        <w:rPr>
          <w:rFonts w:hint="eastAsia"/>
        </w:rPr>
      </w:pPr>
      <w:r>
        <w:rPr>
          <w:noProof/>
        </w:rPr>
        <w:lastRenderedPageBreak/>
        <w:drawing>
          <wp:inline distT="0" distB="0" distL="0" distR="0">
            <wp:extent cx="4391025" cy="3152775"/>
            <wp:effectExtent l="0" t="0" r="0" b="0"/>
            <wp:docPr id="675" name="Pic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ree1.png"/>
                    <pic:cNvPicPr/>
                  </pic:nvPicPr>
                  <pic:blipFill>
                    <a:blip r:embed="rId332" cstate="print"/>
                    <a:stretch>
                      <a:fillRect/>
                    </a:stretch>
                  </pic:blipFill>
                  <pic:spPr>
                    <a:xfrm>
                      <a:off x="0" y="0"/>
                      <a:ext cx="4391025" cy="31527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76"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w:t>
            </w:r>
            <w:r>
              <w:rPr>
                <w:rStyle w:val="HMImageCaption"/>
                <w:i w:val="0"/>
              </w:rPr>
              <w:t xml:space="preserve">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183" w:name="BMGLMAP"/>
      <w:r>
        <w:t>Approvals</w:t>
      </w:r>
      <w:bookmarkEnd w:id="183"/>
      <w:r>
        <w:fldChar w:fldCharType="begin"/>
      </w:r>
      <w:r>
        <w:instrText>XE "Approvals"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 xml:space="preserve">Details of key </w:t>
      </w:r>
      <w:r>
        <w:rPr>
          <w:rStyle w:val="HMNormal"/>
        </w:rPr>
        <w:t>approvals.</w:t>
      </w:r>
    </w:p>
    <w:p w:rsidR="003D53AF" w:rsidRDefault="00BD311B">
      <w:pPr>
        <w:pStyle w:val="Heading5"/>
        <w:numPr>
          <w:ilvl w:val="4"/>
          <w:numId w:val="1"/>
        </w:numPr>
        <w:ind w:left="1134" w:hanging="1134"/>
      </w:pPr>
      <w:bookmarkStart w:id="184" w:name="BMGLRC_apbu45ADB47B"/>
      <w:r>
        <w:t>Approval - Budget</w:t>
      </w:r>
      <w:bookmarkEnd w:id="184"/>
      <w:r>
        <w:fldChar w:fldCharType="begin"/>
      </w:r>
      <w:r>
        <w:instrText>XE "Approvals"</w:instrText>
      </w:r>
      <w:r>
        <w:fldChar w:fldCharType="end"/>
      </w:r>
      <w:r>
        <w:fldChar w:fldCharType="begin"/>
      </w:r>
      <w:r>
        <w:instrText>XE "Budget"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and upload information and documents relating to branch (property) budgets.  Assuming that there can only be one budget in a month, the key is YYYYMM.  This month will u</w:t>
      </w:r>
      <w:r>
        <w:rPr>
          <w:rStyle w:val="HMNormal"/>
        </w:rPr>
        <w:t>sually be the relevant financial year end to which the budget relates: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71625"/>
            <wp:effectExtent l="0" t="0" r="0" b="0"/>
            <wp:docPr id="677" name="Pic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BUDGETappro2.png"/>
                    <pic:cNvPicPr/>
                  </pic:nvPicPr>
                  <pic:blipFill>
                    <a:blip r:embed="rId333" cstate="print"/>
                    <a:stretch>
                      <a:fillRect/>
                    </a:stretch>
                  </pic:blipFill>
                  <pic:spPr>
                    <a:xfrm>
                      <a:off x="0" y="0"/>
                      <a:ext cx="3971925" cy="1571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3162300"/>
            <wp:effectExtent l="0" t="0" r="0" b="0"/>
            <wp:docPr id="678" name="Pic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BUDGETappro1.png"/>
                    <pic:cNvPicPr/>
                  </pic:nvPicPr>
                  <pic:blipFill>
                    <a:blip r:embed="rId334" cstate="print"/>
                    <a:stretch>
                      <a:fillRect/>
                    </a:stretch>
                  </pic:blipFill>
                  <pic:spPr>
                    <a:xfrm>
                      <a:off x="0" y="0"/>
                      <a:ext cx="4410075" cy="31623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7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r>
        <w:rPr>
          <w:rStyle w:val="HMNormal"/>
        </w:rPr>
        <w:t xml:space="preserve">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185" w:name="BMGLMAU"/>
      <w:r>
        <w:t>Audits</w:t>
      </w:r>
      <w:bookmarkEnd w:id="185"/>
      <w:r>
        <w:fldChar w:fldCharType="begin"/>
      </w:r>
      <w:r>
        <w:instrText>XE "Audit"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Details of annual or other audits.</w:t>
      </w:r>
    </w:p>
    <w:p w:rsidR="003D53AF" w:rsidRDefault="00BD311B">
      <w:pPr>
        <w:pStyle w:val="Heading5"/>
        <w:numPr>
          <w:ilvl w:val="4"/>
          <w:numId w:val="1"/>
        </w:numPr>
        <w:ind w:left="1134" w:hanging="1134"/>
      </w:pPr>
      <w:bookmarkStart w:id="186" w:name="BMGLRC_auan45ADD866"/>
      <w:r>
        <w:t>Audit - Annual</w:t>
      </w:r>
      <w:bookmarkEnd w:id="186"/>
      <w:r>
        <w:fldChar w:fldCharType="begin"/>
      </w:r>
      <w:r>
        <w:instrText>XE "Audit"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and u</w:t>
      </w:r>
      <w:r>
        <w:rPr>
          <w:rStyle w:val="HMNormal"/>
        </w:rPr>
        <w:t>pload documents relating to the annual audit relating to the branch (property):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571625"/>
            <wp:effectExtent l="0" t="0" r="0" b="0"/>
            <wp:docPr id="680" name="Pic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udit3.png"/>
                    <pic:cNvPicPr/>
                  </pic:nvPicPr>
                  <pic:blipFill>
                    <a:blip r:embed="rId335" cstate="print"/>
                    <a:stretch>
                      <a:fillRect/>
                    </a:stretch>
                  </pic:blipFill>
                  <pic:spPr>
                    <a:xfrm>
                      <a:off x="0" y="0"/>
                      <a:ext cx="3981450" cy="15716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9600" cy="2714625"/>
            <wp:effectExtent l="0" t="0" r="0" b="0"/>
            <wp:docPr id="681" name="Pic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udit1.png"/>
                    <pic:cNvPicPr/>
                  </pic:nvPicPr>
                  <pic:blipFill>
                    <a:blip r:embed="rId336" cstate="print"/>
                    <a:stretch>
                      <a:fillRect/>
                    </a:stretch>
                  </pic:blipFill>
                  <pic:spPr>
                    <a:xfrm>
                      <a:off x="0" y="0"/>
                      <a:ext cx="4419600" cy="27146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8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 xml:space="preserve">The system will send you an SMS based on the cellular number linked to your user </w:t>
            </w:r>
            <w:r>
              <w:rPr>
                <w:rStyle w:val="HMImageCaption"/>
                <w:i w:val="0"/>
              </w:rPr>
              <w:t>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187" w:name="BMGLRC_auot45ADDAC6"/>
      <w:r>
        <w:t>Audit - Other</w:t>
      </w:r>
      <w:bookmarkEnd w:id="187"/>
      <w:r>
        <w:fldChar w:fldCharType="begin"/>
      </w:r>
      <w:r>
        <w:instrText>XE "Audit"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and upload documents relating to any audit other than the annu</w:t>
      </w:r>
      <w:r>
        <w:rPr>
          <w:rStyle w:val="HMNormal"/>
        </w:rPr>
        <w:t>al audit relating to the branch (property):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90975" cy="1600200"/>
            <wp:effectExtent l="0" t="0" r="0" b="0"/>
            <wp:docPr id="683" name="Pic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udit4.png"/>
                    <pic:cNvPicPr/>
                  </pic:nvPicPr>
                  <pic:blipFill>
                    <a:blip r:embed="rId337" cstate="print"/>
                    <a:stretch>
                      <a:fillRect/>
                    </a:stretch>
                  </pic:blipFill>
                  <pic:spPr>
                    <a:xfrm>
                      <a:off x="0" y="0"/>
                      <a:ext cx="3990975" cy="160020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410075" cy="2714625"/>
            <wp:effectExtent l="0" t="0" r="0" b="0"/>
            <wp:docPr id="684" name="Pic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udit2.png"/>
                    <pic:cNvPicPr/>
                  </pic:nvPicPr>
                  <pic:blipFill>
                    <a:blip r:embed="rId338" cstate="print"/>
                    <a:stretch>
                      <a:fillRect/>
                    </a:stretch>
                  </pic:blipFill>
                  <pic:spPr>
                    <a:xfrm>
                      <a:off x="0" y="0"/>
                      <a:ext cx="4410075" cy="27146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lastRenderedPageBreak/>
              <w:drawing>
                <wp:inline distT="0" distB="0" distL="0" distR="0">
                  <wp:extent cx="219075" cy="219075"/>
                  <wp:effectExtent l="0" t="0" r="0" b="0"/>
                  <wp:docPr id="68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188" w:name="BMGLMCO"/>
      <w:r>
        <w:t>Contacts</w:t>
      </w:r>
      <w:bookmarkEnd w:id="188"/>
      <w:r>
        <w:fldChar w:fldCharType="begin"/>
      </w:r>
      <w:r>
        <w:instrText>XE "Contact"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Details of contacts with your client.</w:t>
      </w:r>
    </w:p>
    <w:p w:rsidR="003D53AF" w:rsidRDefault="00BD311B">
      <w:pPr>
        <w:pStyle w:val="Heading5"/>
        <w:numPr>
          <w:ilvl w:val="4"/>
          <w:numId w:val="1"/>
        </w:numPr>
        <w:ind w:left="1134" w:hanging="1134"/>
      </w:pPr>
      <w:bookmarkStart w:id="189" w:name="BMGLRC_coch45B01A86"/>
      <w:proofErr w:type="gramStart"/>
      <w:r>
        <w:t>Contact  Chairperson</w:t>
      </w:r>
      <w:bookmarkEnd w:id="189"/>
      <w:proofErr w:type="gramEnd"/>
      <w:r>
        <w:fldChar w:fldCharType="begin"/>
      </w:r>
      <w:r>
        <w:instrText>XE "Contact"</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relating to client contact calls relating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43350" cy="1562100"/>
            <wp:effectExtent l="0" t="0" r="0" b="0"/>
            <wp:docPr id="686" name="Pic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CONTACT3.png"/>
                    <pic:cNvPicPr/>
                  </pic:nvPicPr>
                  <pic:blipFill>
                    <a:blip r:embed="rId339" cstate="print"/>
                    <a:stretch>
                      <a:fillRect/>
                    </a:stretch>
                  </pic:blipFill>
                  <pic:spPr>
                    <a:xfrm>
                      <a:off x="0" y="0"/>
                      <a:ext cx="3943350" cy="1562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219200"/>
            <wp:effectExtent l="0" t="0" r="0" b="0"/>
            <wp:docPr id="687" name="Pic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CONTACT2.png"/>
                    <pic:cNvPicPr/>
                  </pic:nvPicPr>
                  <pic:blipFill>
                    <a:blip r:embed="rId340" cstate="print"/>
                    <a:stretch>
                      <a:fillRect/>
                    </a:stretch>
                  </pic:blipFill>
                  <pic:spPr>
                    <a:xfrm>
                      <a:off x="0" y="0"/>
                      <a:ext cx="5762625" cy="1219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410075" cy="1819275"/>
            <wp:effectExtent l="0" t="0" r="0" b="0"/>
            <wp:docPr id="688" name="Pic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CONTACT1.png"/>
                    <pic:cNvPicPr/>
                  </pic:nvPicPr>
                  <pic:blipFill>
                    <a:blip r:embed="rId341" cstate="print"/>
                    <a:stretch>
                      <a:fillRect/>
                    </a:stretch>
                  </pic:blipFill>
                  <pic:spPr>
                    <a:xfrm>
                      <a:off x="0" y="0"/>
                      <a:ext cx="4410075" cy="18192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8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 xml:space="preserve">The system will send you an SMS based on the cellular number linked to your user </w:t>
            </w:r>
            <w:r>
              <w:rPr>
                <w:rStyle w:val="HMImageCaption"/>
                <w:i w:val="0"/>
              </w:rPr>
              <w:t>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190" w:name="BMGLMIN"/>
      <w:r>
        <w:t>Inspections</w:t>
      </w:r>
      <w:bookmarkEnd w:id="190"/>
      <w:r>
        <w:fldChar w:fldCharType="begin"/>
      </w:r>
      <w:r>
        <w:instrText>XE "Inspections"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 xml:space="preserve">Details of various inspections related to the property </w:t>
      </w:r>
      <w:r>
        <w:rPr>
          <w:rStyle w:val="HMNormal"/>
        </w:rPr>
        <w:t>(branch).</w:t>
      </w:r>
    </w:p>
    <w:p w:rsidR="003D53AF" w:rsidRDefault="00BD311B">
      <w:pPr>
        <w:pStyle w:val="Heading5"/>
        <w:numPr>
          <w:ilvl w:val="4"/>
          <w:numId w:val="1"/>
        </w:numPr>
        <w:ind w:left="1134" w:hanging="1134"/>
      </w:pPr>
      <w:bookmarkStart w:id="191" w:name="BMGLRC_inefcB5CC4C44"/>
      <w:r>
        <w:t>Inspection - Electric Fence Compliance</w:t>
      </w:r>
      <w:bookmarkEnd w:id="191"/>
      <w:r>
        <w:fldChar w:fldCharType="begin"/>
      </w:r>
      <w:r>
        <w:instrText>XE "Inspections"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lastRenderedPageBreak/>
        <w:t>Capture details and upload documents related to any electric fence compliance inspections and certificates related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81150"/>
            <wp:effectExtent l="0" t="0" r="0" b="0"/>
            <wp:docPr id="690" name="Pic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IFT3.png"/>
                    <pic:cNvPicPr/>
                  </pic:nvPicPr>
                  <pic:blipFill>
                    <a:blip r:embed="rId342" cstate="print"/>
                    <a:stretch>
                      <a:fillRect/>
                    </a:stretch>
                  </pic:blipFill>
                  <pic:spPr>
                    <a:xfrm>
                      <a:off x="0" y="0"/>
                      <a:ext cx="3971925" cy="15811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419600" cy="3152775"/>
            <wp:effectExtent l="0" t="0" r="0" b="0"/>
            <wp:docPr id="691" name="Pic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elecFENinsp1.png"/>
                    <pic:cNvPicPr/>
                  </pic:nvPicPr>
                  <pic:blipFill>
                    <a:blip r:embed="rId343" cstate="print"/>
                    <a:stretch>
                      <a:fillRect/>
                    </a:stretch>
                  </pic:blipFill>
                  <pic:spPr>
                    <a:xfrm>
                      <a:off x="0" y="0"/>
                      <a:ext cx="4419600" cy="31527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9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Add a reminder SMS</w:t>
            </w:r>
            <w:r>
              <w:rPr>
                <w:rStyle w:val="HMImageCaption"/>
                <w:i w:val="0"/>
              </w:rPr>
              <w:t xml:space="preserve">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w:t>
      </w:r>
      <w:r>
        <w:rPr>
          <w:rStyle w:val="HMNormal"/>
        </w:rPr>
        <w:t>e information.</w:t>
      </w:r>
    </w:p>
    <w:p w:rsidR="003D53AF" w:rsidRDefault="00BD311B">
      <w:pPr>
        <w:pStyle w:val="Heading5"/>
        <w:numPr>
          <w:ilvl w:val="4"/>
          <w:numId w:val="1"/>
        </w:numPr>
        <w:ind w:left="1134" w:hanging="1134"/>
      </w:pPr>
      <w:bookmarkStart w:id="192" w:name="BMGLRC_infieB5CC5400"/>
      <w:r>
        <w:t>Inspection - Fire Equipment</w:t>
      </w:r>
      <w:bookmarkEnd w:id="192"/>
      <w:r>
        <w:fldChar w:fldCharType="begin"/>
      </w:r>
      <w:r>
        <w:instrText>XE "Inspections"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and upload documents related to any fire equipment inspections and certificates related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562100"/>
            <wp:effectExtent l="0" t="0" r="0" b="0"/>
            <wp:docPr id="693" name="Pic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fireINSP2.png"/>
                    <pic:cNvPicPr/>
                  </pic:nvPicPr>
                  <pic:blipFill>
                    <a:blip r:embed="rId344" cstate="print"/>
                    <a:stretch>
                      <a:fillRect/>
                    </a:stretch>
                  </pic:blipFill>
                  <pic:spPr>
                    <a:xfrm>
                      <a:off x="0" y="0"/>
                      <a:ext cx="3981450" cy="1562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3171825"/>
            <wp:effectExtent l="0" t="0" r="0" b="0"/>
            <wp:docPr id="694" name="Pic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fireINSP.png"/>
                    <pic:cNvPicPr/>
                  </pic:nvPicPr>
                  <pic:blipFill>
                    <a:blip r:embed="rId345" cstate="print"/>
                    <a:stretch>
                      <a:fillRect/>
                    </a:stretch>
                  </pic:blipFill>
                  <pic:spPr>
                    <a:xfrm>
                      <a:off x="0" y="0"/>
                      <a:ext cx="4410075" cy="31718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9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Add a reminder SMS with a note and a</w:t>
            </w:r>
            <w:r>
              <w:rPr>
                <w:rStyle w:val="HMImageCaption"/>
                <w:i w:val="0"/>
              </w:rPr>
              <w:t xml:space="preserve">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193" w:name="BMGLRC_inlifB5CC7F57"/>
      <w:r>
        <w:t>Inspection - Lift</w:t>
      </w:r>
      <w:bookmarkEnd w:id="193"/>
      <w:r>
        <w:fldChar w:fldCharType="begin"/>
      </w:r>
      <w:r>
        <w:instrText>XE "Inspections"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and upload documents related to any lift inspections and certificates related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90675"/>
            <wp:effectExtent l="0" t="0" r="0" b="0"/>
            <wp:docPr id="696" name="Pic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IFT1.png"/>
                    <pic:cNvPicPr/>
                  </pic:nvPicPr>
                  <pic:blipFill>
                    <a:blip r:embed="rId346" cstate="print"/>
                    <a:stretch>
                      <a:fillRect/>
                    </a:stretch>
                  </pic:blipFill>
                  <pic:spPr>
                    <a:xfrm>
                      <a:off x="0" y="0"/>
                      <a:ext cx="3971925" cy="1590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00550" cy="3162300"/>
            <wp:effectExtent l="0" t="0" r="0" b="0"/>
            <wp:docPr id="697" name="Pic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LIFT2.png"/>
                    <pic:cNvPicPr/>
                  </pic:nvPicPr>
                  <pic:blipFill>
                    <a:blip r:embed="rId347" cstate="print"/>
                    <a:stretch>
                      <a:fillRect/>
                    </a:stretch>
                  </pic:blipFill>
                  <pic:spPr>
                    <a:xfrm>
                      <a:off x="0" y="0"/>
                      <a:ext cx="4400550" cy="31623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698"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Add a reminder SMS with a note and a date and ti</w:t>
            </w:r>
            <w:r>
              <w:rPr>
                <w:rStyle w:val="HMImageCaption"/>
                <w:i w:val="0"/>
              </w:rPr>
              <w:t xml:space="preserve">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194" w:name="BMGLRC_inprmB5CC9DC5"/>
      <w:r>
        <w:t>Inspection - Property Maintenance</w:t>
      </w:r>
      <w:bookmarkEnd w:id="194"/>
      <w:r>
        <w:fldChar w:fldCharType="begin"/>
      </w:r>
      <w:r>
        <w:instrText>XE "Inspections"</w:instrText>
      </w:r>
      <w:r>
        <w:fldChar w:fldCharType="end"/>
      </w:r>
      <w:r>
        <w:fldChar w:fldCharType="begin"/>
      </w:r>
      <w:r>
        <w:instrText>XE "Management Log"</w:instrText>
      </w:r>
      <w:r>
        <w:fldChar w:fldCharType="end"/>
      </w:r>
    </w:p>
    <w:p w:rsidR="003D53AF" w:rsidRDefault="00BD311B">
      <w:pPr>
        <w:pStyle w:val="HMNormal0"/>
        <w:rPr>
          <w:rFonts w:hint="eastAsia"/>
        </w:rPr>
      </w:pPr>
      <w:r>
        <w:rPr>
          <w:rStyle w:val="HMNormal"/>
        </w:rPr>
        <w:t>Capture details and upload documents related to any general inspections and records related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90675"/>
            <wp:effectExtent l="0" t="0" r="0" b="0"/>
            <wp:docPr id="699" name="Pic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INSP1.png"/>
                    <pic:cNvPicPr/>
                  </pic:nvPicPr>
                  <pic:blipFill>
                    <a:blip r:embed="rId348" cstate="print"/>
                    <a:stretch>
                      <a:fillRect/>
                    </a:stretch>
                  </pic:blipFill>
                  <pic:spPr>
                    <a:xfrm>
                      <a:off x="0" y="0"/>
                      <a:ext cx="3971925" cy="1590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81500" cy="3114675"/>
            <wp:effectExtent l="0" t="0" r="0" b="0"/>
            <wp:docPr id="700" name="Pic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INSP2.png"/>
                    <pic:cNvPicPr/>
                  </pic:nvPicPr>
                  <pic:blipFill>
                    <a:blip r:embed="rId349" cstate="print"/>
                    <a:stretch>
                      <a:fillRect/>
                    </a:stretch>
                  </pic:blipFill>
                  <pic:spPr>
                    <a:xfrm>
                      <a:off x="0" y="0"/>
                      <a:ext cx="4381500" cy="31146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0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w:t>
        </w:r>
        <w:r>
          <w:rPr>
            <w:rStyle w:val="HMNormal"/>
            <w:color w:val="0000FF"/>
            <w:u w:val="single"/>
          </w:rPr>
          <w:t>al meeting</w:t>
        </w:r>
      </w:hyperlink>
      <w:r>
        <w:rPr>
          <w:rStyle w:val="HMNormal"/>
        </w:rPr>
        <w:t xml:space="preserve"> for more information.</w:t>
      </w:r>
    </w:p>
    <w:p w:rsidR="003D53AF" w:rsidRDefault="00BD311B">
      <w:pPr>
        <w:pStyle w:val="Heading4"/>
        <w:numPr>
          <w:ilvl w:val="3"/>
          <w:numId w:val="1"/>
        </w:numPr>
        <w:ind w:left="851" w:hanging="851"/>
      </w:pPr>
      <w:bookmarkStart w:id="195" w:name="BMGLMME"/>
      <w:r>
        <w:t>Meetings</w:t>
      </w:r>
      <w:bookmarkEnd w:id="195"/>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Details of various legal and other branch (property) meetings.</w:t>
      </w:r>
    </w:p>
    <w:p w:rsidR="003D53AF" w:rsidRDefault="00BD311B">
      <w:pPr>
        <w:pStyle w:val="Heading5"/>
        <w:numPr>
          <w:ilvl w:val="4"/>
          <w:numId w:val="1"/>
        </w:numPr>
        <w:ind w:left="1134" w:hanging="1134"/>
      </w:pPr>
      <w:bookmarkStart w:id="196" w:name="BMGLRC_meag45BBF3B3"/>
      <w:r>
        <w:t>Meeting - Annual General</w:t>
      </w:r>
      <w:bookmarkEnd w:id="196"/>
      <w:r>
        <w:fldChar w:fldCharType="begin"/>
      </w:r>
      <w:r>
        <w:instrText>XE "AGM"</w:instrText>
      </w:r>
      <w:r>
        <w:fldChar w:fldCharType="end"/>
      </w:r>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Capture information and upload documents rel</w:t>
      </w:r>
      <w:r>
        <w:rPr>
          <w:rStyle w:val="HMNormal"/>
        </w:rPr>
        <w:t>evant to annual general meetings relating to the property (branch):</w:t>
      </w:r>
    </w:p>
    <w:p w:rsidR="003D53AF" w:rsidRDefault="00BD311B">
      <w:pPr>
        <w:pStyle w:val="HMNormal0"/>
        <w:rPr>
          <w:rFonts w:hint="eastAsia"/>
        </w:rPr>
      </w:pPr>
      <w:r>
        <w:rPr>
          <w:noProof/>
        </w:rPr>
        <w:drawing>
          <wp:inline distT="0" distB="0" distL="0" distR="0">
            <wp:extent cx="3971925" cy="1581150"/>
            <wp:effectExtent l="0" t="0" r="0" b="0"/>
            <wp:docPr id="702" name="Pic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AGM1.png"/>
                    <pic:cNvPicPr/>
                  </pic:nvPicPr>
                  <pic:blipFill>
                    <a:blip r:embed="rId350" cstate="print"/>
                    <a:stretch>
                      <a:fillRect/>
                    </a:stretch>
                  </pic:blipFill>
                  <pic:spPr>
                    <a:xfrm>
                      <a:off x="0" y="0"/>
                      <a:ext cx="3971925"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Choose the month that the meeting was/ is to be held, or the financial year end that the Annual General Meeting relates to.  Entering a new date will create a new meeting worksheet, or </w:t>
      </w:r>
      <w:r>
        <w:rPr>
          <w:rStyle w:val="HMImageCaption"/>
          <w:i w:val="0"/>
        </w:rPr>
        <w:t>call up a previously stored meeting to update its worksheet:</w:t>
      </w:r>
    </w:p>
    <w:p w:rsidR="003D53AF" w:rsidRDefault="00BD311B">
      <w:pPr>
        <w:pStyle w:val="HMNormal0"/>
        <w:rPr>
          <w:rFonts w:hint="eastAsia"/>
        </w:rPr>
      </w:pPr>
      <w:r>
        <w:rPr>
          <w:noProof/>
        </w:rPr>
        <w:drawing>
          <wp:inline distT="0" distB="0" distL="0" distR="0">
            <wp:extent cx="4381500" cy="1381125"/>
            <wp:effectExtent l="0" t="0" r="0" b="0"/>
            <wp:docPr id="703" name="Pic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AGM4.png"/>
                    <pic:cNvPicPr/>
                  </pic:nvPicPr>
                  <pic:blipFill>
                    <a:blip r:embed="rId351" cstate="print"/>
                    <a:stretch>
                      <a:fillRect/>
                    </a:stretch>
                  </pic:blipFill>
                  <pic:spPr>
                    <a:xfrm>
                      <a:off x="0" y="0"/>
                      <a:ext cx="4381500" cy="1381125"/>
                    </a:xfrm>
                    <a:prstGeom prst="rect">
                      <a:avLst/>
                    </a:prstGeom>
                  </pic:spPr>
                </pic:pic>
              </a:graphicData>
            </a:graphic>
          </wp:inline>
        </w:drawing>
      </w:r>
    </w:p>
    <w:p w:rsidR="003D53AF" w:rsidRDefault="00BD311B">
      <w:pPr>
        <w:pStyle w:val="HMNormal0"/>
        <w:rPr>
          <w:rFonts w:hint="eastAsia"/>
        </w:rPr>
      </w:pPr>
      <w:r>
        <w:rPr>
          <w:noProof/>
        </w:rPr>
        <w:lastRenderedPageBreak/>
        <w:drawing>
          <wp:inline distT="0" distB="0" distL="0" distR="0">
            <wp:extent cx="5762625" cy="619125"/>
            <wp:effectExtent l="0" t="0" r="0" b="0"/>
            <wp:docPr id="704" name="Pic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AGM3.png"/>
                    <pic:cNvPicPr/>
                  </pic:nvPicPr>
                  <pic:blipFill>
                    <a:blip r:embed="rId352" cstate="print"/>
                    <a:stretch>
                      <a:fillRect/>
                    </a:stretch>
                  </pic:blipFill>
                  <pic:spPr>
                    <a:xfrm>
                      <a:off x="0" y="0"/>
                      <a:ext cx="5762625" cy="619125"/>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5762625" cy="4943475"/>
            <wp:effectExtent l="0" t="0" r="0" b="0"/>
            <wp:docPr id="705" name="P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AGM2.png"/>
                    <pic:cNvPicPr/>
                  </pic:nvPicPr>
                  <pic:blipFill>
                    <a:blip r:embed="rId36" cstate="print"/>
                    <a:stretch>
                      <a:fillRect/>
                    </a:stretch>
                  </pic:blipFill>
                  <pic:spPr>
                    <a:xfrm>
                      <a:off x="0" y="0"/>
                      <a:ext cx="5762625" cy="49434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06"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197" w:name="BMGLRC_memn45BBF5BE"/>
      <w:r>
        <w:t xml:space="preserve">Meeting - </w:t>
      </w:r>
      <w:r>
        <w:t>Management</w:t>
      </w:r>
      <w:bookmarkEnd w:id="197"/>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Capture information and upload documents relevant to management meetings relating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19550" cy="1581150"/>
            <wp:effectExtent l="0" t="0" r="0" b="0"/>
            <wp:docPr id="707" name="Pic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man1.png"/>
                    <pic:cNvPicPr/>
                  </pic:nvPicPr>
                  <pic:blipFill>
                    <a:blip r:embed="rId353" cstate="print"/>
                    <a:stretch>
                      <a:fillRect/>
                    </a:stretch>
                  </pic:blipFill>
                  <pic:spPr>
                    <a:xfrm>
                      <a:off x="0" y="0"/>
                      <a:ext cx="4019550"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5238750"/>
            <wp:effectExtent l="0" t="0" r="0" b="0"/>
            <wp:docPr id="708" name="Pic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man2.png"/>
                    <pic:cNvPicPr/>
                  </pic:nvPicPr>
                  <pic:blipFill>
                    <a:blip r:embed="rId354" cstate="print"/>
                    <a:stretch>
                      <a:fillRect/>
                    </a:stretch>
                  </pic:blipFill>
                  <pic:spPr>
                    <a:xfrm>
                      <a:off x="0" y="0"/>
                      <a:ext cx="4410075" cy="52387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0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 xml:space="preserve">The system will </w:t>
            </w:r>
            <w:r>
              <w:rPr>
                <w:rStyle w:val="HMImageCaption"/>
                <w:i w:val="0"/>
              </w:rPr>
              <w:t>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198" w:name="BMGLRC_memo45BBF5BF"/>
      <w:r>
        <w:t>Meeting - Other</w:t>
      </w:r>
      <w:bookmarkEnd w:id="198"/>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Capture information and upload documents relevant to any general meetings relating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52575"/>
            <wp:effectExtent l="0" t="0" r="0" b="0"/>
            <wp:docPr id="710" name="Pic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OTHER1.png"/>
                    <pic:cNvPicPr/>
                  </pic:nvPicPr>
                  <pic:blipFill>
                    <a:blip r:embed="rId355" cstate="print"/>
                    <a:stretch>
                      <a:fillRect/>
                    </a:stretch>
                  </pic:blipFill>
                  <pic:spPr>
                    <a:xfrm>
                      <a:off x="0" y="0"/>
                      <a:ext cx="3971925" cy="15525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9600" cy="5238750"/>
            <wp:effectExtent l="0" t="0" r="0" b="0"/>
            <wp:docPr id="711" name="Pic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OTHER2.png"/>
                    <pic:cNvPicPr/>
                  </pic:nvPicPr>
                  <pic:blipFill>
                    <a:blip r:embed="rId356" cstate="print"/>
                    <a:stretch>
                      <a:fillRect/>
                    </a:stretch>
                  </pic:blipFill>
                  <pic:spPr>
                    <a:xfrm>
                      <a:off x="0" y="0"/>
                      <a:ext cx="4419600" cy="52387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1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w:t>
            </w:r>
            <w:r>
              <w:rPr>
                <w:rStyle w:val="HMImageCaption"/>
                <w:i w:val="0"/>
              </w:rPr>
              <w:t>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199" w:name="BMGLRC_meow45BBF61D"/>
      <w:r>
        <w:t>Meeting - Owners</w:t>
      </w:r>
      <w:bookmarkEnd w:id="199"/>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 xml:space="preserve">Capture information and upload </w:t>
      </w:r>
      <w:r>
        <w:rPr>
          <w:rStyle w:val="HMNormal"/>
        </w:rPr>
        <w:t>documents relevant to owner meetings relating to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600200"/>
            <wp:effectExtent l="0" t="0" r="0" b="0"/>
            <wp:docPr id="713" name="Pic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OWNERS1.png"/>
                    <pic:cNvPicPr/>
                  </pic:nvPicPr>
                  <pic:blipFill>
                    <a:blip r:embed="rId357" cstate="print"/>
                    <a:stretch>
                      <a:fillRect/>
                    </a:stretch>
                  </pic:blipFill>
                  <pic:spPr>
                    <a:xfrm>
                      <a:off x="0" y="0"/>
                      <a:ext cx="3981450" cy="1600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9600" cy="5248275"/>
            <wp:effectExtent l="0" t="0" r="0" b="0"/>
            <wp:docPr id="714" name="Pic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OWNERS2.png"/>
                    <pic:cNvPicPr/>
                  </pic:nvPicPr>
                  <pic:blipFill>
                    <a:blip r:embed="rId358" cstate="print"/>
                    <a:stretch>
                      <a:fillRect/>
                    </a:stretch>
                  </pic:blipFill>
                  <pic:spPr>
                    <a:xfrm>
                      <a:off x="0" y="0"/>
                      <a:ext cx="4419600" cy="52482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1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Refer to</w:t>
      </w:r>
      <w:r>
        <w:rPr>
          <w:rStyle w:val="HMNormal"/>
        </w:rPr>
        <w:t xml:space="preserve">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0" w:name="BMGLRC_metr45BBF6EF"/>
      <w:r>
        <w:t>Meeting - Trustee</w:t>
      </w:r>
      <w:bookmarkEnd w:id="200"/>
      <w:r>
        <w:fldChar w:fldCharType="begin"/>
      </w:r>
      <w:r>
        <w:instrText>XE "Management Log"</w:instrText>
      </w:r>
      <w:r>
        <w:fldChar w:fldCharType="end"/>
      </w:r>
      <w:r>
        <w:fldChar w:fldCharType="begin"/>
      </w:r>
      <w:r>
        <w:instrText>XE "Meetings"</w:instrText>
      </w:r>
      <w:r>
        <w:fldChar w:fldCharType="end"/>
      </w:r>
    </w:p>
    <w:p w:rsidR="003D53AF" w:rsidRDefault="00BD311B">
      <w:pPr>
        <w:pStyle w:val="HMNormal0"/>
        <w:rPr>
          <w:rFonts w:hint="eastAsia"/>
        </w:rPr>
      </w:pPr>
      <w:r>
        <w:rPr>
          <w:rStyle w:val="HMNormal"/>
        </w:rPr>
        <w:t>Capture information and upload documents relevant to trustee meetings relating to the pro</w:t>
      </w:r>
      <w:r>
        <w:rPr>
          <w:rStyle w:val="HMNormal"/>
        </w:rPr>
        <w:t>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62400" cy="1571625"/>
            <wp:effectExtent l="0" t="0" r="0" b="0"/>
            <wp:docPr id="716" name="Pic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TRUSTEE1.png"/>
                    <pic:cNvPicPr/>
                  </pic:nvPicPr>
                  <pic:blipFill>
                    <a:blip r:embed="rId359" cstate="print"/>
                    <a:stretch>
                      <a:fillRect/>
                    </a:stretch>
                  </pic:blipFill>
                  <pic:spPr>
                    <a:xfrm>
                      <a:off x="0" y="0"/>
                      <a:ext cx="3962400" cy="1571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5238750"/>
            <wp:effectExtent l="0" t="0" r="0" b="0"/>
            <wp:docPr id="717" name="Pic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meetTRUSTEE2.png"/>
                    <pic:cNvPicPr/>
                  </pic:nvPicPr>
                  <pic:blipFill>
                    <a:blip r:embed="rId360" cstate="print"/>
                    <a:stretch>
                      <a:fillRect/>
                    </a:stretch>
                  </pic:blipFill>
                  <pic:spPr>
                    <a:xfrm>
                      <a:off x="0" y="0"/>
                      <a:ext cx="4410075" cy="52387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18"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201" w:name="BMGLMRS"/>
      <w:r>
        <w:t>Resolutions</w:t>
      </w:r>
      <w:bookmarkEnd w:id="201"/>
      <w:r>
        <w:fldChar w:fldCharType="begin"/>
      </w:r>
      <w:r>
        <w:instrText>XE "Management Log"</w:instrText>
      </w:r>
      <w:r>
        <w:fldChar w:fldCharType="end"/>
      </w:r>
      <w:r>
        <w:fldChar w:fldCharType="begin"/>
      </w:r>
      <w:r>
        <w:instrText>XE "Resolutions"</w:instrText>
      </w:r>
      <w:r>
        <w:fldChar w:fldCharType="end"/>
      </w:r>
    </w:p>
    <w:p w:rsidR="003D53AF" w:rsidRDefault="00BD311B">
      <w:pPr>
        <w:pStyle w:val="HMNormal0"/>
        <w:rPr>
          <w:rFonts w:hint="eastAsia"/>
        </w:rPr>
      </w:pPr>
      <w:r>
        <w:rPr>
          <w:rStyle w:val="HMNormal"/>
        </w:rPr>
        <w:t>Details of various key resolutions related to a property (branch).</w:t>
      </w:r>
    </w:p>
    <w:p w:rsidR="003D53AF" w:rsidRDefault="00BD311B">
      <w:pPr>
        <w:pStyle w:val="Heading5"/>
        <w:numPr>
          <w:ilvl w:val="4"/>
          <w:numId w:val="1"/>
        </w:numPr>
        <w:ind w:left="1134" w:hanging="1134"/>
      </w:pPr>
      <w:bookmarkStart w:id="202" w:name="BMGLRC_rsintB7A7FBA9"/>
      <w:r>
        <w:t>Resolution - Interest</w:t>
      </w:r>
      <w:bookmarkEnd w:id="202"/>
      <w:r>
        <w:fldChar w:fldCharType="begin"/>
      </w:r>
      <w:r>
        <w:instrText>XE "Management Log"</w:instrText>
      </w:r>
      <w:r>
        <w:fldChar w:fldCharType="end"/>
      </w:r>
      <w:r>
        <w:fldChar w:fldCharType="begin"/>
      </w:r>
      <w:r>
        <w:instrText>XE "Resolutions"</w:instrText>
      </w:r>
      <w:r>
        <w:fldChar w:fldCharType="end"/>
      </w:r>
    </w:p>
    <w:p w:rsidR="003D53AF" w:rsidRDefault="00BD311B">
      <w:pPr>
        <w:pStyle w:val="HMNormal0"/>
        <w:rPr>
          <w:rFonts w:hint="eastAsia"/>
        </w:rPr>
      </w:pPr>
      <w:r>
        <w:rPr>
          <w:rStyle w:val="HMNormal"/>
        </w:rPr>
        <w:t>Capture information and upload documents relevant to the property (branch) interest resolution: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590675"/>
            <wp:effectExtent l="0" t="0" r="0" b="0"/>
            <wp:docPr id="719" name="Pic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INT1.png"/>
                    <pic:cNvPicPr/>
                  </pic:nvPicPr>
                  <pic:blipFill>
                    <a:blip r:embed="rId361" cstate="print"/>
                    <a:stretch>
                      <a:fillRect/>
                    </a:stretch>
                  </pic:blipFill>
                  <pic:spPr>
                    <a:xfrm>
                      <a:off x="0" y="0"/>
                      <a:ext cx="3981450" cy="1590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3181350"/>
            <wp:effectExtent l="0" t="0" r="0" b="0"/>
            <wp:docPr id="720" name="Pic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INT2.png"/>
                    <pic:cNvPicPr/>
                  </pic:nvPicPr>
                  <pic:blipFill>
                    <a:blip r:embed="rId362" cstate="print"/>
                    <a:stretch>
                      <a:fillRect/>
                    </a:stretch>
                  </pic:blipFill>
                  <pic:spPr>
                    <a:xfrm>
                      <a:off x="0" y="0"/>
                      <a:ext cx="4410075" cy="31813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2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w:t>
            </w:r>
            <w:r>
              <w:rPr>
                <w:rStyle w:val="HMImageCaption"/>
                <w:i w:val="0"/>
              </w:rPr>
              <w:t>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3" w:name="BMGLRC_rslevB7A80FD3"/>
      <w:r>
        <w:t>Resolution - Levy</w:t>
      </w:r>
      <w:bookmarkEnd w:id="203"/>
      <w:r>
        <w:fldChar w:fldCharType="begin"/>
      </w:r>
      <w:r>
        <w:instrText>XE "Management Log"</w:instrText>
      </w:r>
      <w:r>
        <w:fldChar w:fldCharType="end"/>
      </w:r>
      <w:r>
        <w:fldChar w:fldCharType="begin"/>
      </w:r>
      <w:r>
        <w:instrText>XE "Resolutions"</w:instrText>
      </w:r>
      <w:r>
        <w:fldChar w:fldCharType="end"/>
      </w:r>
    </w:p>
    <w:p w:rsidR="003D53AF" w:rsidRDefault="00BD311B">
      <w:pPr>
        <w:pStyle w:val="HMNormal0"/>
        <w:rPr>
          <w:rFonts w:hint="eastAsia"/>
        </w:rPr>
      </w:pPr>
      <w:r>
        <w:rPr>
          <w:rStyle w:val="HMNormal"/>
        </w:rPr>
        <w:t>C</w:t>
      </w:r>
      <w:r>
        <w:rPr>
          <w:rStyle w:val="HMNormal"/>
        </w:rPr>
        <w:t>apture information and upload documents relevant to the property (branch) Levy resolution: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71925" cy="1590675"/>
            <wp:effectExtent l="0" t="0" r="0" b="0"/>
            <wp:docPr id="722" name="Pic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LEVY1.png"/>
                    <pic:cNvPicPr/>
                  </pic:nvPicPr>
                  <pic:blipFill>
                    <a:blip r:embed="rId363" cstate="print"/>
                    <a:stretch>
                      <a:fillRect/>
                    </a:stretch>
                  </pic:blipFill>
                  <pic:spPr>
                    <a:xfrm>
                      <a:off x="0" y="0"/>
                      <a:ext cx="3971925" cy="1590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9600" cy="3152775"/>
            <wp:effectExtent l="0" t="0" r="0" b="0"/>
            <wp:docPr id="723" name="Pic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LEVY2.png"/>
                    <pic:cNvPicPr/>
                  </pic:nvPicPr>
                  <pic:blipFill>
                    <a:blip r:embed="rId364" cstate="print"/>
                    <a:stretch>
                      <a:fillRect/>
                    </a:stretch>
                  </pic:blipFill>
                  <pic:spPr>
                    <a:xfrm>
                      <a:off x="0" y="0"/>
                      <a:ext cx="4419600" cy="31527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2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 xml:space="preserve">The system will send you an SMS based on the cellular number linked to your </w:t>
            </w:r>
            <w:r>
              <w:rPr>
                <w:rStyle w:val="HMImageCaption"/>
                <w:i w:val="0"/>
              </w:rPr>
              <w:t>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4" w:name="BMGLRC_rsowpB7A8287E"/>
      <w:r>
        <w:t>Resolution - Owner Payment</w:t>
      </w:r>
      <w:bookmarkEnd w:id="204"/>
      <w:r>
        <w:fldChar w:fldCharType="begin"/>
      </w:r>
      <w:r>
        <w:instrText>XE "Management Log"</w:instrText>
      </w:r>
      <w:r>
        <w:fldChar w:fldCharType="end"/>
      </w:r>
      <w:r>
        <w:fldChar w:fldCharType="begin"/>
      </w:r>
      <w:r>
        <w:instrText>XE "Resolutions"</w:instrText>
      </w:r>
      <w:r>
        <w:fldChar w:fldCharType="end"/>
      </w:r>
    </w:p>
    <w:p w:rsidR="003D53AF" w:rsidRDefault="00BD311B">
      <w:pPr>
        <w:pStyle w:val="HMNormal0"/>
        <w:rPr>
          <w:rFonts w:hint="eastAsia"/>
        </w:rPr>
      </w:pPr>
      <w:r>
        <w:rPr>
          <w:rStyle w:val="HMNormal"/>
        </w:rPr>
        <w:t>Capture information and upload documents relevant to t</w:t>
      </w:r>
      <w:r>
        <w:rPr>
          <w:rStyle w:val="HMNormal"/>
        </w:rPr>
        <w:t>he property (branch) Owner Payment resolution: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43350" cy="1600200"/>
            <wp:effectExtent l="0" t="0" r="0" b="0"/>
            <wp:docPr id="725" name="Pic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OPAY1.png"/>
                    <pic:cNvPicPr/>
                  </pic:nvPicPr>
                  <pic:blipFill>
                    <a:blip r:embed="rId365" cstate="print"/>
                    <a:stretch>
                      <a:fillRect/>
                    </a:stretch>
                  </pic:blipFill>
                  <pic:spPr>
                    <a:xfrm>
                      <a:off x="0" y="0"/>
                      <a:ext cx="3943350" cy="1600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00550" cy="3162300"/>
            <wp:effectExtent l="0" t="0" r="0" b="0"/>
            <wp:docPr id="726" name="Pic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OPAY2.png"/>
                    <pic:cNvPicPr/>
                  </pic:nvPicPr>
                  <pic:blipFill>
                    <a:blip r:embed="rId366" cstate="print"/>
                    <a:stretch>
                      <a:fillRect/>
                    </a:stretch>
                  </pic:blipFill>
                  <pic:spPr>
                    <a:xfrm>
                      <a:off x="0" y="0"/>
                      <a:ext cx="4400550" cy="31623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27"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5" w:name="BMGLRC_rshovB7A7F49D"/>
      <w:r>
        <w:t>Resolution - Handover</w:t>
      </w:r>
      <w:bookmarkEnd w:id="205"/>
      <w:r>
        <w:fldChar w:fldCharType="begin"/>
      </w:r>
      <w:r>
        <w:instrText>XE "Management Log"</w:instrText>
      </w:r>
      <w:r>
        <w:fldChar w:fldCharType="end"/>
      </w:r>
      <w:r>
        <w:fldChar w:fldCharType="begin"/>
      </w:r>
      <w:r>
        <w:instrText>XE "Resolutions"</w:instrText>
      </w:r>
      <w:r>
        <w:fldChar w:fldCharType="end"/>
      </w:r>
    </w:p>
    <w:p w:rsidR="003D53AF" w:rsidRDefault="00BD311B">
      <w:pPr>
        <w:pStyle w:val="HMNormal0"/>
        <w:rPr>
          <w:rFonts w:hint="eastAsia"/>
        </w:rPr>
      </w:pPr>
      <w:r>
        <w:rPr>
          <w:rStyle w:val="HMNormal"/>
        </w:rPr>
        <w:t xml:space="preserve">Capture information and upload documents relevant to the property </w:t>
      </w:r>
      <w:r>
        <w:rPr>
          <w:rStyle w:val="HMNormal"/>
        </w:rPr>
        <w:t>(branch) Handover resolution: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571625"/>
            <wp:effectExtent l="0" t="0" r="0" b="0"/>
            <wp:docPr id="728" name="Pic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HO1.png"/>
                    <pic:cNvPicPr/>
                  </pic:nvPicPr>
                  <pic:blipFill>
                    <a:blip r:embed="rId367" cstate="print"/>
                    <a:stretch>
                      <a:fillRect/>
                    </a:stretch>
                  </pic:blipFill>
                  <pic:spPr>
                    <a:xfrm>
                      <a:off x="0" y="0"/>
                      <a:ext cx="3981450" cy="15716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3152775"/>
            <wp:effectExtent l="0" t="0" r="0" b="0"/>
            <wp:docPr id="729" name="Pic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sHO2.png"/>
                    <pic:cNvPicPr/>
                  </pic:nvPicPr>
                  <pic:blipFill>
                    <a:blip r:embed="rId368" cstate="print"/>
                    <a:stretch>
                      <a:fillRect/>
                    </a:stretch>
                  </pic:blipFill>
                  <pic:spPr>
                    <a:xfrm>
                      <a:off x="0" y="0"/>
                      <a:ext cx="4410075" cy="31527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30"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206" w:name="BMGLMRT"/>
      <w:r>
        <w:t>Returns</w:t>
      </w:r>
      <w:bookmarkEnd w:id="206"/>
      <w:r>
        <w:fldChar w:fldCharType="begin"/>
      </w:r>
      <w:r>
        <w:instrText>XE "Management Log"</w:instrText>
      </w:r>
      <w:r>
        <w:fldChar w:fldCharType="end"/>
      </w:r>
      <w:r>
        <w:fldChar w:fldCharType="begin"/>
      </w:r>
      <w:r>
        <w:instrText>XE "Returns"</w:instrText>
      </w:r>
      <w:r>
        <w:fldChar w:fldCharType="end"/>
      </w:r>
    </w:p>
    <w:p w:rsidR="003D53AF" w:rsidRDefault="00BD311B">
      <w:pPr>
        <w:pStyle w:val="HMNormal0"/>
        <w:rPr>
          <w:rFonts w:hint="eastAsia"/>
        </w:rPr>
      </w:pPr>
      <w:r>
        <w:rPr>
          <w:rStyle w:val="HMNormal"/>
        </w:rPr>
        <w:t xml:space="preserve">Details of various statutory returns related to the branch (property). </w:t>
      </w:r>
    </w:p>
    <w:p w:rsidR="003D53AF" w:rsidRDefault="00BD311B">
      <w:pPr>
        <w:pStyle w:val="Heading5"/>
        <w:numPr>
          <w:ilvl w:val="4"/>
          <w:numId w:val="1"/>
        </w:numPr>
        <w:ind w:left="1134" w:hanging="1134"/>
      </w:pPr>
      <w:bookmarkStart w:id="207" w:name="BMGLRC_rtcsosa83D8C5EA"/>
      <w:r>
        <w:t>Return - CSOS Annual</w:t>
      </w:r>
      <w:bookmarkEnd w:id="207"/>
      <w:r>
        <w:fldChar w:fldCharType="begin"/>
      </w:r>
      <w:r>
        <w:instrText>XE "Management Log"</w:instrText>
      </w:r>
      <w:r>
        <w:fldChar w:fldCharType="end"/>
      </w:r>
      <w:r>
        <w:fldChar w:fldCharType="begin"/>
      </w:r>
      <w:r>
        <w:instrText>XE "Returns"</w:instrText>
      </w:r>
      <w:r>
        <w:fldChar w:fldCharType="end"/>
      </w:r>
    </w:p>
    <w:p w:rsidR="003D53AF" w:rsidRDefault="00BD311B">
      <w:pPr>
        <w:pStyle w:val="HMNormal0"/>
        <w:rPr>
          <w:rFonts w:hint="eastAsia"/>
        </w:rPr>
      </w:pPr>
      <w:r>
        <w:rPr>
          <w:rStyle w:val="HMNormal"/>
        </w:rPr>
        <w:t>Capture infor</w:t>
      </w:r>
      <w:r>
        <w:rPr>
          <w:rStyle w:val="HMNormal"/>
        </w:rPr>
        <w:t>mation and upload documents relevant to the property (branch) annual CSOS returns: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52875" cy="1581150"/>
            <wp:effectExtent l="0" t="0" r="0" b="0"/>
            <wp:docPr id="731" name="Pic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csos1.png"/>
                    <pic:cNvPicPr/>
                  </pic:nvPicPr>
                  <pic:blipFill>
                    <a:blip r:embed="rId369" cstate="print"/>
                    <a:stretch>
                      <a:fillRect/>
                    </a:stretch>
                  </pic:blipFill>
                  <pic:spPr>
                    <a:xfrm>
                      <a:off x="0" y="0"/>
                      <a:ext cx="3952875"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9600" cy="3162300"/>
            <wp:effectExtent l="0" t="0" r="0" b="0"/>
            <wp:docPr id="732" name="Pic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csos2.png"/>
                    <pic:cNvPicPr/>
                  </pic:nvPicPr>
                  <pic:blipFill>
                    <a:blip r:embed="rId370" cstate="print"/>
                    <a:stretch>
                      <a:fillRect/>
                    </a:stretch>
                  </pic:blipFill>
                  <pic:spPr>
                    <a:xfrm>
                      <a:off x="0" y="0"/>
                      <a:ext cx="4419600" cy="31623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33"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 xml:space="preserve">The system will send you an SMS based on the cellular number linked to your user </w:t>
            </w:r>
            <w:r>
              <w:rPr>
                <w:rStyle w:val="HMImageCaption"/>
                <w:i w:val="0"/>
              </w:rPr>
              <w:t>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8" w:name="BMGLRC_rtitaxa8512985C"/>
      <w:r>
        <w:t>Return - Income Tax Annual</w:t>
      </w:r>
      <w:bookmarkEnd w:id="208"/>
      <w:r>
        <w:fldChar w:fldCharType="begin"/>
      </w:r>
      <w:r>
        <w:instrText>XE "Management Log"</w:instrText>
      </w:r>
      <w:r>
        <w:fldChar w:fldCharType="end"/>
      </w:r>
      <w:r>
        <w:fldChar w:fldCharType="begin"/>
      </w:r>
      <w:r>
        <w:instrText>XE "Returns"</w:instrText>
      </w:r>
      <w:r>
        <w:fldChar w:fldCharType="end"/>
      </w:r>
    </w:p>
    <w:p w:rsidR="003D53AF" w:rsidRDefault="00BD311B">
      <w:pPr>
        <w:pStyle w:val="HMNormal0"/>
        <w:rPr>
          <w:rFonts w:hint="eastAsia"/>
        </w:rPr>
      </w:pPr>
      <w:r>
        <w:rPr>
          <w:rStyle w:val="HMNormal"/>
        </w:rPr>
        <w:t>Capture information and upload documents relevant to the proper</w:t>
      </w:r>
      <w:r>
        <w:rPr>
          <w:rStyle w:val="HMNormal"/>
        </w:rPr>
        <w:t xml:space="preserve">ty (branch) annual Income </w:t>
      </w:r>
      <w:proofErr w:type="gramStart"/>
      <w:r>
        <w:rPr>
          <w:rStyle w:val="HMNormal"/>
        </w:rPr>
        <w:t>Tax  returns</w:t>
      </w:r>
      <w:proofErr w:type="gramEnd"/>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43350" cy="1581150"/>
            <wp:effectExtent l="0" t="0" r="0" b="0"/>
            <wp:docPr id="734" name="Pic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it1.png"/>
                    <pic:cNvPicPr/>
                  </pic:nvPicPr>
                  <pic:blipFill>
                    <a:blip r:embed="rId371" cstate="print"/>
                    <a:stretch>
                      <a:fillRect/>
                    </a:stretch>
                  </pic:blipFill>
                  <pic:spPr>
                    <a:xfrm>
                      <a:off x="0" y="0"/>
                      <a:ext cx="3943350"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91025" cy="3152775"/>
            <wp:effectExtent l="0" t="0" r="0" b="0"/>
            <wp:docPr id="735" name="Pic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it2.png"/>
                    <pic:cNvPicPr/>
                  </pic:nvPicPr>
                  <pic:blipFill>
                    <a:blip r:embed="rId372" cstate="print"/>
                    <a:stretch>
                      <a:fillRect/>
                    </a:stretch>
                  </pic:blipFill>
                  <pic:spPr>
                    <a:xfrm>
                      <a:off x="0" y="0"/>
                      <a:ext cx="4391025" cy="31527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36"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09" w:name="BMGLRC_rtvatmD97AD7C3"/>
      <w:r>
        <w:t>Return - VAT</w:t>
      </w:r>
      <w:bookmarkEnd w:id="209"/>
      <w:r>
        <w:fldChar w:fldCharType="begin"/>
      </w:r>
      <w:r>
        <w:instrText>XE "Management Log"</w:instrText>
      </w:r>
      <w:r>
        <w:fldChar w:fldCharType="end"/>
      </w:r>
      <w:r>
        <w:fldChar w:fldCharType="begin"/>
      </w:r>
      <w:r>
        <w:instrText>XE "Returns"</w:instrText>
      </w:r>
      <w:r>
        <w:fldChar w:fldCharType="end"/>
      </w:r>
    </w:p>
    <w:p w:rsidR="003D53AF" w:rsidRDefault="00BD311B">
      <w:pPr>
        <w:pStyle w:val="HMNormal0"/>
        <w:rPr>
          <w:rFonts w:hint="eastAsia"/>
        </w:rPr>
      </w:pPr>
      <w:r>
        <w:rPr>
          <w:rStyle w:val="HMNormal"/>
        </w:rPr>
        <w:t>Capture information and upload documents relevant to the property (branch) VAT returns: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52875" cy="1581150"/>
            <wp:effectExtent l="0" t="0" r="0" b="0"/>
            <wp:docPr id="737" name="Pic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vat1.png"/>
                    <pic:cNvPicPr/>
                  </pic:nvPicPr>
                  <pic:blipFill>
                    <a:blip r:embed="rId373" cstate="print"/>
                    <a:stretch>
                      <a:fillRect/>
                    </a:stretch>
                  </pic:blipFill>
                  <pic:spPr>
                    <a:xfrm>
                      <a:off x="0" y="0"/>
                      <a:ext cx="3952875"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29125" cy="3181350"/>
            <wp:effectExtent l="0" t="0" r="0" b="0"/>
            <wp:docPr id="738" name="Pic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Tvat2.png"/>
                    <pic:cNvPicPr/>
                  </pic:nvPicPr>
                  <pic:blipFill>
                    <a:blip r:embed="rId374" cstate="print"/>
                    <a:stretch>
                      <a:fillRect/>
                    </a:stretch>
                  </pic:blipFill>
                  <pic:spPr>
                    <a:xfrm>
                      <a:off x="0" y="0"/>
                      <a:ext cx="4429125" cy="31813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3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210" w:name="BMGLMRV"/>
      <w:r>
        <w:t>Reviews</w:t>
      </w:r>
      <w:bookmarkEnd w:id="210"/>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Details of various key review areas related to the property (branch).</w:t>
      </w:r>
    </w:p>
    <w:p w:rsidR="003D53AF" w:rsidRDefault="00BD311B">
      <w:pPr>
        <w:pStyle w:val="Heading5"/>
        <w:numPr>
          <w:ilvl w:val="4"/>
          <w:numId w:val="1"/>
        </w:numPr>
        <w:ind w:left="1134" w:hanging="1134"/>
      </w:pPr>
      <w:bookmarkStart w:id="211" w:name="BMGLRC_rvfidB7AB88D0"/>
      <w:r>
        <w:t>Review - Fidelity Cover</w:t>
      </w:r>
      <w:bookmarkEnd w:id="211"/>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 xml:space="preserve">Capture information and upload documents relevant to the property (branch) periodic </w:t>
      </w:r>
      <w:proofErr w:type="spellStart"/>
      <w:r>
        <w:rPr>
          <w:rStyle w:val="HMNormal"/>
        </w:rPr>
        <w:t>Fidelty</w:t>
      </w:r>
      <w:proofErr w:type="spellEnd"/>
      <w:r>
        <w:rPr>
          <w:rStyle w:val="HMNormal"/>
        </w:rPr>
        <w:t xml:space="preserve"> Cover reviews: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43350" cy="1571625"/>
            <wp:effectExtent l="0" t="0" r="0" b="0"/>
            <wp:docPr id="740" name="Pic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FIDCOVER1.png"/>
                    <pic:cNvPicPr/>
                  </pic:nvPicPr>
                  <pic:blipFill>
                    <a:blip r:embed="rId375" cstate="print"/>
                    <a:stretch>
                      <a:fillRect/>
                    </a:stretch>
                  </pic:blipFill>
                  <pic:spPr>
                    <a:xfrm>
                      <a:off x="0" y="0"/>
                      <a:ext cx="3943350" cy="15716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91025" cy="3619500"/>
            <wp:effectExtent l="0" t="0" r="0" b="0"/>
            <wp:docPr id="741" name="Pic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FIDCOVER2.png"/>
                    <pic:cNvPicPr/>
                  </pic:nvPicPr>
                  <pic:blipFill>
                    <a:blip r:embed="rId376" cstate="print"/>
                    <a:stretch>
                      <a:fillRect/>
                    </a:stretch>
                  </pic:blipFill>
                  <pic:spPr>
                    <a:xfrm>
                      <a:off x="0" y="0"/>
                      <a:ext cx="4391025" cy="36195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4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w:t>
            </w:r>
            <w:r>
              <w:rPr>
                <w:rStyle w:val="HMImageCaption"/>
                <w:i w:val="0"/>
              </w:rPr>
              <w:t>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12" w:name="BMGLRC_rvinsB7AB9F61"/>
      <w:r>
        <w:t>Review - Insurance</w:t>
      </w:r>
      <w:bookmarkEnd w:id="212"/>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 xml:space="preserve">Capture information and upload documents </w:t>
      </w:r>
      <w:r>
        <w:rPr>
          <w:rStyle w:val="HMNormal"/>
        </w:rPr>
        <w:t>relevant to the property (branch) periodic Insurance reviews: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62400" cy="1581150"/>
            <wp:effectExtent l="0" t="0" r="0" b="0"/>
            <wp:docPr id="743" name="Pic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INS1.png"/>
                    <pic:cNvPicPr/>
                  </pic:nvPicPr>
                  <pic:blipFill>
                    <a:blip r:embed="rId377" cstate="print"/>
                    <a:stretch>
                      <a:fillRect/>
                    </a:stretch>
                  </pic:blipFill>
                  <pic:spPr>
                    <a:xfrm>
                      <a:off x="0" y="0"/>
                      <a:ext cx="3962400"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81500" cy="3590925"/>
            <wp:effectExtent l="0" t="0" r="0" b="0"/>
            <wp:docPr id="744" name="Pic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INS2.png"/>
                    <pic:cNvPicPr/>
                  </pic:nvPicPr>
                  <pic:blipFill>
                    <a:blip r:embed="rId378" cstate="print"/>
                    <a:stretch>
                      <a:fillRect/>
                    </a:stretch>
                  </pic:blipFill>
                  <pic:spPr>
                    <a:xfrm>
                      <a:off x="0" y="0"/>
                      <a:ext cx="4381500" cy="35909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4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13" w:name="BMGLRC_rvintB7AB9F62"/>
      <w:r>
        <w:t>Review - Interest</w:t>
      </w:r>
      <w:bookmarkEnd w:id="213"/>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Capture information and upload documents relevant to the property (branch) periodi</w:t>
      </w:r>
      <w:r>
        <w:rPr>
          <w:rStyle w:val="HMNormal"/>
        </w:rPr>
        <w:t>c Interest rate reviews: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43350" cy="1562100"/>
            <wp:effectExtent l="0" t="0" r="0" b="0"/>
            <wp:docPr id="746" name="Pic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INT1.png"/>
                    <pic:cNvPicPr/>
                  </pic:nvPicPr>
                  <pic:blipFill>
                    <a:blip r:embed="rId379" cstate="print"/>
                    <a:stretch>
                      <a:fillRect/>
                    </a:stretch>
                  </pic:blipFill>
                  <pic:spPr>
                    <a:xfrm>
                      <a:off x="0" y="0"/>
                      <a:ext cx="3943350" cy="1562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81500" cy="3581400"/>
            <wp:effectExtent l="0" t="0" r="0" b="0"/>
            <wp:docPr id="747" name="Pic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INT2.png"/>
                    <pic:cNvPicPr/>
                  </pic:nvPicPr>
                  <pic:blipFill>
                    <a:blip r:embed="rId380" cstate="print"/>
                    <a:stretch>
                      <a:fillRect/>
                    </a:stretch>
                  </pic:blipFill>
                  <pic:spPr>
                    <a:xfrm>
                      <a:off x="0" y="0"/>
                      <a:ext cx="4381500" cy="35814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48"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14" w:name="BMGLRC_rvlevB7ABB38C"/>
      <w:r>
        <w:t>Review - Levies</w:t>
      </w:r>
      <w:bookmarkEnd w:id="214"/>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 xml:space="preserve">Capture information and upload documents relevant to the property (branch) periodic </w:t>
      </w:r>
      <w:r>
        <w:rPr>
          <w:rStyle w:val="HMNormal"/>
        </w:rPr>
        <w:t>Levy reviews: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52875" cy="1562100"/>
            <wp:effectExtent l="0" t="0" r="0" b="0"/>
            <wp:docPr id="749" name="Pic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LEVIES1.png"/>
                    <pic:cNvPicPr/>
                  </pic:nvPicPr>
                  <pic:blipFill>
                    <a:blip r:embed="rId381" cstate="print"/>
                    <a:stretch>
                      <a:fillRect/>
                    </a:stretch>
                  </pic:blipFill>
                  <pic:spPr>
                    <a:xfrm>
                      <a:off x="0" y="0"/>
                      <a:ext cx="3952875" cy="1562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10075" cy="3629025"/>
            <wp:effectExtent l="0" t="0" r="0" b="0"/>
            <wp:docPr id="750" name="Pic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LEVIES2.png"/>
                    <pic:cNvPicPr/>
                  </pic:nvPicPr>
                  <pic:blipFill>
                    <a:blip r:embed="rId382" cstate="print"/>
                    <a:stretch>
                      <a:fillRect/>
                    </a:stretch>
                  </pic:blipFill>
                  <pic:spPr>
                    <a:xfrm>
                      <a:off x="0" y="0"/>
                      <a:ext cx="4410075" cy="362902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5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5"/>
        <w:numPr>
          <w:ilvl w:val="4"/>
          <w:numId w:val="1"/>
        </w:numPr>
        <w:ind w:left="1134" w:hanging="1134"/>
      </w:pPr>
      <w:bookmarkStart w:id="215" w:name="BMGLRC_rvplcB7ABD18A"/>
      <w:r>
        <w:t>Review - Public Liability Cover</w:t>
      </w:r>
      <w:bookmarkEnd w:id="215"/>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 xml:space="preserve">Capture information and upload documents relevant to the property (branch) periodic Public </w:t>
      </w:r>
      <w:proofErr w:type="spellStart"/>
      <w:r>
        <w:rPr>
          <w:rStyle w:val="HMNormal"/>
        </w:rPr>
        <w:t>Liabilty</w:t>
      </w:r>
      <w:proofErr w:type="spellEnd"/>
      <w:r>
        <w:rPr>
          <w:rStyle w:val="HMNormal"/>
        </w:rPr>
        <w:t xml:space="preserve"> Cover </w:t>
      </w:r>
      <w:proofErr w:type="gramStart"/>
      <w:r>
        <w:rPr>
          <w:rStyle w:val="HMNormal"/>
        </w:rPr>
        <w:t>reviews:.</w:t>
      </w:r>
      <w:proofErr w:type="gramEnd"/>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52875" cy="1581150"/>
            <wp:effectExtent l="0" t="0" r="0" b="0"/>
            <wp:docPr id="752" name="Pic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PL1.png"/>
                    <pic:cNvPicPr/>
                  </pic:nvPicPr>
                  <pic:blipFill>
                    <a:blip r:embed="rId383" cstate="print"/>
                    <a:stretch>
                      <a:fillRect/>
                    </a:stretch>
                  </pic:blipFill>
                  <pic:spPr>
                    <a:xfrm>
                      <a:off x="0" y="0"/>
                      <a:ext cx="3952875" cy="1581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00550" cy="3609975"/>
            <wp:effectExtent l="0" t="0" r="0" b="0"/>
            <wp:docPr id="753" name="Pic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PL2.png"/>
                    <pic:cNvPicPr/>
                  </pic:nvPicPr>
                  <pic:blipFill>
                    <a:blip r:embed="rId384" cstate="print"/>
                    <a:stretch>
                      <a:fillRect/>
                    </a:stretch>
                  </pic:blipFill>
                  <pic:spPr>
                    <a:xfrm>
                      <a:off x="0" y="0"/>
                      <a:ext cx="4400550" cy="36099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5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w:t>
        </w:r>
        <w:r>
          <w:rPr>
            <w:rStyle w:val="HMNormal"/>
            <w:color w:val="0000FF"/>
            <w:u w:val="single"/>
          </w:rPr>
          <w:t>al meeting</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5"/>
        <w:numPr>
          <w:ilvl w:val="4"/>
          <w:numId w:val="1"/>
        </w:numPr>
        <w:ind w:left="1134" w:hanging="1134"/>
      </w:pPr>
      <w:bookmarkStart w:id="216" w:name="BMGLRC_rvprlB7ABD295"/>
      <w:r>
        <w:t>Review - Salaries</w:t>
      </w:r>
      <w:bookmarkEnd w:id="216"/>
      <w:r>
        <w:fldChar w:fldCharType="begin"/>
      </w:r>
      <w:r>
        <w:instrText>XE "Management Log"</w:instrText>
      </w:r>
      <w:r>
        <w:fldChar w:fldCharType="end"/>
      </w:r>
      <w:r>
        <w:fldChar w:fldCharType="begin"/>
      </w:r>
      <w:r>
        <w:instrText>XE "Reviews"</w:instrText>
      </w:r>
      <w:r>
        <w:fldChar w:fldCharType="end"/>
      </w:r>
    </w:p>
    <w:p w:rsidR="003D53AF" w:rsidRDefault="00BD311B">
      <w:pPr>
        <w:pStyle w:val="HMNormal0"/>
        <w:rPr>
          <w:rFonts w:hint="eastAsia"/>
        </w:rPr>
      </w:pPr>
      <w:r>
        <w:rPr>
          <w:rStyle w:val="HMNormal"/>
        </w:rPr>
        <w:t xml:space="preserve">Capture information and upload documents relevant to the property (branch) periodic Salary </w:t>
      </w:r>
      <w:proofErr w:type="gramStart"/>
      <w:r>
        <w:rPr>
          <w:rStyle w:val="HMNormal"/>
        </w:rPr>
        <w:t>level  reviews</w:t>
      </w:r>
      <w:proofErr w:type="gramEnd"/>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00500" cy="1600200"/>
            <wp:effectExtent l="0" t="0" r="0" b="0"/>
            <wp:docPr id="755" name="Pic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SAL1.png"/>
                    <pic:cNvPicPr/>
                  </pic:nvPicPr>
                  <pic:blipFill>
                    <a:blip r:embed="rId385" cstate="print"/>
                    <a:stretch>
                      <a:fillRect/>
                    </a:stretch>
                  </pic:blipFill>
                  <pic:spPr>
                    <a:xfrm>
                      <a:off x="0" y="0"/>
                      <a:ext cx="4000500" cy="1600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400550" cy="3609975"/>
            <wp:effectExtent l="0" t="0" r="0" b="0"/>
            <wp:docPr id="756" name="Pic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SAL2.png"/>
                    <pic:cNvPicPr/>
                  </pic:nvPicPr>
                  <pic:blipFill>
                    <a:blip r:embed="rId386" cstate="print"/>
                    <a:stretch>
                      <a:fillRect/>
                    </a:stretch>
                  </pic:blipFill>
                  <pic:spPr>
                    <a:xfrm>
                      <a:off x="0" y="0"/>
                      <a:ext cx="4400550" cy="36099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57"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w:t>
            </w:r>
            <w:r>
              <w:rPr>
                <w:rStyle w:val="HMImageCaption"/>
                <w:i w:val="0"/>
              </w:rPr>
              <w:t xml:space="preserve">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general meeting</w:t>
        </w:r>
      </w:hyperlink>
      <w:r>
        <w:rPr>
          <w:rStyle w:val="HMNormal"/>
        </w:rPr>
        <w:t xml:space="preserve"> for more information.</w:t>
      </w:r>
    </w:p>
    <w:p w:rsidR="003D53AF" w:rsidRDefault="00BD311B">
      <w:pPr>
        <w:pStyle w:val="Heading4"/>
        <w:numPr>
          <w:ilvl w:val="3"/>
          <w:numId w:val="1"/>
        </w:numPr>
        <w:ind w:left="851" w:hanging="851"/>
      </w:pPr>
      <w:bookmarkStart w:id="217" w:name="BMGLMVA"/>
      <w:r>
        <w:t>Valuations</w:t>
      </w:r>
      <w:bookmarkEnd w:id="217"/>
      <w:r>
        <w:fldChar w:fldCharType="begin"/>
      </w:r>
      <w:r>
        <w:instrText>XE "Management Log"</w:instrText>
      </w:r>
      <w:r>
        <w:fldChar w:fldCharType="end"/>
      </w:r>
      <w:r>
        <w:fldChar w:fldCharType="begin"/>
      </w:r>
      <w:r>
        <w:instrText>XE "Valuations"</w:instrText>
      </w:r>
      <w:r>
        <w:fldChar w:fldCharType="end"/>
      </w:r>
    </w:p>
    <w:p w:rsidR="003D53AF" w:rsidRDefault="00BD311B">
      <w:pPr>
        <w:pStyle w:val="HMNormal0"/>
        <w:rPr>
          <w:rFonts w:hint="eastAsia"/>
        </w:rPr>
      </w:pPr>
      <w:r>
        <w:rPr>
          <w:rStyle w:val="HMNormal"/>
        </w:rPr>
        <w:t>Details of the valuation of the property (branch)</w:t>
      </w:r>
    </w:p>
    <w:p w:rsidR="003D53AF" w:rsidRDefault="00BD311B">
      <w:pPr>
        <w:pStyle w:val="Heading5"/>
        <w:numPr>
          <w:ilvl w:val="4"/>
          <w:numId w:val="1"/>
        </w:numPr>
        <w:ind w:left="1134" w:hanging="1134"/>
      </w:pPr>
      <w:bookmarkStart w:id="218" w:name="BMGLRC_vapr45C6C48A"/>
      <w:r>
        <w:t>Valuation - Property</w:t>
      </w:r>
      <w:bookmarkEnd w:id="218"/>
      <w:r>
        <w:fldChar w:fldCharType="begin"/>
      </w:r>
      <w:r>
        <w:instrText>XE "Management Log"</w:instrText>
      </w:r>
      <w:r>
        <w:fldChar w:fldCharType="end"/>
      </w:r>
      <w:r>
        <w:fldChar w:fldCharType="begin"/>
      </w:r>
      <w:r>
        <w:instrText>XE "Valuations"</w:instrText>
      </w:r>
      <w:r>
        <w:fldChar w:fldCharType="end"/>
      </w:r>
    </w:p>
    <w:p w:rsidR="003D53AF" w:rsidRDefault="00BD311B">
      <w:pPr>
        <w:pStyle w:val="HMNormal0"/>
        <w:rPr>
          <w:rFonts w:hint="eastAsia"/>
        </w:rPr>
      </w:pPr>
      <w:r>
        <w:rPr>
          <w:rStyle w:val="HMNormal"/>
        </w:rPr>
        <w:t>Capture information and upload documents relevant to property (branch) periodic Valuations: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981450" cy="1600200"/>
            <wp:effectExtent l="0" t="0" r="0" b="0"/>
            <wp:docPr id="758" name="Pic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valPROP1.png"/>
                    <pic:cNvPicPr/>
                  </pic:nvPicPr>
                  <pic:blipFill>
                    <a:blip r:embed="rId387" cstate="print"/>
                    <a:stretch>
                      <a:fillRect/>
                    </a:stretch>
                  </pic:blipFill>
                  <pic:spPr>
                    <a:xfrm>
                      <a:off x="0" y="0"/>
                      <a:ext cx="3981450" cy="1600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391025" cy="3381375"/>
            <wp:effectExtent l="0" t="0" r="0" b="0"/>
            <wp:docPr id="759" name="Pic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REVvalPROP2.png"/>
                    <pic:cNvPicPr/>
                  </pic:nvPicPr>
                  <pic:blipFill>
                    <a:blip r:embed="rId388" cstate="print"/>
                    <a:stretch>
                      <a:fillRect/>
                    </a:stretch>
                  </pic:blipFill>
                  <pic:spPr>
                    <a:xfrm>
                      <a:off x="0" y="0"/>
                      <a:ext cx="4391025" cy="33813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760"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BD311B">
            <w:pPr>
              <w:pStyle w:val="HMNormal0"/>
              <w:rPr>
                <w:rFonts w:hint="eastAsia"/>
              </w:rPr>
            </w:pPr>
            <w:r>
              <w:rPr>
                <w:rStyle w:val="HMImageCaption"/>
                <w:i w:val="0"/>
              </w:rPr>
              <w:t xml:space="preserve">Add a reminder SMS with a note and a date and time to send you a reminder.  </w:t>
            </w:r>
          </w:p>
          <w:p w:rsidR="003D53AF" w:rsidRDefault="00BD311B">
            <w:pPr>
              <w:pStyle w:val="HMNormal0"/>
              <w:rPr>
                <w:rFonts w:hint="eastAsia"/>
              </w:rPr>
            </w:pPr>
            <w:r>
              <w:rPr>
                <w:rStyle w:val="HMImageCaption"/>
                <w:i w:val="0"/>
              </w:rPr>
              <w:t>The system will send you an SMS based on the cellular number linked to your user record.</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the notes relating to an </w:t>
      </w:r>
      <w:hyperlink w:anchor="BMGLRC_meag45BBF3B3">
        <w:r>
          <w:rPr>
            <w:rStyle w:val="HMNormal"/>
            <w:color w:val="0000FF"/>
            <w:u w:val="single"/>
          </w:rPr>
          <w:t>annual gen</w:t>
        </w:r>
        <w:r>
          <w:rPr>
            <w:rStyle w:val="HMNormal"/>
            <w:color w:val="0000FF"/>
            <w:u w:val="single"/>
          </w:rPr>
          <w:t>eral meeting</w:t>
        </w:r>
      </w:hyperlink>
      <w:r>
        <w:rPr>
          <w:rStyle w:val="HMNormal"/>
        </w:rPr>
        <w:t xml:space="preserve"> for more information.</w:t>
      </w:r>
    </w:p>
    <w:p w:rsidR="003D53AF" w:rsidRDefault="00BD311B">
      <w:pPr>
        <w:pStyle w:val="Heading2"/>
        <w:numPr>
          <w:ilvl w:val="1"/>
          <w:numId w:val="1"/>
        </w:numPr>
        <w:ind w:left="426"/>
      </w:pPr>
      <w:bookmarkStart w:id="219" w:name="Debtors"/>
      <w:bookmarkStart w:id="220" w:name="_Toc15286923"/>
      <w:r>
        <w:t>Debtors</w:t>
      </w:r>
      <w:bookmarkEnd w:id="219"/>
      <w:bookmarkEnd w:id="220"/>
      <w:r>
        <w:fldChar w:fldCharType="begin"/>
      </w:r>
      <w:r>
        <w:instrText>XE "Debtors"</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221" w:name="DMNTS_CON1D0B74B6F"/>
      <w:bookmarkStart w:id="222" w:name="_Toc15286924"/>
      <w:r>
        <w:t>Debtors Master Maintenance</w:t>
      </w:r>
      <w:bookmarkEnd w:id="221"/>
      <w:bookmarkEnd w:id="222"/>
      <w:r>
        <w:fldChar w:fldCharType="begin"/>
      </w:r>
      <w:r>
        <w:instrText>XE "Charge debt collection fees"</w:instrText>
      </w:r>
      <w:r>
        <w:fldChar w:fldCharType="end"/>
      </w:r>
      <w:r>
        <w:fldChar w:fldCharType="begin"/>
      </w:r>
      <w:r>
        <w:instrText>XE "Debit order"</w:instrText>
      </w:r>
      <w:r>
        <w:fldChar w:fldCharType="end"/>
      </w:r>
      <w:r>
        <w:fldChar w:fldCharType="begin"/>
      </w:r>
      <w:r>
        <w:instrText>XE "Debt collectors fees"</w:instrText>
      </w:r>
      <w:r>
        <w:fldChar w:fldCharType="end"/>
      </w:r>
      <w:r>
        <w:fldChar w:fldCharType="begin"/>
      </w:r>
      <w:r>
        <w:instrText>XE "Debtors"</w:instrText>
      </w:r>
      <w:r>
        <w:fldChar w:fldCharType="end"/>
      </w:r>
      <w:r>
        <w:fldChar w:fldCharType="begin"/>
      </w:r>
      <w:r>
        <w:instrText>XE "Debtors masterfile"</w:instrText>
      </w:r>
      <w:r>
        <w:fldChar w:fldCharType="end"/>
      </w:r>
      <w:r>
        <w:fldChar w:fldCharType="begin"/>
      </w:r>
      <w:r>
        <w:instrText>XE "Intergroup"</w:instrText>
      </w:r>
      <w:r>
        <w:fldChar w:fldCharType="end"/>
      </w:r>
      <w:r>
        <w:fldChar w:fldCharType="begin"/>
      </w:r>
      <w:r>
        <w:instrText>XE "Management fee"</w:instrText>
      </w:r>
      <w:r>
        <w:fldChar w:fldCharType="end"/>
      </w:r>
      <w:r>
        <w:fldChar w:fldCharType="begin"/>
      </w:r>
      <w:r>
        <w:instrText>XE "Statement"</w:instrText>
      </w:r>
      <w:r>
        <w:fldChar w:fldCharType="end"/>
      </w:r>
    </w:p>
    <w:p w:rsidR="003D53AF" w:rsidRDefault="00BD311B">
      <w:pPr>
        <w:pStyle w:val="HMNormal0"/>
        <w:rPr>
          <w:rFonts w:hint="eastAsia"/>
        </w:rPr>
      </w:pPr>
      <w:r>
        <w:rPr>
          <w:rStyle w:val="HMNormal"/>
        </w:rPr>
        <w:t>Use this screen to create a new or maintain a previously created debtor.</w:t>
      </w:r>
    </w:p>
    <w:p w:rsidR="003D53AF" w:rsidRDefault="003D53AF">
      <w:pPr>
        <w:pStyle w:val="HMNormal0"/>
        <w:rPr>
          <w:rFonts w:hint="eastAsia"/>
        </w:rPr>
      </w:pPr>
    </w:p>
    <w:p w:rsidR="003D53AF" w:rsidRDefault="00BD311B">
      <w:pPr>
        <w:pStyle w:val="HMNormal0"/>
        <w:rPr>
          <w:rFonts w:hint="eastAsia"/>
        </w:rPr>
      </w:pPr>
      <w:r>
        <w:rPr>
          <w:rStyle w:val="HMNormal"/>
        </w:rPr>
        <w:t xml:space="preserve">In the property management context, a debtor can be unit owner in a sectional title scheme, a tenant in a rental building (linked to a </w:t>
      </w:r>
      <w:r>
        <w:rPr>
          <w:rStyle w:val="HMNormal"/>
        </w:rPr>
        <w:t>fixed asset), or can be a body corporate or property owner for fees charged by an agent for their services.  There is a payment flag option - inter group - for the last example, where invoicing of fees and the payment thereof is automated.</w:t>
      </w:r>
    </w:p>
    <w:p w:rsidR="003D53AF" w:rsidRDefault="003D53AF">
      <w:pPr>
        <w:pStyle w:val="HMNormal0"/>
        <w:rPr>
          <w:rFonts w:hint="eastAsia"/>
        </w:rPr>
      </w:pPr>
    </w:p>
    <w:p w:rsidR="003D53AF" w:rsidRDefault="00BD311B">
      <w:pPr>
        <w:pStyle w:val="HMNormal0"/>
        <w:rPr>
          <w:rFonts w:hint="eastAsia"/>
        </w:rPr>
      </w:pPr>
      <w:r>
        <w:rPr>
          <w:rStyle w:val="HMNormal"/>
        </w:rPr>
        <w:t>The two example</w:t>
      </w:r>
      <w:r>
        <w:rPr>
          <w:rStyle w:val="HMNormal"/>
        </w:rPr>
        <w:t>s below illustrate a tenant in a rental unit, and a property for fees in an agent branch.</w:t>
      </w:r>
    </w:p>
    <w:p w:rsidR="003D53AF" w:rsidRDefault="003D53AF">
      <w:pPr>
        <w:pStyle w:val="HMNormal0"/>
        <w:rPr>
          <w:rFonts w:hint="eastAsia"/>
        </w:rPr>
      </w:pPr>
    </w:p>
    <w:p w:rsidR="003D53AF" w:rsidRDefault="00BD311B">
      <w:pPr>
        <w:pStyle w:val="HMNormal0"/>
        <w:rPr>
          <w:rFonts w:hint="eastAsia"/>
        </w:rPr>
      </w:pPr>
      <w:r>
        <w:rPr>
          <w:rStyle w:val="HMNormal"/>
        </w:rPr>
        <w:t>The screen is broken into sections that are covered in detail below:</w:t>
      </w:r>
    </w:p>
    <w:p w:rsidR="003D53AF" w:rsidRDefault="003D53AF">
      <w:pPr>
        <w:pStyle w:val="HMNormal0"/>
        <w:rPr>
          <w:rFonts w:hint="eastAsia"/>
        </w:rPr>
      </w:pPr>
    </w:p>
    <w:p w:rsidR="003D53AF" w:rsidRDefault="00BD311B">
      <w:pPr>
        <w:pStyle w:val="HMNormal0"/>
        <w:rPr>
          <w:rFonts w:hint="eastAsia"/>
        </w:rPr>
      </w:pPr>
      <w:r>
        <w:rPr>
          <w:rStyle w:val="HMNormal"/>
        </w:rPr>
        <w:t>Rental unit debtor:</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438400"/>
            <wp:effectExtent l="0" t="0" r="0" b="0"/>
            <wp:docPr id="761" name="Pic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mf 1.png"/>
                    <pic:cNvPicPr/>
                  </pic:nvPicPr>
                  <pic:blipFill>
                    <a:blip r:embed="rId389" cstate="print"/>
                    <a:stretch>
                      <a:fillRect/>
                    </a:stretch>
                  </pic:blipFill>
                  <pic:spPr>
                    <a:xfrm>
                      <a:off x="0" y="0"/>
                      <a:ext cx="5762625" cy="243840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ImageCaption"/>
          <w:i w:val="0"/>
        </w:rPr>
        <w:t>Agent for a managed property.  The debtor will have a matching credit</w:t>
      </w:r>
      <w:r>
        <w:rPr>
          <w:rStyle w:val="HMImageCaption"/>
          <w:i w:val="0"/>
        </w:rPr>
        <w:t>or with A132 as its creditor number, and be defined as intergroup:</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428875"/>
            <wp:effectExtent l="0" t="0" r="0" b="0"/>
            <wp:docPr id="762" name="Pic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2.png"/>
                    <pic:cNvPicPr/>
                  </pic:nvPicPr>
                  <pic:blipFill>
                    <a:blip r:embed="rId390" cstate="print"/>
                    <a:stretch>
                      <a:fillRect/>
                    </a:stretch>
                  </pic:blipFill>
                  <pic:spPr>
                    <a:xfrm>
                      <a:off x="0" y="0"/>
                      <a:ext cx="5762625" cy="24288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Enter an existing branch number, or click to search, then enter or search for a debtor account number.  Entering a new number will create a new debtor.  The debtor name is a field that </w:t>
      </w:r>
      <w:r>
        <w:rPr>
          <w:rStyle w:val="HMImageCaption"/>
          <w:i w:val="0"/>
        </w:rPr>
        <w:t xml:space="preserve">is </w:t>
      </w:r>
      <w:proofErr w:type="spellStart"/>
      <w:r>
        <w:rPr>
          <w:rStyle w:val="HMImageCaption"/>
          <w:i w:val="0"/>
        </w:rPr>
        <w:t>ofter</w:t>
      </w:r>
      <w:proofErr w:type="spellEnd"/>
      <w:r>
        <w:rPr>
          <w:rStyle w:val="HMImageCaption"/>
          <w:i w:val="0"/>
        </w:rPr>
        <w:t xml:space="preserve"> used for a registered owner name if a sectional title unit, else any meaningful name.  The directory entry below will record the proper name and details.  </w:t>
      </w:r>
    </w:p>
    <w:p w:rsidR="003D53AF" w:rsidRDefault="003D53AF">
      <w:pPr>
        <w:pStyle w:val="HMNormal0"/>
        <w:rPr>
          <w:rFonts w:hint="eastAsia"/>
        </w:rPr>
      </w:pPr>
    </w:p>
    <w:p w:rsidR="003D53AF" w:rsidRDefault="00BD311B">
      <w:pPr>
        <w:pStyle w:val="HMNormal0"/>
        <w:rPr>
          <w:rFonts w:hint="eastAsia"/>
        </w:rPr>
      </w:pPr>
      <w:r>
        <w:rPr>
          <w:rStyle w:val="HMImageCaption"/>
          <w:i w:val="0"/>
        </w:rPr>
        <w:t>Enter a local account manager, which will be default reply to email address for correspond</w:t>
      </w:r>
      <w:r>
        <w:rPr>
          <w:rStyle w:val="HMImageCaption"/>
          <w:i w:val="0"/>
        </w:rPr>
        <w:t>ence send regarding this debtor.  If no manager is entered, the branch default credit manager will be the reply email address</w:t>
      </w:r>
      <w:r>
        <w:rPr>
          <w:rStyle w:val="HMImageCaption"/>
        </w:rPr>
        <w:t>.</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7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Directory Links and Legal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Select the </w:t>
            </w:r>
            <w:proofErr w:type="gramStart"/>
            <w:r>
              <w:rPr>
                <w:rStyle w:val="HMNormal"/>
              </w:rPr>
              <w:t>debtors</w:t>
            </w:r>
            <w:proofErr w:type="gramEnd"/>
            <w:r>
              <w:rPr>
                <w:rStyle w:val="HMNormal"/>
              </w:rPr>
              <w:t xml:space="preserve"> legal entity type, and link it to an existing or create a new </w:t>
            </w:r>
            <w:hyperlink w:anchor="BMNTS_DIR1E48482C2">
              <w:r>
                <w:rPr>
                  <w:rStyle w:val="HMNormal"/>
                  <w:color w:val="0000FF"/>
                  <w:u w:val="single"/>
                </w:rPr>
                <w:t>directory</w:t>
              </w:r>
            </w:hyperlink>
            <w:r>
              <w:rPr>
                <w:rStyle w:val="HMNormal"/>
              </w:rPr>
              <w:t xml:space="preserve"> item.</w:t>
            </w:r>
          </w:p>
          <w:p w:rsidR="003D53AF" w:rsidRDefault="00BD311B">
            <w:pPr>
              <w:pStyle w:val="HMNormal0"/>
              <w:ind w:left="270" w:hanging="270"/>
              <w:rPr>
                <w:rFonts w:hint="eastAsia"/>
              </w:rPr>
            </w:pPr>
            <w:r>
              <w:rPr>
                <w:noProof/>
              </w:rPr>
              <w:drawing>
                <wp:inline distT="0" distB="0" distL="0" distR="0">
                  <wp:extent cx="85725" cy="85725"/>
                  <wp:effectExtent l="0" t="0" r="0" b="0"/>
                  <wp:docPr id="76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Entity and Directory Link</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Select the relevant type of entity from the selection drop down:</w:t>
                  </w:r>
                </w:p>
                <w:p w:rsidR="003D53AF" w:rsidRDefault="00BD311B">
                  <w:pPr>
                    <w:pStyle w:val="HMNormal0"/>
                    <w:rPr>
                      <w:rFonts w:hint="eastAsia"/>
                    </w:rPr>
                  </w:pPr>
                  <w:r>
                    <w:rPr>
                      <w:rStyle w:val="HMNormal"/>
                    </w:rPr>
                    <w:t>Entity:</w:t>
                  </w:r>
                </w:p>
                <w:p w:rsidR="003D53AF" w:rsidRDefault="00BD311B">
                  <w:pPr>
                    <w:pStyle w:val="HMNormal0"/>
                    <w:rPr>
                      <w:rFonts w:hint="eastAsia"/>
                    </w:rPr>
                  </w:pPr>
                  <w:r>
                    <w:rPr>
                      <w:noProof/>
                    </w:rPr>
                    <w:lastRenderedPageBreak/>
                    <w:drawing>
                      <wp:inline distT="0" distB="0" distL="0" distR="0">
                        <wp:extent cx="1409700" cy="3076575"/>
                        <wp:effectExtent l="0" t="0" r="0" b="0"/>
                        <wp:docPr id="765" name="Pic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entity.png"/>
                                <pic:cNvPicPr/>
                              </pic:nvPicPr>
                              <pic:blipFill>
                                <a:blip r:embed="rId391" cstate="print"/>
                                <a:stretch>
                                  <a:fillRect/>
                                </a:stretch>
                              </pic:blipFill>
                              <pic:spPr>
                                <a:xfrm>
                                  <a:off x="0" y="0"/>
                                  <a:ext cx="1409700" cy="30765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Enter a relevant directory key, or create a new one by entering a key that does not exist.  You can then </w:t>
                  </w:r>
                  <w:r>
                    <w:rPr>
                      <w:rStyle w:val="HMImageCaption"/>
                      <w:i w:val="0"/>
                    </w:rPr>
                    <w:t>enter the required details of the directory item by clicking on the Directory button:</w:t>
                  </w:r>
                </w:p>
                <w:p w:rsidR="003D53AF" w:rsidRDefault="00BD311B">
                  <w:pPr>
                    <w:pStyle w:val="HMNormal0"/>
                    <w:rPr>
                      <w:rFonts w:hint="eastAsia"/>
                    </w:rPr>
                  </w:pPr>
                  <w:r>
                    <w:rPr>
                      <w:noProof/>
                    </w:rPr>
                    <w:drawing>
                      <wp:inline distT="0" distB="0" distL="0" distR="0">
                        <wp:extent cx="5762625" cy="447675"/>
                        <wp:effectExtent l="0" t="0" r="0" b="0"/>
                        <wp:docPr id="766" name="Pic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directory.png"/>
                                <pic:cNvPicPr/>
                              </pic:nvPicPr>
                              <pic:blipFill>
                                <a:blip r:embed="rId392" cstate="print"/>
                                <a:stretch>
                                  <a:fillRect/>
                                </a:stretch>
                              </pic:blipFill>
                              <pic:spPr>
                                <a:xfrm>
                                  <a:off x="0" y="0"/>
                                  <a:ext cx="5762625" cy="447675"/>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Service Agreements</w:t>
            </w:r>
            <w:bookmarkStart w:id="223" w:name="DMNTS_CON1_serviceAGRD7031820"/>
            <w:bookmarkEnd w:id="223"/>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085" w:type="dxa"/>
                </w:tcPr>
                <w:p w:rsidR="003D53AF" w:rsidRDefault="00BD311B">
                  <w:pPr>
                    <w:pStyle w:val="HMNormal0"/>
                    <w:rPr>
                      <w:rFonts w:hint="eastAsia"/>
                    </w:rPr>
                  </w:pPr>
                  <w:r>
                    <w:rPr>
                      <w:rStyle w:val="HMNormal"/>
                    </w:rPr>
                    <w:t>Enter details of the Service Agreements set up to charge under the Services Table.  This will contain a summary of the period of the agreement, it</w:t>
                  </w:r>
                  <w:r>
                    <w:rPr>
                      <w:rStyle w:val="HMNormal"/>
                    </w:rPr>
                    <w:t>s starting charge and escalation percentage:</w:t>
                  </w:r>
                </w:p>
                <w:p w:rsidR="003D53AF" w:rsidRDefault="00BD311B">
                  <w:pPr>
                    <w:pStyle w:val="HMNormal0"/>
                    <w:rPr>
                      <w:rFonts w:hint="eastAsia"/>
                    </w:rPr>
                  </w:pPr>
                  <w:r>
                    <w:rPr>
                      <w:noProof/>
                    </w:rPr>
                    <w:drawing>
                      <wp:inline distT="0" distB="0" distL="0" distR="0">
                        <wp:extent cx="4391025" cy="1562100"/>
                        <wp:effectExtent l="0" t="0" r="0" b="0"/>
                        <wp:docPr id="768" name="Pic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service agreement 1.png"/>
                                <pic:cNvPicPr/>
                              </pic:nvPicPr>
                              <pic:blipFill>
                                <a:blip r:embed="rId393" cstate="print"/>
                                <a:stretch>
                                  <a:fillRect/>
                                </a:stretch>
                              </pic:blipFill>
                              <pic:spPr>
                                <a:xfrm>
                                  <a:off x="0" y="0"/>
                                  <a:ext cx="4391025" cy="1562100"/>
                                </a:xfrm>
                                <a:prstGeom prst="rect">
                                  <a:avLst/>
                                </a:prstGeom>
                              </pic:spPr>
                            </pic:pic>
                          </a:graphicData>
                        </a:graphic>
                      </wp:inline>
                    </w:drawing>
                  </w:r>
                </w:p>
                <w:p w:rsidR="003D53AF" w:rsidRDefault="00BD311B">
                  <w:pPr>
                    <w:pStyle w:val="HMNormal0"/>
                    <w:rPr>
                      <w:rFonts w:hint="eastAsia"/>
                    </w:rPr>
                  </w:pPr>
                  <w:r>
                    <w:rPr>
                      <w:rStyle w:val="HMImageCaption"/>
                      <w:i w:val="0"/>
                    </w:rPr>
                    <w:t xml:space="preserve">A copy of the agreement can </w:t>
                  </w:r>
                  <w:proofErr w:type="gramStart"/>
                  <w:r>
                    <w:rPr>
                      <w:rStyle w:val="HMImageCaption"/>
                      <w:i w:val="0"/>
                    </w:rPr>
                    <w:t>uploaded</w:t>
                  </w:r>
                  <w:proofErr w:type="gramEnd"/>
                  <w:r>
                    <w:rPr>
                      <w:rStyle w:val="HMImageCaption"/>
                      <w:i w:val="0"/>
                    </w:rPr>
                    <w:t xml:space="preserve"> for reference.</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a_services_agreemen0FFBB710">
                    <w:r>
                      <w:rPr>
                        <w:rStyle w:val="HMImageCaption"/>
                        <w:i w:val="0"/>
                        <w:color w:val="0000FF"/>
                        <w:u w:val="single"/>
                      </w:rPr>
                      <w:t>Setting up a Services Agreement and charging a Debtor</w:t>
                    </w:r>
                  </w:hyperlink>
                  <w:r>
                    <w:rPr>
                      <w:rStyle w:val="HMImageCaption"/>
                      <w:i w:val="0"/>
                    </w:rPr>
                    <w:t xml:space="preserve"> for more information.</w:t>
                  </w:r>
                </w:p>
                <w:p w:rsidR="003D53AF" w:rsidRDefault="00BD311B">
                  <w:pPr>
                    <w:pStyle w:val="HMNormal0"/>
                    <w:rPr>
                      <w:rFonts w:hint="eastAsia"/>
                    </w:rPr>
                  </w:pPr>
                  <w:r>
                    <w:rPr>
                      <w:rStyle w:val="HMImageCaption"/>
                      <w:i w:val="0"/>
                    </w:rPr>
                    <w:t>.</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76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Services Table</w:t>
            </w:r>
            <w:bookmarkStart w:id="224" w:name="DMNTS_CON1_ServicesTableD648BF8B"/>
            <w:bookmarkEnd w:id="224"/>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4085" w:type="dxa"/>
                </w:tcPr>
                <w:p w:rsidR="003D53AF" w:rsidRDefault="00BD311B">
                  <w:pPr>
                    <w:pStyle w:val="HMNormal0"/>
                    <w:rPr>
                      <w:rFonts w:hint="eastAsia"/>
                    </w:rPr>
                  </w:pPr>
                  <w:r>
                    <w:rPr>
                      <w:rStyle w:val="HMNormal"/>
                    </w:rPr>
                    <w:t xml:space="preserve">Enter details of services that will be charged to the debtor by the branch.  This is usually a monthly management fee that is raised in bulk each month.  Link the invoice line to an agreement set up under Service Agreements above:  </w:t>
                  </w:r>
                </w:p>
                <w:p w:rsidR="003D53AF" w:rsidRDefault="00BD311B">
                  <w:pPr>
                    <w:pStyle w:val="HMNormal0"/>
                    <w:rPr>
                      <w:rFonts w:hint="eastAsia"/>
                    </w:rPr>
                  </w:pPr>
                  <w:r>
                    <w:rPr>
                      <w:noProof/>
                    </w:rPr>
                    <w:lastRenderedPageBreak/>
                    <w:drawing>
                      <wp:inline distT="0" distB="0" distL="0" distR="0">
                        <wp:extent cx="4991100" cy="2714625"/>
                        <wp:effectExtent l="0" t="0" r="0" b="0"/>
                        <wp:docPr id="770" name="Pic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services table.png"/>
                                <pic:cNvPicPr/>
                              </pic:nvPicPr>
                              <pic:blipFill>
                                <a:blip r:embed="rId394" cstate="print"/>
                                <a:stretch>
                                  <a:fillRect/>
                                </a:stretch>
                              </pic:blipFill>
                              <pic:spPr>
                                <a:xfrm>
                                  <a:off x="0" y="0"/>
                                  <a:ext cx="4991100" cy="2714625"/>
                                </a:xfrm>
                                <a:prstGeom prst="rect">
                                  <a:avLst/>
                                </a:prstGeom>
                              </pic:spPr>
                            </pic:pic>
                          </a:graphicData>
                        </a:graphic>
                      </wp:inline>
                    </w:drawing>
                  </w:r>
                </w:p>
                <w:p w:rsidR="003D53AF" w:rsidRDefault="00BD311B">
                  <w:pPr>
                    <w:pStyle w:val="HMNormal0"/>
                    <w:rPr>
                      <w:rFonts w:hint="eastAsia"/>
                    </w:rPr>
                  </w:pPr>
                  <w:r>
                    <w:rPr>
                      <w:rStyle w:val="HMImageCaption"/>
                      <w:i w:val="0"/>
                    </w:rPr>
                    <w:t>These fees are raised</w:t>
                  </w:r>
                  <w:r>
                    <w:rPr>
                      <w:rStyle w:val="HMImageCaption"/>
                      <w:i w:val="0"/>
                    </w:rPr>
                    <w:t xml:space="preserve"> using Debtors, </w:t>
                  </w:r>
                  <w:hyperlink w:anchor="DMNTS_CON1_ServicesTableD648BF8B">
                    <w:r>
                      <w:rPr>
                        <w:rStyle w:val="HMImageCaption"/>
                        <w:i w:val="0"/>
                        <w:color w:val="0000FF"/>
                        <w:u w:val="single"/>
                      </w:rPr>
                      <w:t>Debtors - Auto Functions and Reports, Debtors Account Billing</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a_services_agreemen0FFBB710">
                    <w:r>
                      <w:rPr>
                        <w:rStyle w:val="HMImageCaption"/>
                        <w:i w:val="0"/>
                        <w:color w:val="0000FF"/>
                        <w:u w:val="single"/>
                      </w:rPr>
                      <w:t>Setting up a Services Agreement and charging a Debto</w:t>
                    </w:r>
                    <w:r>
                      <w:rPr>
                        <w:rStyle w:val="HMImageCaption"/>
                        <w:i w:val="0"/>
                        <w:color w:val="0000FF"/>
                        <w:u w:val="single"/>
                      </w:rPr>
                      <w:t>r</w:t>
                    </w:r>
                  </w:hyperlink>
                  <w:r>
                    <w:rPr>
                      <w:rStyle w:val="HMImageCaption"/>
                      <w:i w:val="0"/>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7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Admin Contacts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Set up as many administrative contacts as required.  First add them as directory items, and then link them to the debtor.</w:t>
                  </w:r>
                </w:p>
                <w:p w:rsidR="003D53AF" w:rsidRDefault="003D53AF">
                  <w:pPr>
                    <w:pStyle w:val="HMNormal0"/>
                    <w:rPr>
                      <w:rFonts w:hint="eastAsia"/>
                    </w:rPr>
                  </w:pPr>
                </w:p>
                <w:p w:rsidR="003D53AF" w:rsidRDefault="00BD311B">
                  <w:pPr>
                    <w:pStyle w:val="HMNormal0"/>
                    <w:rPr>
                      <w:rFonts w:hint="eastAsia"/>
                    </w:rPr>
                  </w:pPr>
                  <w:r>
                    <w:rPr>
                      <w:rStyle w:val="HMNormal"/>
                    </w:rPr>
                    <w:t>System emails will go to each of the contacts:</w:t>
                  </w:r>
                </w:p>
                <w:p w:rsidR="003D53AF" w:rsidRDefault="00BD311B">
                  <w:pPr>
                    <w:pStyle w:val="HMNormal0"/>
                    <w:rPr>
                      <w:rFonts w:hint="eastAsia"/>
                    </w:rPr>
                  </w:pPr>
                  <w:r>
                    <w:rPr>
                      <w:noProof/>
                    </w:rPr>
                    <w:drawing>
                      <wp:inline distT="0" distB="0" distL="0" distR="0">
                        <wp:extent cx="5762625" cy="1495425"/>
                        <wp:effectExtent l="0" t="0" r="0" b="0"/>
                        <wp:docPr id="772" name="Pic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admin contact.png"/>
                                <pic:cNvPicPr/>
                              </pic:nvPicPr>
                              <pic:blipFill>
                                <a:blip r:embed="rId395" cstate="print"/>
                                <a:stretch>
                                  <a:fillRect/>
                                </a:stretch>
                              </pic:blipFill>
                              <pic:spPr>
                                <a:xfrm>
                                  <a:off x="0" y="0"/>
                                  <a:ext cx="5762625" cy="1495425"/>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7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Management Contacts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If required, set</w:t>
                  </w:r>
                  <w:r>
                    <w:rPr>
                      <w:rStyle w:val="HMNormal"/>
                    </w:rPr>
                    <w:t xml:space="preserve"> up as many management contacts as required.  First add them as directory items, and then link them to the debtor:</w:t>
                  </w:r>
                </w:p>
                <w:p w:rsidR="003D53AF" w:rsidRDefault="00BD311B">
                  <w:pPr>
                    <w:pStyle w:val="HMNormal0"/>
                    <w:rPr>
                      <w:rFonts w:hint="eastAsia"/>
                    </w:rPr>
                  </w:pPr>
                  <w:r>
                    <w:rPr>
                      <w:noProof/>
                    </w:rPr>
                    <w:drawing>
                      <wp:inline distT="0" distB="0" distL="0" distR="0">
                        <wp:extent cx="5762625" cy="1552575"/>
                        <wp:effectExtent l="0" t="0" r="0" b="0"/>
                        <wp:docPr id="774" name="Pic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MANAGEMENT CONTACTS.png"/>
                                <pic:cNvPicPr/>
                              </pic:nvPicPr>
                              <pic:blipFill>
                                <a:blip r:embed="rId396" cstate="print"/>
                                <a:stretch>
                                  <a:fillRect/>
                                </a:stretch>
                              </pic:blipFill>
                              <pic:spPr>
                                <a:xfrm>
                                  <a:off x="0" y="0"/>
                                  <a:ext cx="5762625" cy="1552575"/>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77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Banking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Link a bank account for a debtor, from a bank directory item.  </w:t>
                  </w:r>
                </w:p>
                <w:p w:rsidR="003D53AF" w:rsidRDefault="003D53AF">
                  <w:pPr>
                    <w:pStyle w:val="HMNormal0"/>
                    <w:rPr>
                      <w:rFonts w:hint="eastAsia"/>
                    </w:rPr>
                  </w:pPr>
                </w:p>
                <w:p w:rsidR="003D53AF" w:rsidRDefault="00BD311B">
                  <w:pPr>
                    <w:pStyle w:val="HMNormal0"/>
                    <w:rPr>
                      <w:rFonts w:hint="eastAsia"/>
                    </w:rPr>
                  </w:pPr>
                  <w:r>
                    <w:rPr>
                      <w:rStyle w:val="HMNormal"/>
                    </w:rPr>
                    <w:t xml:space="preserve">Set up debit order instructions based on the mandate from the debtor, which will be drawn from the bank account set up: </w:t>
                  </w:r>
                </w:p>
                <w:p w:rsidR="003D53AF" w:rsidRDefault="00BD311B">
                  <w:pPr>
                    <w:pStyle w:val="HMNormal0"/>
                    <w:rPr>
                      <w:rFonts w:hint="eastAsia"/>
                    </w:rPr>
                  </w:pPr>
                  <w:r>
                    <w:rPr>
                      <w:noProof/>
                    </w:rPr>
                    <w:lastRenderedPageBreak/>
                    <w:drawing>
                      <wp:inline distT="0" distB="0" distL="0" distR="0">
                        <wp:extent cx="5762625" cy="1543050"/>
                        <wp:effectExtent l="0" t="0" r="0" b="0"/>
                        <wp:docPr id="776" name="Pic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BANKING.png"/>
                                <pic:cNvPicPr/>
                              </pic:nvPicPr>
                              <pic:blipFill>
                                <a:blip r:embed="rId397" cstate="print"/>
                                <a:stretch>
                                  <a:fillRect/>
                                </a:stretch>
                              </pic:blipFill>
                              <pic:spPr>
                                <a:xfrm>
                                  <a:off x="0" y="0"/>
                                  <a:ext cx="5762625" cy="15430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7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Suretyships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Link all sureties to relevant directory items:</w:t>
                  </w:r>
                </w:p>
                <w:p w:rsidR="003D53AF" w:rsidRDefault="00BD311B">
                  <w:pPr>
                    <w:pStyle w:val="HMNormal0"/>
                    <w:rPr>
                      <w:rFonts w:hint="eastAsia"/>
                    </w:rPr>
                  </w:pPr>
                  <w:r>
                    <w:rPr>
                      <w:noProof/>
                    </w:rPr>
                    <w:drawing>
                      <wp:inline distT="0" distB="0" distL="0" distR="0">
                        <wp:extent cx="5762625" cy="1895475"/>
                        <wp:effectExtent l="0" t="0" r="0" b="0"/>
                        <wp:docPr id="778" name="Pic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SURETYSHIPS.png"/>
                                <pic:cNvPicPr/>
                              </pic:nvPicPr>
                              <pic:blipFill>
                                <a:blip r:embed="rId398" cstate="print"/>
                                <a:stretch>
                                  <a:fillRect/>
                                </a:stretch>
                              </pic:blipFill>
                              <pic:spPr>
                                <a:xfrm>
                                  <a:off x="0" y="0"/>
                                  <a:ext cx="5762625" cy="1895475"/>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7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General Set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BD311B">
            <w:pPr>
              <w:pStyle w:val="HMNormal0"/>
              <w:rPr>
                <w:rFonts w:hint="eastAsia"/>
              </w:rPr>
            </w:pPr>
            <w:r>
              <w:rPr>
                <w:rStyle w:val="HMNormal"/>
                <w:u w:val="single"/>
              </w:rPr>
              <w:t>Payment flag:</w:t>
            </w:r>
          </w:p>
          <w:p w:rsidR="003D53AF" w:rsidRDefault="00BD311B">
            <w:pPr>
              <w:pStyle w:val="HMNormal0"/>
              <w:rPr>
                <w:rFonts w:hint="eastAsia"/>
              </w:rPr>
            </w:pPr>
            <w:r>
              <w:rPr>
                <w:noProof/>
              </w:rPr>
              <w:drawing>
                <wp:inline distT="0" distB="0" distL="0" distR="0">
                  <wp:extent cx="971550" cy="1628775"/>
                  <wp:effectExtent l="0" t="0" r="0" b="0"/>
                  <wp:docPr id="780" name="Pic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general setup 1.png"/>
                          <pic:cNvPicPr/>
                        </pic:nvPicPr>
                        <pic:blipFill>
                          <a:blip r:embed="rId399" cstate="print"/>
                          <a:stretch>
                            <a:fillRect/>
                          </a:stretch>
                        </pic:blipFill>
                        <pic:spPr>
                          <a:xfrm>
                            <a:off x="0" y="0"/>
                            <a:ext cx="971550" cy="1628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 xml:space="preserve">Define the way the </w:t>
            </w:r>
            <w:r>
              <w:rPr>
                <w:rStyle w:val="HMImageCaption"/>
                <w:i w:val="0"/>
                <w:u w:val="single"/>
              </w:rPr>
              <w:t>debtor will usually pay and amount outstanding.</w:t>
            </w:r>
          </w:p>
          <w:p w:rsidR="003D53AF" w:rsidRDefault="003D53AF">
            <w:pPr>
              <w:pStyle w:val="HMNormal0"/>
              <w:rPr>
                <w:rFonts w:hint="eastAsia"/>
              </w:rPr>
            </w:pPr>
          </w:p>
          <w:p w:rsidR="003D53AF" w:rsidRDefault="00BD311B">
            <w:pPr>
              <w:pStyle w:val="HMNormal0"/>
              <w:rPr>
                <w:rFonts w:hint="eastAsia"/>
              </w:rPr>
            </w:pPr>
            <w:r>
              <w:rPr>
                <w:rStyle w:val="HMImageCaption"/>
                <w:i w:val="0"/>
                <w:u w:val="single"/>
              </w:rPr>
              <w:t xml:space="preserve">For property management and where properties share a group bank account, the amount due is paid automatically when the </w:t>
            </w:r>
            <w:hyperlink w:anchor="DDECRC_IIPD61B58E1">
              <w:r>
                <w:rPr>
                  <w:rStyle w:val="HMImageCaption"/>
                  <w:i w:val="0"/>
                  <w:color w:val="0000FF"/>
                  <w:u w:val="single"/>
                </w:rPr>
                <w:t xml:space="preserve">inter group debtors / creditors clear </w:t>
              </w:r>
            </w:hyperlink>
            <w:r>
              <w:rPr>
                <w:rStyle w:val="HMImageCaption"/>
                <w:i w:val="0"/>
                <w:u w:val="single"/>
              </w:rPr>
              <w:t>option is</w:t>
            </w:r>
            <w:r>
              <w:rPr>
                <w:rStyle w:val="HMImageCaption"/>
                <w:i w:val="0"/>
                <w:u w:val="single"/>
              </w:rPr>
              <w:t xml:space="preserve"> run.  In this case, a </w:t>
            </w:r>
            <w:hyperlink w:anchor="CMNTS_CON1_PaymentFlagF42B8C56">
              <w:r>
                <w:rPr>
                  <w:rStyle w:val="HMImageCaption"/>
                  <w:i w:val="0"/>
                  <w:color w:val="0000FF"/>
                  <w:u w:val="single"/>
                </w:rPr>
                <w:t>creditor</w:t>
              </w:r>
            </w:hyperlink>
            <w:r>
              <w:rPr>
                <w:rStyle w:val="HMImageCaption"/>
                <w:i w:val="0"/>
                <w:u w:val="single"/>
              </w:rPr>
              <w:t xml:space="preserve"> with the same number and also flagged as inter group, will be the other leg of the transaction.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78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color w:val="0000FF"/>
        </w:rPr>
        <w:t>Pricing</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This section is used </w:t>
            </w:r>
            <w:proofErr w:type="spellStart"/>
            <w:r>
              <w:rPr>
                <w:rStyle w:val="HMNormal"/>
              </w:rPr>
              <w:t>specialised</w:t>
            </w:r>
            <w:proofErr w:type="spellEnd"/>
            <w:r>
              <w:rPr>
                <w:rStyle w:val="HMNormal"/>
              </w:rPr>
              <w:t xml:space="preserve"> trading environments, and not</w:t>
            </w:r>
            <w:r>
              <w:rPr>
                <w:rStyle w:val="HMNormal"/>
              </w:rPr>
              <w:t xml:space="preserve"> generally used in </w:t>
            </w:r>
            <w:proofErr w:type="spellStart"/>
            <w:r>
              <w:rPr>
                <w:rStyle w:val="HMNormal"/>
              </w:rPr>
              <w:t>UniPROP</w:t>
            </w:r>
            <w:proofErr w:type="spellEnd"/>
            <w:r>
              <w:rPr>
                <w:rStyle w:val="HMNormal"/>
              </w:rPr>
              <w:t xml:space="preserve">.   </w:t>
            </w:r>
          </w:p>
          <w:p w:rsidR="003D53AF" w:rsidRDefault="00BD311B">
            <w:pPr>
              <w:pStyle w:val="HMNormal0"/>
              <w:rPr>
                <w:rFonts w:hint="eastAsia"/>
              </w:rPr>
            </w:pPr>
            <w:r>
              <w:rPr>
                <w:rStyle w:val="HMNormal"/>
              </w:rPr>
              <w:t>You can leave the fields blank or the defaults in place.</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78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color w:val="008000"/>
        </w:rPr>
        <w:t>Credit Control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Terms:</w:t>
            </w:r>
          </w:p>
          <w:p w:rsidR="003D53AF" w:rsidRDefault="00BD311B">
            <w:pPr>
              <w:pStyle w:val="HMNormal0"/>
              <w:rPr>
                <w:rFonts w:hint="eastAsia"/>
              </w:rPr>
            </w:pPr>
            <w:r>
              <w:rPr>
                <w:rStyle w:val="HMNormal"/>
              </w:rPr>
              <w:t>Enter the number of days that a debtor has to pay an invoice, or leave blank.  This is more applicable in a normal trading environment, as prop</w:t>
            </w:r>
            <w:r>
              <w:rPr>
                <w:rStyle w:val="HMNormal"/>
              </w:rPr>
              <w:t>erty invoices are usually payable on the first day of each month.</w:t>
            </w:r>
          </w:p>
          <w:p w:rsidR="003D53AF" w:rsidRDefault="003D53AF">
            <w:pPr>
              <w:pStyle w:val="HMNormal0"/>
              <w:rPr>
                <w:rFonts w:hint="eastAsia"/>
              </w:rPr>
            </w:pPr>
          </w:p>
          <w:p w:rsidR="003D53AF" w:rsidRDefault="00BD311B">
            <w:pPr>
              <w:pStyle w:val="HMNormal0"/>
              <w:rPr>
                <w:rFonts w:hint="eastAsia"/>
              </w:rPr>
            </w:pPr>
            <w:r>
              <w:rPr>
                <w:rStyle w:val="HMNormal"/>
                <w:u w:val="single"/>
              </w:rPr>
              <w:t>Credit Limit:</w:t>
            </w:r>
          </w:p>
          <w:p w:rsidR="003D53AF" w:rsidRDefault="00BD311B">
            <w:pPr>
              <w:pStyle w:val="HMNormal0"/>
              <w:rPr>
                <w:rFonts w:hint="eastAsia"/>
              </w:rPr>
            </w:pPr>
            <w:proofErr w:type="gramStart"/>
            <w:r>
              <w:rPr>
                <w:rStyle w:val="HMNormal"/>
              </w:rPr>
              <w:lastRenderedPageBreak/>
              <w:t>Also</w:t>
            </w:r>
            <w:proofErr w:type="gramEnd"/>
            <w:r>
              <w:rPr>
                <w:rStyle w:val="HMNormal"/>
              </w:rPr>
              <w:t xml:space="preserve"> more applicable in a normal trading environment.  Enter the maximum amount that a debtor may owe to you in terms of your arrangements with him.</w:t>
            </w:r>
          </w:p>
          <w:p w:rsidR="003D53AF" w:rsidRDefault="003D53AF">
            <w:pPr>
              <w:pStyle w:val="HMNormal0"/>
              <w:rPr>
                <w:rFonts w:hint="eastAsia"/>
              </w:rPr>
            </w:pPr>
          </w:p>
          <w:p w:rsidR="003D53AF" w:rsidRDefault="00BD311B">
            <w:pPr>
              <w:pStyle w:val="HMNormal0"/>
              <w:rPr>
                <w:rFonts w:hint="eastAsia"/>
              </w:rPr>
            </w:pPr>
            <w:r>
              <w:rPr>
                <w:rStyle w:val="HMNormal"/>
                <w:u w:val="single"/>
              </w:rPr>
              <w:t>Financial Flags</w:t>
            </w:r>
            <w:r>
              <w:rPr>
                <w:rStyle w:val="HMNormal"/>
              </w:rPr>
              <w:t xml:space="preserve">: </w:t>
            </w:r>
            <w:bookmarkStart w:id="225" w:name="DMNTS_CON1_FinFlag2C6BF342"/>
            <w:bookmarkEnd w:id="225"/>
          </w:p>
          <w:p w:rsidR="003D53AF" w:rsidRDefault="00BD311B">
            <w:pPr>
              <w:pStyle w:val="HMNormal0"/>
              <w:rPr>
                <w:rFonts w:hint="eastAsia"/>
              </w:rPr>
            </w:pPr>
            <w:r>
              <w:rPr>
                <w:rStyle w:val="HMNormal"/>
              </w:rPr>
              <w:t>These a</w:t>
            </w:r>
            <w:r>
              <w:rPr>
                <w:rStyle w:val="HMNormal"/>
              </w:rPr>
              <w:t>re flags that indicate the status of a debtor.  Credit control procedures are determined based on the flag.  For example, if a debtor is flagged as '</w:t>
            </w:r>
            <w:proofErr w:type="spellStart"/>
            <w:r>
              <w:rPr>
                <w:rStyle w:val="HMNormal"/>
              </w:rPr>
              <w:t>H'anded</w:t>
            </w:r>
            <w:proofErr w:type="spellEnd"/>
            <w:r>
              <w:rPr>
                <w:rStyle w:val="HMNormal"/>
              </w:rPr>
              <w:t xml:space="preserve"> over, there is no point in following up the debtor telephonically.  Other examples of flags, that a</w:t>
            </w:r>
            <w:r>
              <w:rPr>
                <w:rStyle w:val="HMNormal"/>
              </w:rPr>
              <w:t>re set up in a separate table, are '</w:t>
            </w:r>
            <w:proofErr w:type="spellStart"/>
            <w:r>
              <w:rPr>
                <w:rStyle w:val="HMNormal"/>
              </w:rPr>
              <w:t>P'ayment</w:t>
            </w:r>
            <w:proofErr w:type="spellEnd"/>
            <w:r>
              <w:rPr>
                <w:rStyle w:val="HMNormal"/>
              </w:rPr>
              <w:t xml:space="preserve"> plan and '</w:t>
            </w:r>
            <w:proofErr w:type="spellStart"/>
            <w:r>
              <w:rPr>
                <w:rStyle w:val="HMNormal"/>
              </w:rPr>
              <w:t>D'ebit</w:t>
            </w:r>
            <w:proofErr w:type="spellEnd"/>
            <w:r>
              <w:rPr>
                <w:rStyle w:val="HMNormal"/>
              </w:rPr>
              <w:t xml:space="preserve"> order.  Debtors financial flags are set up on </w:t>
            </w:r>
            <w:hyperlink w:anchor="BCONS_GCONM_FinFlagA4F585BC">
              <w:r>
                <w:rPr>
                  <w:rStyle w:val="HMNormal"/>
                  <w:color w:val="0000FF"/>
                  <w:u w:val="single"/>
                </w:rPr>
                <w:t>Data Base Setup, Tables</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u w:val="single"/>
              </w:rPr>
              <w:t>Statement Control:</w:t>
            </w:r>
          </w:p>
          <w:p w:rsidR="003D53AF" w:rsidRDefault="003D53AF">
            <w:pPr>
              <w:pStyle w:val="HMNormal0"/>
              <w:rPr>
                <w:rFonts w:hint="eastAsia"/>
              </w:rPr>
            </w:pPr>
          </w:p>
          <w:p w:rsidR="003D53AF" w:rsidRDefault="00BD311B">
            <w:pPr>
              <w:pStyle w:val="HMNormal0"/>
              <w:rPr>
                <w:rFonts w:hint="eastAsia"/>
              </w:rPr>
            </w:pPr>
            <w:r>
              <w:rPr>
                <w:rStyle w:val="HMNormal"/>
              </w:rPr>
              <w:t>Choose the default statement format from Excel or PD</w:t>
            </w:r>
            <w:r>
              <w:rPr>
                <w:rStyle w:val="HMNormal"/>
              </w:rPr>
              <w:t>F, and the banking reference to be displayed on the statement, if it is different from the branch or database default:</w:t>
            </w:r>
          </w:p>
          <w:p w:rsidR="003D53AF" w:rsidRDefault="00BD311B">
            <w:pPr>
              <w:pStyle w:val="HMNormal0"/>
              <w:rPr>
                <w:rFonts w:hint="eastAsia"/>
              </w:rPr>
            </w:pPr>
            <w:r>
              <w:rPr>
                <w:noProof/>
              </w:rPr>
              <w:drawing>
                <wp:inline distT="0" distB="0" distL="0" distR="0">
                  <wp:extent cx="2333625" cy="2400300"/>
                  <wp:effectExtent l="0" t="0" r="0" b="0"/>
                  <wp:docPr id="783" name="Pic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statement control 3.png"/>
                          <pic:cNvPicPr/>
                        </pic:nvPicPr>
                        <pic:blipFill>
                          <a:blip r:embed="rId400" cstate="print"/>
                          <a:stretch>
                            <a:fillRect/>
                          </a:stretch>
                        </pic:blipFill>
                        <pic:spPr>
                          <a:xfrm>
                            <a:off x="0" y="0"/>
                            <a:ext cx="2333625" cy="24003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the way that transaction and balances are displayed in the statement, from Open Item, Balance brought forward or both:</w:t>
            </w:r>
            <w:bookmarkStart w:id="226" w:name="DMNTS_CON1_StatContent3CAD1884"/>
            <w:bookmarkEnd w:id="226"/>
          </w:p>
          <w:p w:rsidR="003D53AF" w:rsidRDefault="00BD311B">
            <w:pPr>
              <w:pStyle w:val="HMNormal0"/>
              <w:rPr>
                <w:rFonts w:hint="eastAsia"/>
              </w:rPr>
            </w:pPr>
            <w:r>
              <w:rPr>
                <w:noProof/>
              </w:rPr>
              <w:drawing>
                <wp:inline distT="0" distB="0" distL="0" distR="0">
                  <wp:extent cx="2314575" cy="2085975"/>
                  <wp:effectExtent l="0" t="0" r="0" b="0"/>
                  <wp:docPr id="784" name="Pic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statement control 4.png"/>
                          <pic:cNvPicPr/>
                        </pic:nvPicPr>
                        <pic:blipFill>
                          <a:blip r:embed="rId401" cstate="print"/>
                          <a:stretch>
                            <a:fillRect/>
                          </a:stretch>
                        </pic:blipFill>
                        <pic:spPr>
                          <a:xfrm>
                            <a:off x="0" y="0"/>
                            <a:ext cx="2314575" cy="2085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the circumstances under which no statement will be sent out when sending out statements in bulk.  Generally, a statement can only be sent out once per month from the auto-run option, but be resent from this screen</w:t>
            </w:r>
            <w:proofErr w:type="gramStart"/>
            <w:r>
              <w:rPr>
                <w:rStyle w:val="HMNormal"/>
              </w:rPr>
              <w:t>: :</w:t>
            </w:r>
            <w:proofErr w:type="gramEnd"/>
          </w:p>
          <w:p w:rsidR="003D53AF" w:rsidRDefault="00BD311B">
            <w:pPr>
              <w:pStyle w:val="HMNormal0"/>
              <w:rPr>
                <w:rFonts w:hint="eastAsia"/>
              </w:rPr>
            </w:pPr>
            <w:r>
              <w:rPr>
                <w:noProof/>
              </w:rPr>
              <w:lastRenderedPageBreak/>
              <w:drawing>
                <wp:inline distT="0" distB="0" distL="0" distR="0">
                  <wp:extent cx="2333625" cy="2105025"/>
                  <wp:effectExtent l="0" t="0" r="0" b="0"/>
                  <wp:docPr id="785" name="Pic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statement control 2.png"/>
                          <pic:cNvPicPr/>
                        </pic:nvPicPr>
                        <pic:blipFill>
                          <a:blip r:embed="rId402" cstate="print"/>
                          <a:stretch>
                            <a:fillRect/>
                          </a:stretch>
                        </pic:blipFill>
                        <pic:spPr>
                          <a:xfrm>
                            <a:off x="0" y="0"/>
                            <a:ext cx="2333625" cy="2105025"/>
                          </a:xfrm>
                          <a:prstGeom prst="rect">
                            <a:avLst/>
                          </a:prstGeom>
                        </pic:spPr>
                      </pic:pic>
                    </a:graphicData>
                  </a:graphic>
                </wp:inline>
              </w:drawing>
            </w:r>
          </w:p>
          <w:p w:rsidR="003D53AF" w:rsidRDefault="00BD311B">
            <w:pPr>
              <w:pStyle w:val="HMNormal0"/>
              <w:rPr>
                <w:rFonts w:hint="eastAsia"/>
              </w:rPr>
            </w:pPr>
            <w:r>
              <w:rPr>
                <w:rStyle w:val="HMNormal"/>
              </w:rPr>
              <w:t xml:space="preserve">Enter a statement </w:t>
            </w:r>
            <w:r>
              <w:rPr>
                <w:rStyle w:val="HMNormal"/>
              </w:rPr>
              <w:t>message which will override any message setup on the related branch, or database:</w:t>
            </w:r>
            <w:bookmarkStart w:id="227" w:name="DMNTS_CON1_message57EDFBAE"/>
            <w:bookmarkEnd w:id="227"/>
          </w:p>
          <w:p w:rsidR="003D53AF" w:rsidRDefault="00BD311B">
            <w:pPr>
              <w:pStyle w:val="HMNormal0"/>
              <w:rPr>
                <w:rFonts w:hint="eastAsia"/>
              </w:rPr>
            </w:pPr>
            <w:r>
              <w:rPr>
                <w:noProof/>
              </w:rPr>
              <w:drawing>
                <wp:inline distT="0" distB="0" distL="0" distR="0">
                  <wp:extent cx="5762625" cy="923925"/>
                  <wp:effectExtent l="0" t="0" r="0" b="0"/>
                  <wp:docPr id="786" name="Pic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STATEMENT CONTROL 5.png"/>
                          <pic:cNvPicPr/>
                        </pic:nvPicPr>
                        <pic:blipFill>
                          <a:blip r:embed="rId403" cstate="print"/>
                          <a:stretch>
                            <a:fillRect/>
                          </a:stretch>
                        </pic:blipFill>
                        <pic:spPr>
                          <a:xfrm>
                            <a:off x="0" y="0"/>
                            <a:ext cx="5762625" cy="923925"/>
                          </a:xfrm>
                          <a:prstGeom prst="rect">
                            <a:avLst/>
                          </a:prstGeom>
                        </pic:spPr>
                      </pic:pic>
                    </a:graphicData>
                  </a:graphic>
                </wp:inline>
              </w:drawing>
            </w:r>
          </w:p>
          <w:p w:rsidR="003D53AF" w:rsidRDefault="00BD311B">
            <w:pPr>
              <w:pStyle w:val="HMNormal0"/>
              <w:rPr>
                <w:rFonts w:hint="eastAsia"/>
              </w:rPr>
            </w:pPr>
            <w:r>
              <w:rPr>
                <w:rStyle w:val="HMNormal"/>
              </w:rPr>
              <w:t xml:space="preserve">Refer to </w:t>
            </w:r>
            <w:hyperlink w:anchor="Setting_up_Debtor__Unit__state377ACCAF">
              <w:r>
                <w:rPr>
                  <w:rStyle w:val="HMNormal"/>
                  <w:color w:val="0000FF"/>
                  <w:u w:val="single"/>
                </w:rPr>
                <w:t>Setting up Debtor (Unit) statement messages</w:t>
              </w:r>
            </w:hyperlink>
            <w:r>
              <w:rPr>
                <w:rStyle w:val="HMNormal"/>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Normal"/>
                <w:u w:val="single"/>
              </w:rPr>
              <w:t>Other:</w:t>
            </w:r>
            <w:bookmarkStart w:id="228" w:name="DMNTS_CON1_OtherF4574FDF"/>
            <w:bookmarkEnd w:id="228"/>
          </w:p>
          <w:p w:rsidR="003D53AF" w:rsidRDefault="003D53AF">
            <w:pPr>
              <w:pStyle w:val="HMNormal0"/>
              <w:rPr>
                <w:rFonts w:hint="eastAsia"/>
              </w:rPr>
            </w:pPr>
          </w:p>
          <w:p w:rsidR="003D53AF" w:rsidRDefault="00BD311B">
            <w:pPr>
              <w:pStyle w:val="HMNormal0"/>
              <w:rPr>
                <w:rFonts w:hint="eastAsia"/>
              </w:rPr>
            </w:pPr>
            <w:r>
              <w:rPr>
                <w:rStyle w:val="HMNormal"/>
              </w:rPr>
              <w:t xml:space="preserve">Enter the interest rate at </w:t>
            </w:r>
            <w:r>
              <w:rPr>
                <w:rStyle w:val="HMNormal"/>
              </w:rPr>
              <w:t>which interest will be changed to this debtor on any outstanding amounts, and the normal settlement discount offered to the debtor:</w:t>
            </w:r>
          </w:p>
          <w:p w:rsidR="003D53AF" w:rsidRDefault="00BD311B">
            <w:pPr>
              <w:pStyle w:val="HMNormal0"/>
              <w:rPr>
                <w:rFonts w:hint="eastAsia"/>
              </w:rPr>
            </w:pPr>
            <w:r>
              <w:rPr>
                <w:noProof/>
              </w:rPr>
              <w:drawing>
                <wp:inline distT="0" distB="0" distL="0" distR="0">
                  <wp:extent cx="2638425" cy="2209800"/>
                  <wp:effectExtent l="0" t="0" r="0" b="0"/>
                  <wp:docPr id="787" name="Pic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edInterest2.png"/>
                          <pic:cNvPicPr/>
                        </pic:nvPicPr>
                        <pic:blipFill>
                          <a:blip r:embed="rId81" cstate="print"/>
                          <a:stretch>
                            <a:fillRect/>
                          </a:stretch>
                        </pic:blipFill>
                        <pic:spPr>
                          <a:xfrm>
                            <a:off x="0" y="0"/>
                            <a:ext cx="2638425" cy="2209800"/>
                          </a:xfrm>
                          <a:prstGeom prst="rect">
                            <a:avLst/>
                          </a:prstGeom>
                        </pic:spPr>
                      </pic:pic>
                    </a:graphicData>
                  </a:graphic>
                </wp:inline>
              </w:drawing>
            </w:r>
          </w:p>
          <w:p w:rsidR="003D53AF" w:rsidRDefault="00BD311B">
            <w:pPr>
              <w:pStyle w:val="HMNormal0"/>
              <w:rPr>
                <w:rFonts w:hint="eastAsia"/>
              </w:rPr>
            </w:pPr>
            <w:r>
              <w:rPr>
                <w:rStyle w:val="HMImageCaption"/>
                <w:i w:val="0"/>
              </w:rPr>
              <w:t>Set the above interest rate to 0, to override the branch or database default interest rates. and block interest for this d</w:t>
            </w:r>
            <w:r>
              <w:rPr>
                <w:rStyle w:val="HMImageCaption"/>
                <w:i w:val="0"/>
              </w:rPr>
              <w:t>ebtor</w:t>
            </w:r>
            <w:r>
              <w:rPr>
                <w:rStyle w:val="HMImageCaption"/>
              </w:rPr>
              <w:t xml:space="preserve">. </w:t>
            </w:r>
            <w:r>
              <w:rPr>
                <w:rStyle w:val="HMImageCaption"/>
                <w:i w:val="0"/>
              </w:rPr>
              <w:t xml:space="preserve">Refer to </w:t>
            </w:r>
            <w:hyperlink w:anchor="Setting_up_and_charging_Intere19FBE706">
              <w:r>
                <w:rPr>
                  <w:rStyle w:val="HMImageCaption"/>
                  <w:i w:val="0"/>
                  <w:color w:val="0000FF"/>
                  <w:u w:val="single"/>
                </w:rPr>
                <w:t>Setting up and charging interest on overdue amounts</w:t>
              </w:r>
            </w:hyperlink>
            <w:r>
              <w:rPr>
                <w:rStyle w:val="HMImageCaption"/>
                <w:i w:val="0"/>
              </w:rPr>
              <w:t xml:space="preserve"> for more information on charging interest.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color w:val="8000FF"/>
        </w:rPr>
        <w:t>Other Links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Other functional links as described:</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7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DCA Options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Use this option to charge debt collection fees to a debtor.  The fee amounts are set up centrally, or per branch, on the reading </w:t>
                  </w:r>
                  <w:hyperlink w:anchor="BMNTS_CON1_ReadingRa6CB0EA6C">
                    <w:r>
                      <w:rPr>
                        <w:rStyle w:val="HMNormal"/>
                        <w:color w:val="0000FF"/>
                        <w:u w:val="single"/>
                      </w:rPr>
                      <w:t>Rates Button</w:t>
                    </w:r>
                  </w:hyperlink>
                  <w:r>
                    <w:rPr>
                      <w:rStyle w:val="HMNormal"/>
                    </w:rPr>
                    <w:t xml:space="preserve"> of Branch Maintenance</w:t>
                  </w:r>
                </w:p>
                <w:p w:rsidR="003D53AF" w:rsidRDefault="00BD311B">
                  <w:pPr>
                    <w:pStyle w:val="HMNormal0"/>
                    <w:rPr>
                      <w:rFonts w:hint="eastAsia"/>
                    </w:rPr>
                  </w:pPr>
                  <w:r>
                    <w:rPr>
                      <w:noProof/>
                    </w:rPr>
                    <w:lastRenderedPageBreak/>
                    <w:drawing>
                      <wp:inline distT="0" distB="0" distL="0" distR="0">
                        <wp:extent cx="5762625" cy="3286125"/>
                        <wp:effectExtent l="0" t="0" r="0" b="0"/>
                        <wp:docPr id="790" name="Pic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A OPTIONS.png"/>
                                <pic:cNvPicPr/>
                              </pic:nvPicPr>
                              <pic:blipFill>
                                <a:blip r:embed="rId404" cstate="print"/>
                                <a:stretch>
                                  <a:fillRect/>
                                </a:stretch>
                              </pic:blipFill>
                              <pic:spPr>
                                <a:xfrm>
                                  <a:off x="0" y="0"/>
                                  <a:ext cx="5762625" cy="32861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rStyle w:val="HMNormal"/>
                          </w:rPr>
                          <w:t>1</w:t>
                        </w:r>
                      </w:p>
                    </w:tc>
                    <w:tc>
                      <w:tcPr>
                        <w:tcW w:w="8730" w:type="dxa"/>
                      </w:tcPr>
                      <w:p w:rsidR="003D53AF" w:rsidRDefault="00BD311B">
                        <w:pPr>
                          <w:pStyle w:val="HMNormal0"/>
                          <w:rPr>
                            <w:rFonts w:hint="eastAsia"/>
                          </w:rPr>
                        </w:pPr>
                        <w:r>
                          <w:rPr>
                            <w:rStyle w:val="HMNormal"/>
                          </w:rPr>
                          <w:t xml:space="preserve">Choose your billing period (usually </w:t>
                        </w:r>
                        <w:r>
                          <w:rPr>
                            <w:rStyle w:val="HMNormal"/>
                          </w:rPr>
                          <w:t xml:space="preserve">the next statement month), and the due date for the charge in that month </w:t>
                        </w:r>
                      </w:p>
                    </w:tc>
                  </w:tr>
                  <w:tr w:rsidR="003D53AF">
                    <w:tc>
                      <w:tcPr>
                        <w:tcW w:w="345" w:type="dxa"/>
                      </w:tcPr>
                      <w:p w:rsidR="003D53AF" w:rsidRDefault="00BD311B">
                        <w:pPr>
                          <w:pStyle w:val="HMNormal0"/>
                          <w:rPr>
                            <w:rFonts w:hint="eastAsia"/>
                          </w:rPr>
                        </w:pPr>
                        <w:r>
                          <w:rPr>
                            <w:rStyle w:val="HMNormal"/>
                          </w:rPr>
                          <w:t>2</w:t>
                        </w:r>
                      </w:p>
                    </w:tc>
                    <w:tc>
                      <w:tcPr>
                        <w:tcW w:w="8730" w:type="dxa"/>
                      </w:tcPr>
                      <w:p w:rsidR="003D53AF" w:rsidRDefault="00BD311B">
                        <w:pPr>
                          <w:pStyle w:val="HMNormal0"/>
                          <w:rPr>
                            <w:rFonts w:hint="eastAsia"/>
                          </w:rPr>
                        </w:pPr>
                        <w:r>
                          <w:rPr>
                            <w:rStyle w:val="HMNormal"/>
                          </w:rPr>
                          <w:t xml:space="preserve">Accept or change the debtors and billing branch - These fees are usually charged by the debt collector, and not the branch (Property) </w:t>
                        </w:r>
                      </w:p>
                    </w:tc>
                  </w:tr>
                  <w:tr w:rsidR="003D53AF">
                    <w:tc>
                      <w:tcPr>
                        <w:tcW w:w="345" w:type="dxa"/>
                      </w:tcPr>
                      <w:p w:rsidR="003D53AF" w:rsidRDefault="00BD311B">
                        <w:pPr>
                          <w:pStyle w:val="HMNormal0"/>
                          <w:rPr>
                            <w:rFonts w:hint="eastAsia"/>
                          </w:rPr>
                        </w:pPr>
                        <w:r>
                          <w:rPr>
                            <w:rStyle w:val="HMNormal"/>
                          </w:rPr>
                          <w:t>3</w:t>
                        </w:r>
                      </w:p>
                    </w:tc>
                    <w:tc>
                      <w:tcPr>
                        <w:tcW w:w="8730" w:type="dxa"/>
                      </w:tcPr>
                      <w:p w:rsidR="003D53AF" w:rsidRDefault="00BD311B">
                        <w:pPr>
                          <w:pStyle w:val="HMNormal0"/>
                          <w:rPr>
                            <w:rFonts w:hint="eastAsia"/>
                          </w:rPr>
                        </w:pPr>
                        <w:r>
                          <w:rPr>
                            <w:rStyle w:val="HMNormal"/>
                          </w:rPr>
                          <w:t>Click on the view button to choose from a</w:t>
                        </w:r>
                        <w:r>
                          <w:rPr>
                            <w:rStyle w:val="HMNormal"/>
                          </w:rPr>
                          <w:t xml:space="preserve"> list</w:t>
                        </w:r>
                      </w:p>
                    </w:tc>
                  </w:tr>
                  <w:tr w:rsidR="003D53AF">
                    <w:tc>
                      <w:tcPr>
                        <w:tcW w:w="345" w:type="dxa"/>
                      </w:tcPr>
                      <w:p w:rsidR="003D53AF" w:rsidRDefault="00BD311B">
                        <w:pPr>
                          <w:pStyle w:val="HMNormal0"/>
                          <w:rPr>
                            <w:rFonts w:hint="eastAsia"/>
                          </w:rPr>
                        </w:pPr>
                        <w:r>
                          <w:rPr>
                            <w:rStyle w:val="HMNormal"/>
                          </w:rPr>
                          <w:t>4</w:t>
                        </w:r>
                      </w:p>
                    </w:tc>
                    <w:tc>
                      <w:tcPr>
                        <w:tcW w:w="8730" w:type="dxa"/>
                      </w:tcPr>
                      <w:p w:rsidR="003D53AF" w:rsidRDefault="00BD311B">
                        <w:pPr>
                          <w:pStyle w:val="HMNormal0"/>
                          <w:rPr>
                            <w:rFonts w:hint="eastAsia"/>
                          </w:rPr>
                        </w:pPr>
                        <w:r>
                          <w:rPr>
                            <w:rStyle w:val="HMNormal"/>
                          </w:rPr>
                          <w:t>Select the items that you wish to charge</w:t>
                        </w:r>
                      </w:p>
                    </w:tc>
                  </w:tr>
                  <w:tr w:rsidR="003D53AF">
                    <w:tc>
                      <w:tcPr>
                        <w:tcW w:w="345" w:type="dxa"/>
                      </w:tcPr>
                      <w:p w:rsidR="003D53AF" w:rsidRDefault="00BD311B">
                        <w:pPr>
                          <w:pStyle w:val="HMNormal0"/>
                          <w:rPr>
                            <w:rFonts w:hint="eastAsia"/>
                          </w:rPr>
                        </w:pPr>
                        <w:r>
                          <w:rPr>
                            <w:rStyle w:val="HMNormal"/>
                          </w:rPr>
                          <w:t>5</w:t>
                        </w:r>
                      </w:p>
                    </w:tc>
                    <w:tc>
                      <w:tcPr>
                        <w:tcW w:w="8730" w:type="dxa"/>
                      </w:tcPr>
                      <w:p w:rsidR="003D53AF" w:rsidRDefault="00BD311B">
                        <w:pPr>
                          <w:pStyle w:val="HMNormal0"/>
                          <w:rPr>
                            <w:rFonts w:hint="eastAsia"/>
                          </w:rPr>
                        </w:pPr>
                        <w:r>
                          <w:rPr>
                            <w:rStyle w:val="HMNormal"/>
                          </w:rPr>
                          <w:t>Proceed to charge</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Statement Enquiry</w:t>
            </w:r>
            <w:bookmarkStart w:id="229" w:name="DMNTS_CON1_statement2C51CE4E"/>
            <w:bookmarkEnd w:id="229"/>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Display </w:t>
                  </w:r>
                  <w:proofErr w:type="gramStart"/>
                  <w:r>
                    <w:rPr>
                      <w:rStyle w:val="HMNormal"/>
                    </w:rPr>
                    <w:t>debtors</w:t>
                  </w:r>
                  <w:proofErr w:type="gramEnd"/>
                  <w:r>
                    <w:rPr>
                      <w:rStyle w:val="HMNormal"/>
                    </w:rPr>
                    <w:t xml:space="preserve"> transactions for the selected periods, in open item or brought forward format, view or send an email version of a statement, and view the branch directory link: </w:t>
                  </w:r>
                </w:p>
                <w:p w:rsidR="003D53AF" w:rsidRDefault="00BD311B">
                  <w:pPr>
                    <w:pStyle w:val="HMNormal0"/>
                    <w:rPr>
                      <w:rFonts w:hint="eastAsia"/>
                    </w:rPr>
                  </w:pPr>
                  <w:r>
                    <w:rPr>
                      <w:noProof/>
                    </w:rPr>
                    <w:drawing>
                      <wp:inline distT="0" distB="0" distL="0" distR="0">
                        <wp:extent cx="5762625" cy="1514475"/>
                        <wp:effectExtent l="0" t="0" r="0" b="0"/>
                        <wp:docPr id="792" name="Pic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other links statement enq.png"/>
                                <pic:cNvPicPr/>
                              </pic:nvPicPr>
                              <pic:blipFill>
                                <a:blip r:embed="rId405" cstate="print"/>
                                <a:stretch>
                                  <a:fillRect/>
                                </a:stretch>
                              </pic:blipFill>
                              <pic:spPr>
                                <a:xfrm>
                                  <a:off x="0" y="0"/>
                                  <a:ext cx="5762625" cy="1514475"/>
                                </a:xfrm>
                                <a:prstGeom prst="rect">
                                  <a:avLst/>
                                </a:prstGeom>
                              </pic:spPr>
                            </pic:pic>
                          </a:graphicData>
                        </a:graphic>
                      </wp:inline>
                    </w:drawing>
                  </w:r>
                </w:p>
                <w:p w:rsidR="003D53AF" w:rsidRDefault="00BD311B">
                  <w:pPr>
                    <w:pStyle w:val="HMNormal0"/>
                    <w:rPr>
                      <w:rFonts w:hint="eastAsia"/>
                    </w:rPr>
                  </w:pPr>
                  <w:r>
                    <w:rPr>
                      <w:rStyle w:val="HMNormal"/>
                    </w:rPr>
                    <w:t xml:space="preserve">Refer to </w:t>
                  </w:r>
                  <w:hyperlink w:anchor="DDECRC_STMD61BA2F1">
                    <w:r>
                      <w:rPr>
                        <w:rStyle w:val="HMNormal"/>
                        <w:color w:val="0000FF"/>
                        <w:u w:val="single"/>
                      </w:rPr>
                      <w:t>Debtors Statements</w:t>
                    </w:r>
                  </w:hyperlink>
                  <w:r>
                    <w:rPr>
                      <w:rStyle w:val="HMNormal"/>
                    </w:rPr>
                    <w:t xml:space="preserve"> in Debt</w:t>
                  </w:r>
                  <w:r>
                    <w:rPr>
                      <w:rStyle w:val="HMNormal"/>
                    </w:rPr>
                    <w:t>ors - Auto and Reports for more information regarding statements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7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Notepad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A notepad of relevant notes either entered here, or updated from system activities.</w:t>
                  </w:r>
                </w:p>
                <w:p w:rsidR="003D53AF" w:rsidRDefault="003D53AF">
                  <w:pPr>
                    <w:pStyle w:val="HMNormal0"/>
                    <w:rPr>
                      <w:rFonts w:hint="eastAsia"/>
                    </w:rPr>
                  </w:pPr>
                </w:p>
                <w:p w:rsidR="003D53AF" w:rsidRDefault="00BD311B">
                  <w:pPr>
                    <w:pStyle w:val="HMNormal0"/>
                    <w:rPr>
                      <w:rFonts w:hint="eastAsia"/>
                    </w:rPr>
                  </w:pPr>
                  <w:r>
                    <w:rPr>
                      <w:rStyle w:val="HMNormal"/>
                    </w:rPr>
                    <w:t>Set action dates that will be advised by mail, SMS or in a report as chosen:</w:t>
                  </w:r>
                </w:p>
                <w:p w:rsidR="003D53AF" w:rsidRDefault="00BD311B">
                  <w:pPr>
                    <w:pStyle w:val="HMNormal0"/>
                    <w:rPr>
                      <w:rFonts w:hint="eastAsia"/>
                    </w:rPr>
                  </w:pPr>
                  <w:r>
                    <w:rPr>
                      <w:noProof/>
                    </w:rPr>
                    <w:drawing>
                      <wp:inline distT="0" distB="0" distL="0" distR="0">
                        <wp:extent cx="5762625" cy="1095375"/>
                        <wp:effectExtent l="0" t="0" r="0" b="0"/>
                        <wp:docPr id="794" name="Pic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other links notepad.png"/>
                                <pic:cNvPicPr/>
                              </pic:nvPicPr>
                              <pic:blipFill>
                                <a:blip r:embed="rId406" cstate="print"/>
                                <a:stretch>
                                  <a:fillRect/>
                                </a:stretch>
                              </pic:blipFill>
                              <pic:spPr>
                                <a:xfrm>
                                  <a:off x="0" y="0"/>
                                  <a:ext cx="5762625" cy="1095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Indicate whet</w:t>
                  </w:r>
                  <w:r>
                    <w:rPr>
                      <w:rStyle w:val="HMImageCaption"/>
                      <w:i w:val="0"/>
                    </w:rPr>
                    <w:t>her the note is legal or general.  System notes will be flagged by the system:</w:t>
                  </w:r>
                </w:p>
                <w:p w:rsidR="003D53AF" w:rsidRDefault="00BD311B">
                  <w:pPr>
                    <w:pStyle w:val="HMNormal0"/>
                    <w:rPr>
                      <w:rFonts w:hint="eastAsia"/>
                    </w:rPr>
                  </w:pPr>
                  <w:r>
                    <w:rPr>
                      <w:noProof/>
                    </w:rPr>
                    <w:lastRenderedPageBreak/>
                    <w:drawing>
                      <wp:inline distT="0" distB="0" distL="0" distR="0">
                        <wp:extent cx="4457700" cy="2057400"/>
                        <wp:effectExtent l="0" t="0" r="0" b="0"/>
                        <wp:docPr id="795" name="Pic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NOTEPAD 2.png"/>
                                <pic:cNvPicPr/>
                              </pic:nvPicPr>
                              <pic:blipFill>
                                <a:blip r:embed="rId407" cstate="print"/>
                                <a:stretch>
                                  <a:fillRect/>
                                </a:stretch>
                              </pic:blipFill>
                              <pic:spPr>
                                <a:xfrm>
                                  <a:off x="0" y="0"/>
                                  <a:ext cx="4457700" cy="20574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the manner in which action date notes will be communicated:</w:t>
                  </w:r>
                </w:p>
                <w:p w:rsidR="003D53AF" w:rsidRDefault="00BD311B">
                  <w:pPr>
                    <w:pStyle w:val="HMNormal0"/>
                    <w:rPr>
                      <w:rFonts w:hint="eastAsia"/>
                    </w:rPr>
                  </w:pPr>
                  <w:r>
                    <w:rPr>
                      <w:noProof/>
                    </w:rPr>
                    <w:drawing>
                      <wp:inline distT="0" distB="0" distL="0" distR="0">
                        <wp:extent cx="4448175" cy="2371725"/>
                        <wp:effectExtent l="0" t="0" r="0" b="0"/>
                        <wp:docPr id="796" name="Pic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notepad 3.png"/>
                                <pic:cNvPicPr/>
                              </pic:nvPicPr>
                              <pic:blipFill>
                                <a:blip r:embed="rId408" cstate="print"/>
                                <a:stretch>
                                  <a:fillRect/>
                                </a:stretch>
                              </pic:blipFill>
                              <pic:spPr>
                                <a:xfrm>
                                  <a:off x="0" y="0"/>
                                  <a:ext cx="4448175" cy="23717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9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Maintenance Log</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07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This option provides a log of changes to the </w:t>
                  </w:r>
                  <w:proofErr w:type="gramStart"/>
                  <w:r>
                    <w:rPr>
                      <w:rStyle w:val="HMNormal"/>
                    </w:rPr>
                    <w:t>debtors</w:t>
                  </w:r>
                  <w:proofErr w:type="gramEnd"/>
                  <w:r>
                    <w:rPr>
                      <w:rStyle w:val="HMNormal"/>
                    </w:rPr>
                    <w:t xml:space="preserve"> master file.  Choose the areas that you want to cover, click on Proceed with Extract to view the log:  </w:t>
                  </w:r>
                </w:p>
                <w:p w:rsidR="003D53AF" w:rsidRDefault="00BD311B">
                  <w:pPr>
                    <w:pStyle w:val="HMNormal0"/>
                    <w:rPr>
                      <w:rFonts w:hint="eastAsia"/>
                    </w:rPr>
                  </w:pPr>
                  <w:r>
                    <w:rPr>
                      <w:noProof/>
                    </w:rPr>
                    <w:lastRenderedPageBreak/>
                    <w:drawing>
                      <wp:inline distT="0" distB="0" distL="0" distR="0">
                        <wp:extent cx="3248025" cy="9925050"/>
                        <wp:effectExtent l="0" t="0" r="0" b="0"/>
                        <wp:docPr id="798" name="Pic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mf other links maint log.png"/>
                                <pic:cNvPicPr/>
                              </pic:nvPicPr>
                              <pic:blipFill>
                                <a:blip r:embed="rId409" cstate="print"/>
                                <a:stretch>
                                  <a:fillRect/>
                                </a:stretch>
                              </pic:blipFill>
                              <pic:spPr>
                                <a:xfrm>
                                  <a:off x="0" y="0"/>
                                  <a:ext cx="3248025" cy="992505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79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Asset Link</w:t>
            </w:r>
            <w:bookmarkStart w:id="230" w:name="DMNTS_CON1_ASSETlink31E8FFED"/>
            <w:bookmarkEnd w:id="23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proofErr w:type="gramStart"/>
                  <w:r>
                    <w:rPr>
                      <w:rStyle w:val="HMNormal"/>
                    </w:rPr>
                    <w:t>This options</w:t>
                  </w:r>
                  <w:proofErr w:type="gramEnd"/>
                  <w:r>
                    <w:rPr>
                      <w:rStyle w:val="HMNormal"/>
                    </w:rPr>
                    <w:t xml:space="preserve"> displays all Fixed Assets (Level 2) (Units), that have a Customer link</w:t>
                  </w:r>
                  <w:r>
                    <w:rPr>
                      <w:rStyle w:val="HMNormal"/>
                    </w:rPr>
                    <w:t xml:space="preserve"> to the relevant debtor.  </w:t>
                  </w:r>
                  <w:hyperlink w:anchor="FMNTS_CON1_InvoicingFDFDFA2B">
                    <w:r>
                      <w:rPr>
                        <w:rStyle w:val="HMNormal"/>
                        <w:color w:val="0000FF"/>
                        <w:u w:val="single"/>
                      </w:rPr>
                      <w:t>Linking a Unit to a Debtor</w:t>
                    </w:r>
                  </w:hyperlink>
                  <w:r>
                    <w:rPr>
                      <w:rStyle w:val="HMNormal"/>
                    </w:rPr>
                    <w:t xml:space="preserve"> causes any invoicing set up on the unit to be charged to the linked debtor.  You could link more than one unit to a debtor, as in the example displayed </w:t>
                  </w:r>
                  <w:r>
                    <w:rPr>
                      <w:rStyle w:val="HMNormal"/>
                    </w:rPr>
                    <w:t>below.  Having selected a linked unit, you can edit the invoicing set up by clicking on 'Fee Table', and changing the details in the Invoice Set Up screen:</w:t>
                  </w:r>
                </w:p>
                <w:p w:rsidR="003D53AF" w:rsidRDefault="00BD311B">
                  <w:pPr>
                    <w:pStyle w:val="HMNormal0"/>
                    <w:rPr>
                      <w:rFonts w:hint="eastAsia"/>
                    </w:rPr>
                  </w:pPr>
                  <w:r>
                    <w:rPr>
                      <w:noProof/>
                    </w:rPr>
                    <w:drawing>
                      <wp:inline distT="0" distB="0" distL="0" distR="0">
                        <wp:extent cx="5762625" cy="5400675"/>
                        <wp:effectExtent l="0" t="0" r="0" b="0"/>
                        <wp:docPr id="800" name="Pic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mf asset link.png"/>
                                <pic:cNvPicPr/>
                              </pic:nvPicPr>
                              <pic:blipFill>
                                <a:blip r:embed="rId410" cstate="print"/>
                                <a:stretch>
                                  <a:fillRect/>
                                </a:stretch>
                              </pic:blipFill>
                              <pic:spPr>
                                <a:xfrm>
                                  <a:off x="0" y="0"/>
                                  <a:ext cx="5762625" cy="5400675"/>
                                </a:xfrm>
                                <a:prstGeom prst="rect">
                                  <a:avLst/>
                                </a:prstGeom>
                              </pic:spPr>
                            </pic:pic>
                          </a:graphicData>
                        </a:graphic>
                      </wp:inline>
                    </w:drawing>
                  </w:r>
                </w:p>
              </w:tc>
            </w:tr>
          </w:tbl>
          <w:p w:rsidR="003D53AF" w:rsidRDefault="003D53AF">
            <w:pPr>
              <w:rPr>
                <w:vanish/>
              </w:rPr>
            </w:pPr>
          </w:p>
        </w:tc>
      </w:tr>
    </w:tbl>
    <w:p w:rsidR="003D53AF" w:rsidRDefault="003D53AF">
      <w:pPr>
        <w:pStyle w:val="HMNormal0"/>
        <w:rPr>
          <w:rFonts w:hint="eastAsia"/>
        </w:rPr>
      </w:pPr>
    </w:p>
    <w:p w:rsidR="003D53AF" w:rsidRDefault="00BD311B">
      <w:pPr>
        <w:pStyle w:val="Heading3"/>
        <w:numPr>
          <w:ilvl w:val="2"/>
          <w:numId w:val="1"/>
        </w:numPr>
        <w:ind w:left="567" w:hanging="567"/>
      </w:pPr>
      <w:bookmarkStart w:id="231" w:name="DBATS_JNL1FDFE9673"/>
      <w:bookmarkStart w:id="232" w:name="_Toc15286925"/>
      <w:r>
        <w:t>Journal</w:t>
      </w:r>
      <w:bookmarkEnd w:id="231"/>
      <w:bookmarkEnd w:id="232"/>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233" w:name="DMNTS_LOA1D0C2346B"/>
      <w:bookmarkStart w:id="234" w:name="_Toc15286926"/>
      <w:r>
        <w:t>Debtors Loan</w:t>
      </w:r>
      <w:bookmarkEnd w:id="233"/>
      <w:bookmarkEnd w:id="234"/>
      <w:r>
        <w:fldChar w:fldCharType="begin"/>
      </w:r>
      <w:r>
        <w:instrText>XE "Loan"</w:instrText>
      </w:r>
      <w:r>
        <w:fldChar w:fldCharType="end"/>
      </w:r>
      <w:r>
        <w:fldChar w:fldCharType="begin"/>
      </w:r>
      <w:r>
        <w:instrText>XE "Loan debtor"</w:instrText>
      </w:r>
      <w:r>
        <w:fldChar w:fldCharType="end"/>
      </w:r>
    </w:p>
    <w:p w:rsidR="003D53AF" w:rsidRDefault="00BD311B">
      <w:pPr>
        <w:pStyle w:val="HMNormal0"/>
        <w:rPr>
          <w:rFonts w:hint="eastAsia"/>
        </w:rPr>
      </w:pPr>
      <w:r>
        <w:rPr>
          <w:rStyle w:val="HMNormal"/>
        </w:rPr>
        <w:t xml:space="preserve">This utility is a worksheet and loan working screen used to calculate and store debtors loan details: </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543175"/>
            <wp:effectExtent l="0" t="0" r="0" b="0"/>
            <wp:docPr id="801" name="Pic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ANS1.png"/>
                    <pic:cNvPicPr/>
                  </pic:nvPicPr>
                  <pic:blipFill>
                    <a:blip r:embed="rId411" cstate="print"/>
                    <a:stretch>
                      <a:fillRect/>
                    </a:stretch>
                  </pic:blipFill>
                  <pic:spPr>
                    <a:xfrm>
                      <a:off x="0" y="0"/>
                      <a:ext cx="5762625" cy="25431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and_processing_LAA968741">
        <w:r>
          <w:rPr>
            <w:rStyle w:val="HMImageCaption"/>
            <w:i w:val="0"/>
            <w:color w:val="0000FF"/>
            <w:u w:val="single"/>
          </w:rPr>
          <w:t>Setting up and processing Loan debtors</w:t>
        </w:r>
      </w:hyperlink>
      <w:r>
        <w:rPr>
          <w:rStyle w:val="HMImageCaption"/>
          <w:i w:val="0"/>
        </w:rPr>
        <w:t xml:space="preserve"> for more information.</w:t>
      </w:r>
    </w:p>
    <w:p w:rsidR="003D53AF" w:rsidRDefault="003D53AF">
      <w:pPr>
        <w:pStyle w:val="HMNormal0"/>
        <w:rPr>
          <w:rFonts w:hint="eastAsia"/>
        </w:rPr>
      </w:pPr>
    </w:p>
    <w:p w:rsidR="003D53AF" w:rsidRDefault="00BD311B">
      <w:pPr>
        <w:pStyle w:val="Heading3"/>
        <w:numPr>
          <w:ilvl w:val="2"/>
          <w:numId w:val="1"/>
        </w:numPr>
        <w:ind w:left="567" w:hanging="567"/>
      </w:pPr>
      <w:bookmarkStart w:id="235" w:name="DAUTM"/>
      <w:bookmarkStart w:id="236" w:name="_Toc15286927"/>
      <w:r>
        <w:t>Auto Menu</w:t>
      </w:r>
      <w:bookmarkEnd w:id="235"/>
      <w:bookmarkEnd w:id="236"/>
    </w:p>
    <w:p w:rsidR="003D53AF" w:rsidRDefault="00BD311B">
      <w:pPr>
        <w:pStyle w:val="HMNormal0"/>
        <w:rPr>
          <w:rFonts w:hint="eastAsia"/>
        </w:rPr>
      </w:pPr>
      <w:r>
        <w:rPr>
          <w:rStyle w:val="HMNormal"/>
        </w:rPr>
        <w:t xml:space="preserve">The </w:t>
      </w:r>
      <w:r>
        <w:rPr>
          <w:rStyle w:val="HMNormal"/>
        </w:rPr>
        <w:t>Auto Menu contains various actions and reports that all relate to debtors.</w:t>
      </w:r>
    </w:p>
    <w:p w:rsidR="003D53AF" w:rsidRDefault="003D53AF">
      <w:pPr>
        <w:pStyle w:val="HMNormal0"/>
        <w:rPr>
          <w:rFonts w:hint="eastAsia"/>
        </w:rPr>
      </w:pPr>
    </w:p>
    <w:p w:rsidR="003D53AF" w:rsidRDefault="00BD311B">
      <w:pPr>
        <w:pStyle w:val="HMNormal0"/>
        <w:rPr>
          <w:rFonts w:hint="eastAsia"/>
        </w:rPr>
      </w:pPr>
      <w:r>
        <w:rPr>
          <w:rStyle w:val="HMNormal"/>
        </w:rPr>
        <w:t>The following is an example of the run time options, with relevant general information in using this option. The individual section below will give more information for their parti</w:t>
      </w:r>
      <w:r>
        <w:rPr>
          <w:rStyle w:val="HMNormal"/>
        </w:rPr>
        <w:t xml:space="preserve">cular section.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353050" cy="4200525"/>
            <wp:effectExtent l="0" t="0" r="0" b="0"/>
            <wp:docPr id="802" name="Pic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ts auto gen 3.png"/>
                    <pic:cNvPicPr/>
                  </pic:nvPicPr>
                  <pic:blipFill>
                    <a:blip r:embed="rId412" cstate="print"/>
                    <a:stretch>
                      <a:fillRect/>
                    </a:stretch>
                  </pic:blipFill>
                  <pic:spPr>
                    <a:xfrm>
                      <a:off x="0" y="0"/>
                      <a:ext cx="5353050" cy="42005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A list of debtors that match the options you chose will be displayed.  You can then choose which items to process further by clicking the relevant check box, double clicking or entering on them, or selecting all by choosing that option </w:t>
      </w:r>
      <w:r>
        <w:rPr>
          <w:rStyle w:val="HMNormal"/>
        </w:rPr>
        <w:t xml:space="preserve">in the </w:t>
      </w:r>
      <w:proofErr w:type="gramStart"/>
      <w:r>
        <w:rPr>
          <w:rStyle w:val="HMNormal"/>
        </w:rPr>
        <w:t>left hand</w:t>
      </w:r>
      <w:proofErr w:type="gramEnd"/>
      <w:r>
        <w:rPr>
          <w:rStyle w:val="HMNormal"/>
        </w:rPr>
        <w:t xml:space="preserve"> toolbar.  The example below is a statement option, so we demonstrate how to view the statement to be sent:</w:t>
      </w:r>
    </w:p>
    <w:p w:rsidR="003D53AF" w:rsidRDefault="00BD311B">
      <w:pPr>
        <w:pStyle w:val="HMNormal0"/>
        <w:rPr>
          <w:rFonts w:hint="eastAsia"/>
        </w:rPr>
      </w:pPr>
      <w:r>
        <w:rPr>
          <w:noProof/>
        </w:rPr>
        <w:drawing>
          <wp:inline distT="0" distB="0" distL="0" distR="0">
            <wp:extent cx="5762625" cy="1038225"/>
            <wp:effectExtent l="0" t="0" r="0" b="0"/>
            <wp:docPr id="803" name="Pic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selection.png"/>
                    <pic:cNvPicPr/>
                  </pic:nvPicPr>
                  <pic:blipFill>
                    <a:blip r:embed="rId413" cstate="print"/>
                    <a:stretch>
                      <a:fillRect/>
                    </a:stretch>
                  </pic:blipFill>
                  <pic:spPr>
                    <a:xfrm>
                      <a:off x="0" y="0"/>
                      <a:ext cx="5762625" cy="1038225"/>
                    </a:xfrm>
                    <a:prstGeom prst="rect">
                      <a:avLst/>
                    </a:prstGeom>
                  </pic:spPr>
                </pic:pic>
              </a:graphicData>
            </a:graphic>
          </wp:inline>
        </w:drawing>
      </w:r>
    </w:p>
    <w:p w:rsidR="003D53AF" w:rsidRDefault="00BD311B">
      <w:pPr>
        <w:pStyle w:val="HMNormal0"/>
        <w:rPr>
          <w:rFonts w:hint="eastAsia"/>
        </w:rPr>
      </w:pPr>
      <w:r>
        <w:rPr>
          <w:rStyle w:val="HMImageCaption"/>
          <w:i w:val="0"/>
        </w:rPr>
        <w:t xml:space="preserve">An example of the Attachment Preview for a </w:t>
      </w:r>
      <w:proofErr w:type="gramStart"/>
      <w:r>
        <w:rPr>
          <w:rStyle w:val="HMImageCaption"/>
          <w:i w:val="0"/>
        </w:rPr>
        <w:t>debtors</w:t>
      </w:r>
      <w:proofErr w:type="gramEnd"/>
      <w:r>
        <w:rPr>
          <w:rStyle w:val="HMImageCaption"/>
          <w:i w:val="0"/>
        </w:rPr>
        <w:t xml:space="preserve"> statement, where a deposit slip is also attached:</w:t>
      </w:r>
    </w:p>
    <w:p w:rsidR="003D53AF" w:rsidRDefault="00BD311B">
      <w:pPr>
        <w:pStyle w:val="HMNormal0"/>
        <w:rPr>
          <w:rFonts w:hint="eastAsia"/>
        </w:rPr>
      </w:pPr>
      <w:r>
        <w:rPr>
          <w:noProof/>
        </w:rPr>
        <w:drawing>
          <wp:inline distT="0" distB="0" distL="0" distR="0">
            <wp:extent cx="3019425" cy="2009775"/>
            <wp:effectExtent l="0" t="0" r="0" b="0"/>
            <wp:docPr id="804" name="Pic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sel2.png"/>
                    <pic:cNvPicPr/>
                  </pic:nvPicPr>
                  <pic:blipFill>
                    <a:blip r:embed="rId414" cstate="print"/>
                    <a:stretch>
                      <a:fillRect/>
                    </a:stretch>
                  </pic:blipFill>
                  <pic:spPr>
                    <a:xfrm>
                      <a:off x="0" y="0"/>
                      <a:ext cx="3019425" cy="2009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Auto Pilot</w:t>
      </w:r>
    </w:p>
    <w:p w:rsidR="003D53AF" w:rsidRDefault="00BD311B">
      <w:pPr>
        <w:pStyle w:val="HMNormal0"/>
        <w:ind w:left="270" w:hanging="270"/>
        <w:rPr>
          <w:rFonts w:hint="eastAsia"/>
        </w:rPr>
      </w:pPr>
      <w:r>
        <w:rPr>
          <w:noProof/>
        </w:rPr>
        <w:drawing>
          <wp:inline distT="0" distB="0" distL="0" distR="0">
            <wp:extent cx="5591175" cy="2714625"/>
            <wp:effectExtent l="0" t="0" r="0" b="0"/>
            <wp:docPr id="805" name="Pic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pilot.png"/>
                    <pic:cNvPicPr/>
                  </pic:nvPicPr>
                  <pic:blipFill>
                    <a:blip r:embed="rId415" cstate="print"/>
                    <a:stretch>
                      <a:fillRect/>
                    </a:stretch>
                  </pic:blipFill>
                  <pic:spPr>
                    <a:xfrm>
                      <a:off x="0" y="0"/>
                      <a:ext cx="5591175" cy="27146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237" w:name="DDECRC"/>
      <w:r>
        <w:t>Auto - Gen</w:t>
      </w:r>
      <w:r>
        <w:t>eral</w:t>
      </w:r>
      <w:bookmarkEnd w:id="237"/>
      <w:r>
        <w:fldChar w:fldCharType="begin"/>
      </w:r>
      <w:r>
        <w:instrText>XE "Debtors functions"</w:instrText>
      </w:r>
      <w:r>
        <w:fldChar w:fldCharType="end"/>
      </w:r>
    </w:p>
    <w:p w:rsidR="003D53AF" w:rsidRDefault="00BD311B">
      <w:pPr>
        <w:pStyle w:val="HMNormal0"/>
        <w:rPr>
          <w:rFonts w:hint="eastAsia"/>
        </w:rPr>
      </w:pPr>
      <w:r>
        <w:rPr>
          <w:rStyle w:val="HMNormal"/>
        </w:rPr>
        <w:t>This option is usually reserved for system users, as it has all of the options in the menus below.</w:t>
      </w:r>
    </w:p>
    <w:p w:rsidR="003D53AF" w:rsidRDefault="00BD311B">
      <w:pPr>
        <w:pStyle w:val="Heading4"/>
        <w:numPr>
          <w:ilvl w:val="3"/>
          <w:numId w:val="1"/>
        </w:numPr>
        <w:ind w:left="851" w:hanging="851"/>
      </w:pPr>
      <w:bookmarkStart w:id="238" w:name="DDECRC_INSD61B59BB"/>
      <w:r>
        <w:t>Debtors Account Billing</w:t>
      </w:r>
      <w:bookmarkEnd w:id="238"/>
      <w:r>
        <w:fldChar w:fldCharType="begin"/>
      </w:r>
      <w:r>
        <w:instrText>XE "Billing"</w:instrText>
      </w:r>
      <w:r>
        <w:fldChar w:fldCharType="end"/>
      </w:r>
      <w:r>
        <w:fldChar w:fldCharType="begin"/>
      </w:r>
      <w:r>
        <w:instrText>XE "Debtors billing"</w:instrText>
      </w:r>
      <w:r>
        <w:fldChar w:fldCharType="end"/>
      </w:r>
    </w:p>
    <w:p w:rsidR="003D53AF" w:rsidRDefault="00BD311B">
      <w:pPr>
        <w:pStyle w:val="HMNormal0"/>
        <w:rPr>
          <w:rFonts w:hint="eastAsia"/>
        </w:rPr>
      </w:pPr>
      <w:bookmarkStart w:id="239" w:name="DDECRC_INS_AccBilling1FF865A3"/>
      <w:bookmarkEnd w:id="239"/>
      <w:r>
        <w:rPr>
          <w:rStyle w:val="HMNormal"/>
        </w:rPr>
        <w:t>This option charges agreed fees from a branch (usually an Agent), to another branch (usually a Property), for its contracted management services.  These fees are usually fixed amount fees, charged once per month.  The system will only allow them to be rais</w:t>
      </w:r>
      <w:r>
        <w:rPr>
          <w:rStyle w:val="HMNormal"/>
        </w:rPr>
        <w:t xml:space="preserve">ed once per debtor per month. </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These fees are set up on the </w:t>
      </w:r>
      <w:proofErr w:type="gramStart"/>
      <w:r>
        <w:rPr>
          <w:rStyle w:val="HMNormal"/>
        </w:rPr>
        <w:t>debtors</w:t>
      </w:r>
      <w:proofErr w:type="gramEnd"/>
      <w:r>
        <w:rPr>
          <w:rStyle w:val="HMNormal"/>
        </w:rPr>
        <w:t xml:space="preserve"> master file record, in the charging branch, for the branch being charged.  Refer to </w:t>
      </w:r>
      <w:hyperlink w:anchor="DMNTS_CON1_serviceAGRD7031820">
        <w:r>
          <w:rPr>
            <w:rStyle w:val="HMNormal"/>
            <w:color w:val="0000FF"/>
            <w:u w:val="single"/>
          </w:rPr>
          <w:t xml:space="preserve">Debtors Master Maintenance, Services Agreement and </w:t>
        </w:r>
        <w:r>
          <w:rPr>
            <w:rStyle w:val="HMNormal"/>
            <w:color w:val="0000FF"/>
            <w:u w:val="single"/>
          </w:rPr>
          <w:t>Services Table</w:t>
        </w:r>
      </w:hyperlink>
      <w:r>
        <w:rPr>
          <w:rStyle w:val="HMNormal"/>
        </w:rPr>
        <w:t xml:space="preserve"> for more information on setting these fees up.</w:t>
      </w:r>
    </w:p>
    <w:p w:rsidR="003D53AF" w:rsidRDefault="003D53AF">
      <w:pPr>
        <w:pStyle w:val="HMNormal0"/>
        <w:rPr>
          <w:rFonts w:hint="eastAsia"/>
        </w:rPr>
      </w:pPr>
    </w:p>
    <w:p w:rsidR="003D53AF" w:rsidRDefault="00BD311B">
      <w:pPr>
        <w:pStyle w:val="HMNormal0"/>
        <w:rPr>
          <w:rFonts w:hint="eastAsia"/>
        </w:rPr>
      </w:pPr>
      <w:r>
        <w:rPr>
          <w:rStyle w:val="HMNormal"/>
        </w:rPr>
        <w:t>A list of fees based on your selection will be displayed - choose the ones (or all) that you wish to raise and click 'Save' to process:</w:t>
      </w:r>
    </w:p>
    <w:p w:rsidR="003D53AF" w:rsidRDefault="00BD311B">
      <w:pPr>
        <w:pStyle w:val="HMNormal0"/>
        <w:rPr>
          <w:rFonts w:hint="eastAsia"/>
        </w:rPr>
      </w:pPr>
      <w:r>
        <w:rPr>
          <w:noProof/>
        </w:rPr>
        <w:drawing>
          <wp:inline distT="0" distB="0" distL="0" distR="0">
            <wp:extent cx="5762625" cy="3333750"/>
            <wp:effectExtent l="0" t="0" r="0" b="0"/>
            <wp:docPr id="806" name="Pic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BILLING 4.png"/>
                    <pic:cNvPicPr/>
                  </pic:nvPicPr>
                  <pic:blipFill>
                    <a:blip r:embed="rId416" cstate="print"/>
                    <a:stretch>
                      <a:fillRect/>
                    </a:stretch>
                  </pic:blipFill>
                  <pic:spPr>
                    <a:xfrm>
                      <a:off x="0" y="0"/>
                      <a:ext cx="5762625" cy="33337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65"/>
        <w:gridCol w:w="8607"/>
      </w:tblGrid>
      <w:tr w:rsidR="003D53AF">
        <w:tc>
          <w:tcPr>
            <w:tcW w:w="465" w:type="dxa"/>
            <w:vMerge w:val="restart"/>
          </w:tcPr>
          <w:p w:rsidR="003D53AF" w:rsidRDefault="00BD311B">
            <w:pPr>
              <w:pStyle w:val="HMNormal0"/>
              <w:rPr>
                <w:rFonts w:hint="eastAsia"/>
              </w:rPr>
            </w:pPr>
            <w:r>
              <w:rPr>
                <w:noProof/>
              </w:rPr>
              <w:drawing>
                <wp:inline distT="0" distB="0" distL="0" distR="0">
                  <wp:extent cx="295275" cy="295275"/>
                  <wp:effectExtent l="0" t="0" r="0" b="0"/>
                  <wp:docPr id="807"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95275" cy="295275"/>
                          </a:xfrm>
                          <a:prstGeom prst="rect">
                            <a:avLst/>
                          </a:prstGeom>
                        </pic:spPr>
                      </pic:pic>
                    </a:graphicData>
                  </a:graphic>
                </wp:inline>
              </w:drawing>
            </w:r>
          </w:p>
        </w:tc>
        <w:tc>
          <w:tcPr>
            <w:tcW w:w="8610" w:type="dxa"/>
          </w:tcPr>
          <w:p w:rsidR="003D53AF" w:rsidRDefault="00BD311B">
            <w:pPr>
              <w:pStyle w:val="HMNormal0"/>
              <w:rPr>
                <w:rFonts w:hint="eastAsia"/>
              </w:rPr>
            </w:pPr>
            <w:r>
              <w:rPr>
                <w:rStyle w:val="HMNormal"/>
              </w:rPr>
              <w:t>The system will raise a matching creditors entry in t</w:t>
            </w:r>
            <w:r>
              <w:rPr>
                <w:rStyle w:val="HMNormal"/>
              </w:rPr>
              <w:t xml:space="preserve">he branch (Property) being charged. </w:t>
            </w:r>
          </w:p>
        </w:tc>
      </w:tr>
      <w:tr w:rsidR="003D53AF">
        <w:tc>
          <w:tcPr>
            <w:tcW w:w="465" w:type="dxa"/>
            <w:vMerge/>
          </w:tcPr>
          <w:p w:rsidR="003D53AF" w:rsidRDefault="003D53AF"/>
        </w:tc>
        <w:tc>
          <w:tcPr>
            <w:tcW w:w="8610" w:type="dxa"/>
          </w:tcPr>
          <w:p w:rsidR="003D53AF" w:rsidRDefault="00BD311B">
            <w:pPr>
              <w:pStyle w:val="HMNormal0"/>
              <w:rPr>
                <w:rFonts w:hint="eastAsia"/>
              </w:rPr>
            </w:pPr>
            <w:r>
              <w:rPr>
                <w:rStyle w:val="HMNormal"/>
              </w:rPr>
              <w:t xml:space="preserve">Both the debtor and creditor are defined as 'Intergroup', and the payment and receipt of the amounts due will be paid automatically when Debtors, Auto Menu, </w:t>
            </w:r>
            <w:hyperlink w:anchor="DDECRC_IIPD61B58E1">
              <w:r>
                <w:rPr>
                  <w:rStyle w:val="HMNormal"/>
                  <w:color w:val="0000FF"/>
                  <w:u w:val="single"/>
                </w:rPr>
                <w:t>Debtors Inter Group</w:t>
              </w:r>
              <w:r>
                <w:rPr>
                  <w:rStyle w:val="HMNormal"/>
                  <w:color w:val="0000FF"/>
                  <w:u w:val="single"/>
                </w:rPr>
                <w:t xml:space="preserve"> Clear - Invoices</w:t>
              </w:r>
            </w:hyperlink>
            <w:r>
              <w:rPr>
                <w:rStyle w:val="HMNormal"/>
              </w:rPr>
              <w:t>, is run</w:t>
            </w:r>
          </w:p>
        </w:tc>
      </w:tr>
    </w:tbl>
    <w:p w:rsidR="003D53AF" w:rsidRDefault="00BD311B">
      <w:pPr>
        <w:pStyle w:val="Heading4"/>
        <w:numPr>
          <w:ilvl w:val="3"/>
          <w:numId w:val="1"/>
        </w:numPr>
        <w:ind w:left="851" w:hanging="851"/>
      </w:pPr>
      <w:bookmarkStart w:id="240" w:name="DDECRC_DCLD61B33BE"/>
      <w:r>
        <w:t>Debtors Account Collection Letters</w:t>
      </w:r>
      <w:bookmarkEnd w:id="240"/>
    </w:p>
    <w:p w:rsidR="003D53AF" w:rsidRDefault="00BD311B">
      <w:pPr>
        <w:pStyle w:val="HMNormal0"/>
        <w:rPr>
          <w:rFonts w:hint="eastAsia"/>
        </w:rPr>
      </w:pPr>
      <w:r>
        <w:rPr>
          <w:rStyle w:val="HMNormal"/>
        </w:rPr>
        <w:t>Debt Collection Letters are produced in the process of collecting outstanding balances from debtors.</w:t>
      </w:r>
    </w:p>
    <w:p w:rsidR="003D53AF" w:rsidRDefault="003D53AF">
      <w:pPr>
        <w:pStyle w:val="HMNormal0"/>
        <w:rPr>
          <w:rFonts w:hint="eastAsia"/>
        </w:rPr>
      </w:pPr>
    </w:p>
    <w:p w:rsidR="003D53AF" w:rsidRDefault="00BD311B">
      <w:pPr>
        <w:pStyle w:val="HMNormal0"/>
        <w:rPr>
          <w:rFonts w:hint="eastAsia"/>
        </w:rPr>
      </w:pPr>
      <w:r>
        <w:rPr>
          <w:rStyle w:val="HMNormal"/>
        </w:rPr>
        <w:t xml:space="preserve">Different letters are produced and emailed, based on the stage of the collection </w:t>
      </w:r>
      <w:r>
        <w:rPr>
          <w:rStyle w:val="HMNormal"/>
        </w:rPr>
        <w:t>process, and the type of branch (Property) that is being collected for.  The controlling branch (Agent), usually charges the debtor an amount defined in the Debt Collectors Act, for sending the letter, which will be automatically charged when the letter is</w:t>
      </w:r>
      <w:r>
        <w:rPr>
          <w:rStyle w:val="HMNormal"/>
        </w:rPr>
        <w:t xml:space="preserve"> sent. The system will add a note to the debtor that the letter was sent, which note appears on the Age Analysis.</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add your own letters using the system </w:t>
      </w:r>
      <w:hyperlink w:anchor="AVARS1">
        <w:r>
          <w:rPr>
            <w:rStyle w:val="HMNormal"/>
            <w:color w:val="0000FF"/>
            <w:u w:val="single"/>
          </w:rPr>
          <w:t>template variables</w:t>
        </w:r>
      </w:hyperlink>
      <w:r>
        <w:rPr>
          <w:rStyle w:val="HMNormal"/>
        </w:rPr>
        <w:t xml:space="preserve">, creating them using Word, and following the steps described in </w:t>
      </w:r>
      <w:hyperlink w:anchor="Setting_up_Debt_Collector_LettB616D4FE">
        <w:r>
          <w:rPr>
            <w:rStyle w:val="HMNormal"/>
            <w:color w:val="0000FF"/>
            <w:u w:val="single"/>
          </w:rPr>
          <w:t>Setting up</w:t>
        </w:r>
      </w:hyperlink>
      <w:r>
        <w:rPr>
          <w:rStyle w:val="HMNormal"/>
        </w:rPr>
        <w:t xml:space="preserve"> </w:t>
      </w:r>
      <w:proofErr w:type="spellStart"/>
      <w:r>
        <w:rPr>
          <w:rStyle w:val="HMNormal"/>
        </w:rPr>
        <w:t>Dcl</w:t>
      </w:r>
      <w:proofErr w:type="spellEnd"/>
      <w:r>
        <w:rPr>
          <w:rStyle w:val="HMNormal"/>
        </w:rPr>
        <w:t xml:space="preserve"> (and for more information on setting up a new or amending an existing </w:t>
      </w:r>
      <w:proofErr w:type="spellStart"/>
      <w:r>
        <w:rPr>
          <w:rStyle w:val="HMNormal"/>
        </w:rPr>
        <w:t>Dcl</w:t>
      </w:r>
      <w:proofErr w:type="spellEnd"/>
      <w:r>
        <w:rPr>
          <w:rStyle w:val="HMNormal"/>
        </w:rPr>
        <w:t>), and the relevant charges.</w:t>
      </w:r>
    </w:p>
    <w:p w:rsidR="003D53AF" w:rsidRDefault="003D53AF">
      <w:pPr>
        <w:pStyle w:val="HMNormal0"/>
        <w:rPr>
          <w:rFonts w:hint="eastAsia"/>
        </w:rPr>
      </w:pPr>
    </w:p>
    <w:p w:rsidR="003D53AF" w:rsidRDefault="00BD311B">
      <w:pPr>
        <w:pStyle w:val="HMNormal0"/>
        <w:rPr>
          <w:rFonts w:hint="eastAsia"/>
        </w:rPr>
      </w:pPr>
      <w:r>
        <w:rPr>
          <w:rStyle w:val="HMNormal"/>
        </w:rPr>
        <w:t>Remember tha</w:t>
      </w:r>
      <w:r>
        <w:rPr>
          <w:rStyle w:val="HMNormal"/>
        </w:rPr>
        <w:t xml:space="preserve">t the format of the letter attachment will be based on the choice made on the </w:t>
      </w:r>
      <w:hyperlink w:anchor="BMNTS_DIR1_DefDisp848EBEAD">
        <w:r>
          <w:rPr>
            <w:rStyle w:val="HMNormal"/>
            <w:color w:val="0000FF"/>
            <w:u w:val="single"/>
          </w:rPr>
          <w:t>directory</w:t>
        </w:r>
      </w:hyperlink>
      <w:r>
        <w:rPr>
          <w:rStyle w:val="HMNormal"/>
        </w:rPr>
        <w:t xml:space="preserve"> item report format rule for the relevant debtor - this will either be PDF or Word.</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362575" cy="4171950"/>
            <wp:effectExtent l="0" t="0" r="0" b="0"/>
            <wp:docPr id="808" name="Pic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COLLECTION LETTERS.png"/>
                    <pic:cNvPicPr/>
                  </pic:nvPicPr>
                  <pic:blipFill>
                    <a:blip r:embed="rId417" cstate="print"/>
                    <a:stretch>
                      <a:fillRect/>
                    </a:stretch>
                  </pic:blipFill>
                  <pic:spPr>
                    <a:xfrm>
                      <a:off x="0" y="0"/>
                      <a:ext cx="5362575" cy="41719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80"/>
        <w:gridCol w:w="8592"/>
      </w:tblGrid>
      <w:tr w:rsidR="003D53AF">
        <w:tc>
          <w:tcPr>
            <w:tcW w:w="480" w:type="dxa"/>
          </w:tcPr>
          <w:p w:rsidR="003D53AF" w:rsidRDefault="00BD311B">
            <w:pPr>
              <w:pStyle w:val="HMNormal0"/>
              <w:rPr>
                <w:rFonts w:hint="eastAsia"/>
              </w:rPr>
            </w:pPr>
            <w:r>
              <w:rPr>
                <w:noProof/>
              </w:rPr>
              <w:drawing>
                <wp:inline distT="0" distB="0" distL="0" distR="0">
                  <wp:extent cx="304800" cy="304800"/>
                  <wp:effectExtent l="0" t="0" r="0" b="0"/>
                  <wp:docPr id="80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04800" cy="304800"/>
                          </a:xfrm>
                          <a:prstGeom prst="rect">
                            <a:avLst/>
                          </a:prstGeom>
                        </pic:spPr>
                      </pic:pic>
                    </a:graphicData>
                  </a:graphic>
                </wp:inline>
              </w:drawing>
            </w:r>
          </w:p>
        </w:tc>
        <w:tc>
          <w:tcPr>
            <w:tcW w:w="8595" w:type="dxa"/>
          </w:tcPr>
          <w:p w:rsidR="003D53AF" w:rsidRDefault="00BD311B">
            <w:pPr>
              <w:pStyle w:val="HMNormal0"/>
              <w:rPr>
                <w:rFonts w:hint="eastAsia"/>
              </w:rPr>
            </w:pPr>
            <w:r>
              <w:rPr>
                <w:rStyle w:val="HMNormal"/>
              </w:rPr>
              <w:t>Certain letters require informa</w:t>
            </w:r>
            <w:r>
              <w:rPr>
                <w:rStyle w:val="HMNormal"/>
              </w:rPr>
              <w:t>tion that is only available when the letter is run.  Templates can include a user defined variable, starting with an '</w:t>
            </w:r>
            <w:proofErr w:type="spellStart"/>
            <w:r>
              <w:rPr>
                <w:rStyle w:val="HMNormal"/>
              </w:rPr>
              <w:t>i</w:t>
            </w:r>
            <w:proofErr w:type="spellEnd"/>
            <w:proofErr w:type="gramStart"/>
            <w:r>
              <w:rPr>
                <w:rStyle w:val="HMNormal"/>
              </w:rPr>
              <w:t>'  (</w:t>
            </w:r>
            <w:proofErr w:type="spellStart"/>
            <w:proofErr w:type="gramEnd"/>
            <w:r>
              <w:rPr>
                <w:rStyle w:val="HMNormal"/>
              </w:rPr>
              <w:t>eg.</w:t>
            </w:r>
            <w:proofErr w:type="spellEnd"/>
            <w:r>
              <w:rPr>
                <w:rStyle w:val="HMNormal"/>
              </w:rPr>
              <w:t xml:space="preserve"> ~</w:t>
            </w:r>
            <w:proofErr w:type="spellStart"/>
            <w:r>
              <w:rPr>
                <w:rStyle w:val="HMNormal"/>
              </w:rPr>
              <w:t>iVACDTE</w:t>
            </w:r>
            <w:proofErr w:type="spellEnd"/>
            <w:r>
              <w:rPr>
                <w:rStyle w:val="HMNormal"/>
              </w:rPr>
              <w:t>", which can be defined by clicking 'User inputs' and typing the information for the relevant variables.</w:t>
            </w:r>
          </w:p>
        </w:tc>
      </w:tr>
    </w:tbl>
    <w:p w:rsidR="003D53AF" w:rsidRDefault="00BD311B">
      <w:pPr>
        <w:pStyle w:val="Heading4"/>
        <w:numPr>
          <w:ilvl w:val="3"/>
          <w:numId w:val="1"/>
        </w:numPr>
        <w:ind w:left="851" w:hanging="851"/>
      </w:pPr>
      <w:bookmarkStart w:id="241" w:name="DDECRC_CONTRADBF9159C"/>
      <w:r>
        <w:t>Debtors Account</w:t>
      </w:r>
      <w:r>
        <w:t xml:space="preserve"> Contra Journal</w:t>
      </w:r>
      <w:bookmarkEnd w:id="241"/>
      <w:r>
        <w:fldChar w:fldCharType="begin"/>
      </w:r>
      <w:r>
        <w:instrText>XE "Contra Debtors Transactions"</w:instrText>
      </w:r>
      <w:r>
        <w:fldChar w:fldCharType="end"/>
      </w:r>
      <w:r>
        <w:fldChar w:fldCharType="begin"/>
      </w:r>
      <w:r>
        <w:instrText>XE "Debtors Contra Journal"</w:instrText>
      </w:r>
      <w:r>
        <w:fldChar w:fldCharType="end"/>
      </w:r>
    </w:p>
    <w:p w:rsidR="003D53AF" w:rsidRDefault="00BD311B">
      <w:pPr>
        <w:pStyle w:val="HMNormal0"/>
        <w:rPr>
          <w:rFonts w:hint="eastAsia"/>
        </w:rPr>
      </w:pPr>
      <w:r>
        <w:rPr>
          <w:rStyle w:val="HMNormal"/>
        </w:rPr>
        <w:t xml:space="preserve">This option will contra open </w:t>
      </w:r>
      <w:proofErr w:type="gramStart"/>
      <w:r>
        <w:rPr>
          <w:rStyle w:val="HMNormal"/>
        </w:rPr>
        <w:t>debtors</w:t>
      </w:r>
      <w:proofErr w:type="gramEnd"/>
      <w:r>
        <w:rPr>
          <w:rStyle w:val="HMNormal"/>
        </w:rPr>
        <w:t xml:space="preserve"> transactions against each other.  The rule is that any credit will be </w:t>
      </w:r>
      <w:proofErr w:type="spellStart"/>
      <w:r>
        <w:rPr>
          <w:rStyle w:val="HMNormal"/>
        </w:rPr>
        <w:t>contra'ed</w:t>
      </w:r>
      <w:proofErr w:type="spellEnd"/>
      <w:r>
        <w:rPr>
          <w:rStyle w:val="HMNormal"/>
        </w:rPr>
        <w:t xml:space="preserve"> against the oldest debit open items.</w:t>
      </w:r>
    </w:p>
    <w:p w:rsidR="003D53AF" w:rsidRDefault="003D53AF">
      <w:pPr>
        <w:pStyle w:val="HMNormal0"/>
        <w:rPr>
          <w:rFonts w:hint="eastAsia"/>
        </w:rPr>
      </w:pPr>
    </w:p>
    <w:p w:rsidR="003D53AF" w:rsidRDefault="00BD311B">
      <w:pPr>
        <w:pStyle w:val="HMNormal0"/>
        <w:rPr>
          <w:rFonts w:hint="eastAsia"/>
        </w:rPr>
      </w:pPr>
      <w:r>
        <w:rPr>
          <w:rStyle w:val="HMNormal"/>
        </w:rPr>
        <w:t>This process should be</w:t>
      </w:r>
      <w:r>
        <w:rPr>
          <w:rStyle w:val="HMNormal"/>
        </w:rPr>
        <w:t xml:space="preserve"> run as a maintenance function, usually once per month</w:t>
      </w:r>
    </w:p>
    <w:p w:rsidR="003D53AF" w:rsidRDefault="00BD311B">
      <w:pPr>
        <w:pStyle w:val="Heading4"/>
        <w:numPr>
          <w:ilvl w:val="3"/>
          <w:numId w:val="1"/>
        </w:numPr>
        <w:ind w:left="851" w:hanging="851"/>
      </w:pPr>
      <w:bookmarkStart w:id="242" w:name="DDECRC_DRFD61B363D"/>
      <w:r>
        <w:t>Debtors Account Deposit Refund</w:t>
      </w:r>
      <w:bookmarkEnd w:id="242"/>
      <w:r>
        <w:fldChar w:fldCharType="begin"/>
      </w:r>
      <w:r>
        <w:instrText>XE "Deposit"</w:instrText>
      </w:r>
      <w:r>
        <w:fldChar w:fldCharType="end"/>
      </w:r>
      <w:r>
        <w:fldChar w:fldCharType="begin"/>
      </w:r>
      <w:r>
        <w:instrText>XE "Deposit refund"</w:instrText>
      </w:r>
      <w:r>
        <w:fldChar w:fldCharType="end"/>
      </w:r>
    </w:p>
    <w:p w:rsidR="003D53AF" w:rsidRDefault="00BD311B">
      <w:pPr>
        <w:pStyle w:val="HMNormal0"/>
        <w:rPr>
          <w:rFonts w:hint="eastAsia"/>
        </w:rPr>
      </w:pPr>
      <w:r>
        <w:rPr>
          <w:rStyle w:val="HMNormal"/>
        </w:rPr>
        <w:t>XXXXXXXXXXX</w:t>
      </w:r>
    </w:p>
    <w:p w:rsidR="003D53AF" w:rsidRDefault="00BD311B">
      <w:pPr>
        <w:pStyle w:val="Heading4"/>
        <w:numPr>
          <w:ilvl w:val="3"/>
          <w:numId w:val="1"/>
        </w:numPr>
        <w:ind w:left="851" w:hanging="851"/>
      </w:pPr>
      <w:bookmarkStart w:id="243" w:name="DDECRC_DIFD61B34BA"/>
      <w:r>
        <w:t>Debtors Account Fee Increase Layers</w:t>
      </w:r>
      <w:bookmarkEnd w:id="243"/>
      <w:r>
        <w:fldChar w:fldCharType="begin"/>
      </w:r>
      <w:r>
        <w:instrText>XE "Fee increase"</w:instrText>
      </w:r>
      <w:r>
        <w:fldChar w:fldCharType="end"/>
      </w:r>
    </w:p>
    <w:p w:rsidR="003D53AF" w:rsidRDefault="00BD311B">
      <w:pPr>
        <w:pStyle w:val="HMNormal0"/>
        <w:rPr>
          <w:rFonts w:hint="eastAsia"/>
        </w:rPr>
      </w:pPr>
      <w:r>
        <w:rPr>
          <w:rStyle w:val="HMNormal"/>
        </w:rPr>
        <w:t>XXXXXXXXXXXXXX</w:t>
      </w:r>
    </w:p>
    <w:p w:rsidR="003D53AF" w:rsidRDefault="00BD311B">
      <w:pPr>
        <w:pStyle w:val="Heading4"/>
        <w:numPr>
          <w:ilvl w:val="3"/>
          <w:numId w:val="1"/>
        </w:numPr>
        <w:ind w:left="851" w:hanging="851"/>
      </w:pPr>
      <w:bookmarkStart w:id="244" w:name="DDECRC_DIND61B34C2"/>
      <w:r>
        <w:t>Debtors Account Fee Increase Letters</w:t>
      </w:r>
      <w:bookmarkEnd w:id="244"/>
      <w:r>
        <w:fldChar w:fldCharType="begin"/>
      </w:r>
      <w:r>
        <w:instrText xml:space="preserve">XE "Fee increase </w:instrText>
      </w:r>
      <w:r>
        <w:instrText>letters"</w:instrText>
      </w:r>
      <w:r>
        <w:fldChar w:fldCharType="end"/>
      </w:r>
    </w:p>
    <w:p w:rsidR="003D53AF" w:rsidRDefault="00BD311B">
      <w:pPr>
        <w:pStyle w:val="HMNormal0"/>
        <w:rPr>
          <w:rFonts w:hint="eastAsia"/>
        </w:rPr>
      </w:pPr>
      <w:r>
        <w:rPr>
          <w:rStyle w:val="HMNormal"/>
        </w:rPr>
        <w:t>XXXXXXXXXXXXX</w:t>
      </w:r>
    </w:p>
    <w:p w:rsidR="003D53AF" w:rsidRDefault="00BD311B">
      <w:pPr>
        <w:pStyle w:val="Heading4"/>
        <w:numPr>
          <w:ilvl w:val="3"/>
          <w:numId w:val="1"/>
        </w:numPr>
        <w:ind w:left="851" w:hanging="851"/>
      </w:pPr>
      <w:bookmarkStart w:id="245" w:name="DDECRC_INTD61B59BC"/>
      <w:r>
        <w:t>Debtors Account Interest</w:t>
      </w:r>
      <w:bookmarkEnd w:id="245"/>
      <w:r>
        <w:fldChar w:fldCharType="begin"/>
      </w:r>
      <w:r>
        <w:instrText>XE "Interest"</w:instrText>
      </w:r>
      <w:r>
        <w:fldChar w:fldCharType="end"/>
      </w:r>
    </w:p>
    <w:p w:rsidR="003D53AF" w:rsidRDefault="00BD311B">
      <w:pPr>
        <w:pStyle w:val="HMNormal0"/>
        <w:rPr>
          <w:rFonts w:hint="eastAsia"/>
        </w:rPr>
      </w:pPr>
      <w:r>
        <w:rPr>
          <w:rStyle w:val="HMNormal"/>
        </w:rPr>
        <w:t>This option raises interest on arrears (trading), credits interest on deposits and raises interest on loan debtors.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Setting up and raising/crediting interest on </w:t>
      </w:r>
      <w:hyperlink w:anchor="Setting_up_and_charging_Intere19FBE706">
        <w:r>
          <w:rPr>
            <w:rStyle w:val="HMNormal"/>
            <w:color w:val="0000FF"/>
            <w:u w:val="single"/>
          </w:rPr>
          <w:t>Overdue amounts</w:t>
        </w:r>
      </w:hyperlink>
      <w:r>
        <w:rPr>
          <w:rStyle w:val="HMNormal"/>
        </w:rPr>
        <w:t xml:space="preserve">, </w:t>
      </w:r>
      <w:hyperlink w:anchor="Setting_up_and_crediting_Inter8602AF8D">
        <w:r>
          <w:rPr>
            <w:rStyle w:val="HMNormal"/>
            <w:color w:val="0000FF"/>
            <w:u w:val="single"/>
          </w:rPr>
          <w:t>Deposits</w:t>
        </w:r>
      </w:hyperlink>
      <w:r>
        <w:rPr>
          <w:rStyle w:val="HMNormal"/>
        </w:rPr>
        <w:t xml:space="preserve"> and </w:t>
      </w:r>
      <w:hyperlink w:anchor="Setting_up_and_processing_LAA968741">
        <w:r>
          <w:rPr>
            <w:rStyle w:val="HMNormal"/>
            <w:color w:val="0000FF"/>
            <w:u w:val="single"/>
          </w:rPr>
          <w:t>Loan debtors</w:t>
        </w:r>
      </w:hyperlink>
      <w:r>
        <w:rPr>
          <w:rStyle w:val="HMNormal"/>
        </w:rPr>
        <w:t xml:space="preserve"> for more information </w:t>
      </w:r>
    </w:p>
    <w:p w:rsidR="003D53AF" w:rsidRDefault="00BD311B">
      <w:pPr>
        <w:pStyle w:val="Heading4"/>
        <w:numPr>
          <w:ilvl w:val="3"/>
          <w:numId w:val="1"/>
        </w:numPr>
        <w:ind w:left="851" w:hanging="851"/>
      </w:pPr>
      <w:bookmarkStart w:id="246" w:name="DDECRC_SMSD61BA1CA"/>
      <w:r>
        <w:t>Debtors Account SMS</w:t>
      </w:r>
      <w:bookmarkEnd w:id="246"/>
      <w:r>
        <w:fldChar w:fldCharType="begin"/>
      </w:r>
      <w:r>
        <w:instrText>XE "SMS"</w:instrText>
      </w:r>
      <w:r>
        <w:fldChar w:fldCharType="end"/>
      </w:r>
    </w:p>
    <w:p w:rsidR="003D53AF" w:rsidRDefault="00BD311B">
      <w:pPr>
        <w:pStyle w:val="HMNormal0"/>
        <w:rPr>
          <w:rFonts w:hint="eastAsia"/>
        </w:rPr>
      </w:pPr>
      <w:r>
        <w:rPr>
          <w:rStyle w:val="HMNormal"/>
        </w:rPr>
        <w:lastRenderedPageBreak/>
        <w:t>XXXXXXXXXXX</w:t>
      </w:r>
    </w:p>
    <w:p w:rsidR="003D53AF" w:rsidRDefault="00BD311B">
      <w:pPr>
        <w:pStyle w:val="Heading4"/>
        <w:numPr>
          <w:ilvl w:val="3"/>
          <w:numId w:val="1"/>
        </w:numPr>
        <w:ind w:left="851" w:hanging="851"/>
      </w:pPr>
      <w:bookmarkStart w:id="247" w:name="DDECRC_STMD61BA2F1"/>
      <w:r>
        <w:t>Debtors Account Statements</w:t>
      </w:r>
      <w:bookmarkEnd w:id="247"/>
    </w:p>
    <w:p w:rsidR="003D53AF" w:rsidRDefault="00BD311B">
      <w:pPr>
        <w:pStyle w:val="HMNormal0"/>
        <w:rPr>
          <w:rFonts w:hint="eastAsia"/>
        </w:rPr>
      </w:pPr>
      <w:r>
        <w:rPr>
          <w:rStyle w:val="HMNormal"/>
        </w:rPr>
        <w:t xml:space="preserve">Debtors statements can be sent (or viewed) individually or in bulk using this option.  A statement for one debtor can also be sent from </w:t>
      </w:r>
      <w:hyperlink w:anchor="DMNTS_CON1_statement2C51CE4E">
        <w:r>
          <w:rPr>
            <w:rStyle w:val="HMNormal"/>
            <w:color w:val="0000FF"/>
            <w:u w:val="single"/>
          </w:rPr>
          <w:t>Debtors Master Maintenance</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There are filters to allow the choice of statements to be restricted to all debtors in a Branch (Property), an individual debtor, or all debtors in selected types of branches </w:t>
      </w:r>
      <w:r>
        <w:rPr>
          <w:rStyle w:val="HMNormal"/>
        </w:rPr>
        <w:t>(Asset Linking).</w:t>
      </w:r>
    </w:p>
    <w:p w:rsidR="003D53AF" w:rsidRDefault="003D53AF">
      <w:pPr>
        <w:pStyle w:val="HMNormal0"/>
        <w:rPr>
          <w:rFonts w:hint="eastAsia"/>
        </w:rPr>
      </w:pPr>
    </w:p>
    <w:p w:rsidR="003D53AF" w:rsidRDefault="00BD311B">
      <w:pPr>
        <w:pStyle w:val="HMNormal0"/>
        <w:rPr>
          <w:rFonts w:hint="eastAsia"/>
        </w:rPr>
      </w:pPr>
      <w:r>
        <w:rPr>
          <w:rStyle w:val="HMNormal"/>
        </w:rPr>
        <w:t>There is a base system principle that a statement for a selected period will only be sent once per month.  To override this rule, set Force Extract to Yes.</w:t>
      </w:r>
    </w:p>
    <w:p w:rsidR="003D53AF" w:rsidRDefault="003D53AF">
      <w:pPr>
        <w:pStyle w:val="HMNormal0"/>
        <w:rPr>
          <w:rFonts w:hint="eastAsia"/>
        </w:rPr>
      </w:pPr>
    </w:p>
    <w:p w:rsidR="003D53AF" w:rsidRDefault="00BD311B">
      <w:pPr>
        <w:pStyle w:val="HMNormal0"/>
        <w:rPr>
          <w:rFonts w:hint="eastAsia"/>
        </w:rPr>
      </w:pPr>
      <w:r>
        <w:rPr>
          <w:rStyle w:val="HMNormal"/>
        </w:rPr>
        <w:t>Screen fields that are not relevant to statements, are not available having chose</w:t>
      </w:r>
      <w:r>
        <w:rPr>
          <w:rStyle w:val="HMNormal"/>
        </w:rPr>
        <w:t xml:space="preserve">n statements, as can be seen in the example below: </w:t>
      </w:r>
    </w:p>
    <w:p w:rsidR="003D53AF" w:rsidRDefault="00BD311B">
      <w:pPr>
        <w:pStyle w:val="HMNormal0"/>
        <w:rPr>
          <w:rFonts w:hint="eastAsia"/>
        </w:rPr>
      </w:pPr>
      <w:r>
        <w:rPr>
          <w:noProof/>
        </w:rPr>
        <w:drawing>
          <wp:inline distT="0" distB="0" distL="0" distR="0">
            <wp:extent cx="5314950" cy="4143375"/>
            <wp:effectExtent l="0" t="0" r="0" b="0"/>
            <wp:docPr id="810" name="Pic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STATEMENTS.png"/>
                    <pic:cNvPicPr/>
                  </pic:nvPicPr>
                  <pic:blipFill>
                    <a:blip r:embed="rId418" cstate="print"/>
                    <a:stretch>
                      <a:fillRect/>
                    </a:stretch>
                  </pic:blipFill>
                  <pic:spPr>
                    <a:xfrm>
                      <a:off x="0" y="0"/>
                      <a:ext cx="5314950" cy="4143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In selecting information to display on a statement, there are various precedence rules.  In a property management environment, a statement combining the transactions of more than one branch is often th</w:t>
      </w:r>
      <w:r>
        <w:rPr>
          <w:rStyle w:val="HMImageCaption"/>
          <w:i w:val="0"/>
        </w:rPr>
        <w:t xml:space="preserve">e norm.  Staff contacts also often relate to a group of branches, and only captured on the group branch.  The group branch registration and VAT registration numbers are also often used, in place of the individual branch details.  There are precedence and </w:t>
      </w:r>
      <w:proofErr w:type="spellStart"/>
      <w:r>
        <w:rPr>
          <w:rStyle w:val="HMImageCaption"/>
          <w:i w:val="0"/>
        </w:rPr>
        <w:t>s</w:t>
      </w:r>
      <w:r>
        <w:rPr>
          <w:rStyle w:val="HMImageCaption"/>
          <w:i w:val="0"/>
        </w:rPr>
        <w:t>pecialised</w:t>
      </w:r>
      <w:proofErr w:type="spellEnd"/>
      <w:r>
        <w:rPr>
          <w:rStyle w:val="HMImageCaption"/>
          <w:i w:val="0"/>
        </w:rPr>
        <w:t xml:space="preserve"> variables to accommodate these requirements. </w:t>
      </w:r>
      <w:r>
        <w:rPr>
          <w:rStyle w:val="HMImageCaption"/>
        </w:rPr>
        <w:t xml:space="preserve"> </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standard statement is often used as a Tax Invoice as well.  The relevant registration numbers and VAT charged details are detailed in the statement to accommodate this. </w:t>
      </w:r>
    </w:p>
    <w:p w:rsidR="003D53AF" w:rsidRDefault="003D53AF">
      <w:pPr>
        <w:pStyle w:val="HMNormal0"/>
        <w:rPr>
          <w:rFonts w:hint="eastAsia"/>
        </w:rPr>
      </w:pPr>
    </w:p>
    <w:p w:rsidR="003D53AF" w:rsidRDefault="00BD311B">
      <w:pPr>
        <w:pStyle w:val="HMNormal0"/>
        <w:rPr>
          <w:rFonts w:hint="eastAsia"/>
        </w:rPr>
      </w:pPr>
      <w:r>
        <w:rPr>
          <w:rStyle w:val="HMNormal"/>
        </w:rPr>
        <w:t>Please refer to Templa</w:t>
      </w:r>
      <w:r>
        <w:rPr>
          <w:rStyle w:val="HMNormal"/>
        </w:rPr>
        <w:t xml:space="preserve">tes in more detail, </w:t>
      </w:r>
      <w:hyperlink w:anchor="Templates_in_more_detail_drsstat0AB8A156">
        <w:r>
          <w:rPr>
            <w:rStyle w:val="HMNormal"/>
            <w:color w:val="0000FF"/>
            <w:u w:val="single"/>
          </w:rPr>
          <w:t>Debtors Statements</w:t>
        </w:r>
      </w:hyperlink>
      <w:r>
        <w:rPr>
          <w:rStyle w:val="HMNormal"/>
        </w:rPr>
        <w:t xml:space="preserve"> for more information about the statement layout and variable precedence rules.</w:t>
      </w:r>
    </w:p>
    <w:p w:rsidR="003D53AF" w:rsidRDefault="003D53AF">
      <w:pPr>
        <w:pStyle w:val="HMNormal0"/>
        <w:rPr>
          <w:rFonts w:hint="eastAsia"/>
        </w:rPr>
      </w:pPr>
    </w:p>
    <w:p w:rsidR="003D53AF" w:rsidRDefault="00BD311B">
      <w:pPr>
        <w:pStyle w:val="HMNormal0"/>
        <w:rPr>
          <w:rFonts w:hint="eastAsia"/>
        </w:rPr>
      </w:pPr>
      <w:r>
        <w:rPr>
          <w:rStyle w:val="HMNormal"/>
        </w:rPr>
        <w:t>The system default for the statement format is Excel.  Each directory item</w:t>
      </w:r>
      <w:r>
        <w:rPr>
          <w:rStyle w:val="HMNormal"/>
        </w:rPr>
        <w:t xml:space="preserve"> has an option to </w:t>
      </w:r>
      <w:hyperlink w:anchor="BMNTS_DIR1_DefDisp848EBEAD">
        <w:r>
          <w:rPr>
            <w:rStyle w:val="HMNormal"/>
            <w:color w:val="0000FF"/>
            <w:u w:val="single"/>
          </w:rPr>
          <w:t>change the default</w:t>
        </w:r>
      </w:hyperlink>
      <w:r>
        <w:rPr>
          <w:rStyle w:val="HMNormal"/>
        </w:rPr>
        <w:t xml:space="preserve"> to PDF.</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Statements can be sent in Open Item format, or in Brought Forward format - </w:t>
      </w:r>
      <w:hyperlink w:anchor="DMNTS_CON1_StatContent3CAD1884">
        <w:r>
          <w:rPr>
            <w:rStyle w:val="HMNormal"/>
            <w:color w:val="0000FF"/>
            <w:u w:val="single"/>
          </w:rPr>
          <w:t>Set the default</w:t>
        </w:r>
      </w:hyperlink>
      <w:r>
        <w:rPr>
          <w:rStyle w:val="HMNormal"/>
        </w:rPr>
        <w:t xml:space="preserve"> for each debtor o</w:t>
      </w:r>
      <w:r>
        <w:rPr>
          <w:rStyle w:val="HMNormal"/>
        </w:rPr>
        <w:t xml:space="preserve">r use the system default of Open Item.  The brought forward statement ensures that the balance carried forward on any previous month's statement will be the same as the brought forward balance on the next month's statement.  An open item statement balance </w:t>
      </w:r>
      <w:r>
        <w:rPr>
          <w:rStyle w:val="HMNormal"/>
        </w:rPr>
        <w:t>will vary based on what items are still open at the time of producing the statement.</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20"/>
        <w:gridCol w:w="8652"/>
      </w:tblGrid>
      <w:tr w:rsidR="003D53AF">
        <w:tc>
          <w:tcPr>
            <w:tcW w:w="420" w:type="dxa"/>
          </w:tcPr>
          <w:p w:rsidR="003D53AF" w:rsidRDefault="00BD311B">
            <w:pPr>
              <w:pStyle w:val="HMNormal0"/>
              <w:rPr>
                <w:rFonts w:hint="eastAsia"/>
              </w:rPr>
            </w:pPr>
            <w:r>
              <w:rPr>
                <w:noProof/>
              </w:rPr>
              <w:drawing>
                <wp:inline distT="0" distB="0" distL="0" distR="0">
                  <wp:extent cx="266700" cy="200025"/>
                  <wp:effectExtent l="0" t="0" r="0" b="0"/>
                  <wp:docPr id="811" name="Pic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409858_m.png"/>
                          <pic:cNvPicPr/>
                        </pic:nvPicPr>
                        <pic:blipFill>
                          <a:blip r:embed="rId419" cstate="print"/>
                          <a:stretch>
                            <a:fillRect/>
                          </a:stretch>
                        </pic:blipFill>
                        <pic:spPr>
                          <a:xfrm>
                            <a:off x="0" y="0"/>
                            <a:ext cx="266700" cy="200025"/>
                          </a:xfrm>
                          <a:prstGeom prst="rect">
                            <a:avLst/>
                          </a:prstGeom>
                        </pic:spPr>
                      </pic:pic>
                    </a:graphicData>
                  </a:graphic>
                </wp:inline>
              </w:drawing>
            </w:r>
          </w:p>
        </w:tc>
        <w:tc>
          <w:tcPr>
            <w:tcW w:w="8655" w:type="dxa"/>
          </w:tcPr>
          <w:p w:rsidR="003D53AF" w:rsidRDefault="00BD311B">
            <w:pPr>
              <w:pStyle w:val="HMNormal0"/>
              <w:rPr>
                <w:rFonts w:hint="eastAsia"/>
              </w:rPr>
            </w:pPr>
            <w:r>
              <w:rPr>
                <w:rStyle w:val="HMNormal"/>
                <w:b/>
                <w:i/>
              </w:rPr>
              <w:t xml:space="preserve">Brought Forward statement transaction cut off   - </w:t>
            </w:r>
            <w:r>
              <w:rPr>
                <w:rStyle w:val="HMNormal"/>
              </w:rPr>
              <w:t xml:space="preserve">A key rule for brought forward statements, is that when a statement is sent for a particular month, the detail of the </w:t>
            </w:r>
            <w:r>
              <w:rPr>
                <w:rStyle w:val="HMNormal"/>
              </w:rPr>
              <w:t xml:space="preserve">statement and the fact that it has been sent is recorded.  If transactions for that statement month are captured after sending the statement, those transactions will only appear on the next </w:t>
            </w:r>
            <w:proofErr w:type="spellStart"/>
            <w:r>
              <w:rPr>
                <w:rStyle w:val="HMNormal"/>
              </w:rPr>
              <w:t>months</w:t>
            </w:r>
            <w:proofErr w:type="spellEnd"/>
            <w:r>
              <w:rPr>
                <w:rStyle w:val="HMNormal"/>
              </w:rPr>
              <w:t xml:space="preserve"> statement.</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A list of statements based on your </w:t>
      </w:r>
      <w:r>
        <w:rPr>
          <w:rStyle w:val="HMNormal"/>
        </w:rPr>
        <w:t>filters will be displayed for selection to send.  Choose one or all, and Save to send the statements:</w:t>
      </w:r>
    </w:p>
    <w:p w:rsidR="003D53AF" w:rsidRDefault="00BD311B">
      <w:pPr>
        <w:pStyle w:val="HMNormal0"/>
        <w:rPr>
          <w:rFonts w:hint="eastAsia"/>
        </w:rPr>
      </w:pPr>
      <w:r>
        <w:rPr>
          <w:noProof/>
        </w:rPr>
        <w:drawing>
          <wp:inline distT="0" distB="0" distL="0" distR="0">
            <wp:extent cx="5762625" cy="1143000"/>
            <wp:effectExtent l="0" t="0" r="0" b="0"/>
            <wp:docPr id="812" name="Pic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statements 1.png"/>
                    <pic:cNvPicPr/>
                  </pic:nvPicPr>
                  <pic:blipFill>
                    <a:blip r:embed="rId420" cstate="print"/>
                    <a:stretch>
                      <a:fillRect/>
                    </a:stretch>
                  </pic:blipFill>
                  <pic:spPr>
                    <a:xfrm>
                      <a:off x="0" y="0"/>
                      <a:ext cx="5762625" cy="11430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To view the attachments to an email, click on the relevant line, and then on Attachment Preview.  Click on the relevant attachment and again on Attachm</w:t>
      </w:r>
      <w:r>
        <w:rPr>
          <w:rStyle w:val="HMNormal"/>
        </w:rPr>
        <w:t xml:space="preserve">ent Preview </w:t>
      </w:r>
      <w:proofErr w:type="gramStart"/>
      <w:r>
        <w:rPr>
          <w:rStyle w:val="HMNormal"/>
        </w:rPr>
        <w:t>-  The</w:t>
      </w:r>
      <w:proofErr w:type="gramEnd"/>
      <w:r>
        <w:rPr>
          <w:rStyle w:val="HMNormal"/>
        </w:rPr>
        <w:t xml:space="preserve"> attachment will be downloaded and displayed: </w:t>
      </w:r>
    </w:p>
    <w:p w:rsidR="003D53AF" w:rsidRDefault="00BD311B">
      <w:pPr>
        <w:pStyle w:val="HMNormal0"/>
        <w:rPr>
          <w:rFonts w:hint="eastAsia"/>
        </w:rPr>
      </w:pPr>
      <w:r>
        <w:rPr>
          <w:noProof/>
        </w:rPr>
        <w:drawing>
          <wp:inline distT="0" distB="0" distL="0" distR="0">
            <wp:extent cx="5762625" cy="1000125"/>
            <wp:effectExtent l="0" t="0" r="0" b="0"/>
            <wp:docPr id="813" name="Pic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statements 2.png"/>
                    <pic:cNvPicPr/>
                  </pic:nvPicPr>
                  <pic:blipFill>
                    <a:blip r:embed="rId421" cstate="print"/>
                    <a:stretch>
                      <a:fillRect/>
                    </a:stretch>
                  </pic:blipFill>
                  <pic:spPr>
                    <a:xfrm>
                      <a:off x="0" y="0"/>
                      <a:ext cx="5762625" cy="10001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50"/>
        <w:gridCol w:w="150"/>
        <w:gridCol w:w="8472"/>
      </w:tblGrid>
      <w:tr w:rsidR="003D53AF">
        <w:tc>
          <w:tcPr>
            <w:tcW w:w="450" w:type="dxa"/>
            <w:vMerge w:val="restart"/>
          </w:tcPr>
          <w:p w:rsidR="003D53AF" w:rsidRDefault="00BD311B">
            <w:pPr>
              <w:pStyle w:val="HMNormal0"/>
              <w:rPr>
                <w:rFonts w:hint="eastAsia"/>
              </w:rPr>
            </w:pPr>
            <w:r>
              <w:rPr>
                <w:noProof/>
              </w:rPr>
              <w:drawing>
                <wp:inline distT="0" distB="0" distL="0" distR="0">
                  <wp:extent cx="285750" cy="285750"/>
                  <wp:effectExtent l="0" t="0" r="0" b="0"/>
                  <wp:docPr id="81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85750" cy="285750"/>
                          </a:xfrm>
                          <a:prstGeom prst="rect">
                            <a:avLst/>
                          </a:prstGeom>
                        </pic:spPr>
                      </pic:pic>
                    </a:graphicData>
                  </a:graphic>
                </wp:inline>
              </w:drawing>
            </w:r>
          </w:p>
        </w:tc>
        <w:tc>
          <w:tcPr>
            <w:tcW w:w="150" w:type="dxa"/>
          </w:tcPr>
          <w:p w:rsidR="003D53AF" w:rsidRDefault="00BD311B">
            <w:pPr>
              <w:pStyle w:val="HMNormal0"/>
              <w:rPr>
                <w:rFonts w:hint="eastAsia"/>
              </w:rPr>
            </w:pPr>
            <w:r>
              <w:rPr>
                <w:rStyle w:val="HMNormal"/>
              </w:rPr>
              <w:t>1.</w:t>
            </w:r>
          </w:p>
        </w:tc>
        <w:tc>
          <w:tcPr>
            <w:tcW w:w="8475" w:type="dxa"/>
          </w:tcPr>
          <w:p w:rsidR="003D53AF" w:rsidRDefault="00BD311B">
            <w:pPr>
              <w:pStyle w:val="HMNormal0"/>
              <w:rPr>
                <w:rFonts w:hint="eastAsia"/>
              </w:rPr>
            </w:pPr>
            <w:r>
              <w:rPr>
                <w:rStyle w:val="HMNormal"/>
              </w:rPr>
              <w:t>Set Force to '</w:t>
            </w:r>
            <w:proofErr w:type="spellStart"/>
            <w:r>
              <w:rPr>
                <w:rStyle w:val="HMNormal"/>
              </w:rPr>
              <w:t>Y'es</w:t>
            </w:r>
            <w:proofErr w:type="spellEnd"/>
            <w:r>
              <w:rPr>
                <w:rStyle w:val="HMNormal"/>
              </w:rPr>
              <w:t xml:space="preserve"> if any of the debtors in your selection has already had a statement sent to them for the selected period</w:t>
            </w:r>
          </w:p>
        </w:tc>
      </w:tr>
      <w:tr w:rsidR="003D53AF">
        <w:tc>
          <w:tcPr>
            <w:tcW w:w="450" w:type="dxa"/>
            <w:vMerge/>
          </w:tcPr>
          <w:p w:rsidR="003D53AF" w:rsidRDefault="003D53AF"/>
        </w:tc>
        <w:tc>
          <w:tcPr>
            <w:tcW w:w="150" w:type="dxa"/>
          </w:tcPr>
          <w:p w:rsidR="003D53AF" w:rsidRDefault="00BD311B">
            <w:pPr>
              <w:pStyle w:val="HMNormal0"/>
              <w:rPr>
                <w:rFonts w:hint="eastAsia"/>
              </w:rPr>
            </w:pPr>
            <w:r>
              <w:rPr>
                <w:rStyle w:val="HMNormal"/>
              </w:rPr>
              <w:t>2.</w:t>
            </w:r>
          </w:p>
        </w:tc>
        <w:tc>
          <w:tcPr>
            <w:tcW w:w="8475" w:type="dxa"/>
          </w:tcPr>
          <w:p w:rsidR="003D53AF" w:rsidRDefault="00BD311B">
            <w:pPr>
              <w:pStyle w:val="HMNormal0"/>
              <w:rPr>
                <w:rFonts w:hint="eastAsia"/>
              </w:rPr>
            </w:pPr>
            <w:r>
              <w:rPr>
                <w:rStyle w:val="HMNormal"/>
              </w:rPr>
              <w:t>If a CIN (Bank reference number) is added to the branc</w:t>
            </w:r>
            <w:r>
              <w:rPr>
                <w:rStyle w:val="HMNormal"/>
              </w:rPr>
              <w:t xml:space="preserve">hes bank default account </w:t>
            </w:r>
            <w:hyperlink w:anchor="BMNTS_DIR1_bankacc719AF5F7">
              <w:r>
                <w:rPr>
                  <w:rStyle w:val="HMNormal"/>
                  <w:color w:val="0000FF"/>
                  <w:u w:val="single"/>
                </w:rPr>
                <w:t>directory</w:t>
              </w:r>
            </w:hyperlink>
            <w:r>
              <w:rPr>
                <w:rStyle w:val="HMNormal"/>
              </w:rPr>
              <w:t xml:space="preserve"> entry, a pre-populated bank deposit slip will be sent with statements.  Refer to </w:t>
            </w:r>
            <w:hyperlink w:anchor="Templates_in_more_detail_depslip9832B050">
              <w:r>
                <w:rPr>
                  <w:rStyle w:val="HMNormal"/>
                  <w:color w:val="0000FF"/>
                  <w:u w:val="single"/>
                </w:rPr>
                <w:t>Templates in more detail</w:t>
              </w:r>
            </w:hyperlink>
            <w:r>
              <w:rPr>
                <w:rStyle w:val="HMNormal"/>
              </w:rPr>
              <w:t xml:space="preserve"> for</w:t>
            </w:r>
            <w:r>
              <w:rPr>
                <w:rStyle w:val="HMNormal"/>
              </w:rPr>
              <w:t xml:space="preserve"> more information.</w:t>
            </w:r>
          </w:p>
        </w:tc>
      </w:tr>
    </w:tbl>
    <w:p w:rsidR="003D53AF" w:rsidRDefault="00BD311B">
      <w:pPr>
        <w:pStyle w:val="Heading4"/>
        <w:numPr>
          <w:ilvl w:val="3"/>
          <w:numId w:val="1"/>
        </w:numPr>
        <w:ind w:left="851" w:hanging="851"/>
      </w:pPr>
      <w:bookmarkStart w:id="248" w:name="DDECRC_UDMD61BAEB3"/>
      <w:r>
        <w:t>Debtors Account - User Defined Email</w:t>
      </w:r>
      <w:bookmarkEnd w:id="248"/>
      <w:r>
        <w:fldChar w:fldCharType="begin"/>
      </w:r>
      <w:r>
        <w:instrText>XE "Debtors email"</w:instrText>
      </w:r>
      <w:r>
        <w:fldChar w:fldCharType="end"/>
      </w:r>
      <w:r>
        <w:fldChar w:fldCharType="begin"/>
      </w:r>
      <w:r>
        <w:instrText>XE "Email"</w:instrText>
      </w:r>
      <w:r>
        <w:fldChar w:fldCharType="end"/>
      </w:r>
      <w:r>
        <w:fldChar w:fldCharType="begin"/>
      </w:r>
      <w:r>
        <w:instrText>XE "User defined email"</w:instrText>
      </w:r>
      <w:r>
        <w:fldChar w:fldCharType="end"/>
      </w:r>
    </w:p>
    <w:p w:rsidR="003D53AF" w:rsidRDefault="00BD311B">
      <w:pPr>
        <w:pStyle w:val="HMNormal0"/>
        <w:rPr>
          <w:rFonts w:hint="eastAsia"/>
        </w:rPr>
      </w:pPr>
      <w:r>
        <w:rPr>
          <w:rStyle w:val="HMNormal"/>
        </w:rPr>
        <w:t xml:space="preserve">This option allows you to send user defined </w:t>
      </w:r>
      <w:proofErr w:type="spellStart"/>
      <w:r>
        <w:rPr>
          <w:rStyle w:val="HMNormal"/>
        </w:rPr>
        <w:t>eMail</w:t>
      </w:r>
      <w:proofErr w:type="spellEnd"/>
      <w:r>
        <w:rPr>
          <w:rStyle w:val="HMNormal"/>
        </w:rPr>
        <w:t xml:space="preserve"> to selected debtors, with attachments that you choose and upload.  This option is </w:t>
      </w:r>
      <w:r>
        <w:rPr>
          <w:rStyle w:val="HMNormal"/>
        </w:rPr>
        <w:t>useful in sending for example, meeting notices, event notifications etc.</w:t>
      </w:r>
    </w:p>
    <w:p w:rsidR="003D53AF" w:rsidRDefault="003D53AF">
      <w:pPr>
        <w:pStyle w:val="HMNormal0"/>
        <w:rPr>
          <w:rFonts w:hint="eastAsia"/>
        </w:rPr>
      </w:pPr>
    </w:p>
    <w:p w:rsidR="003D53AF" w:rsidRDefault="00BD311B">
      <w:pPr>
        <w:pStyle w:val="HMNormal0"/>
        <w:rPr>
          <w:rFonts w:hint="eastAsia"/>
        </w:rPr>
      </w:pPr>
      <w:r>
        <w:rPr>
          <w:rStyle w:val="HMNormal"/>
        </w:rPr>
        <w:t>Choose your branch/es and debtors:</w:t>
      </w:r>
    </w:p>
    <w:p w:rsidR="003D53AF" w:rsidRDefault="00BD311B">
      <w:pPr>
        <w:pStyle w:val="HMNormal0"/>
        <w:rPr>
          <w:rFonts w:hint="eastAsia"/>
        </w:rPr>
      </w:pPr>
      <w:r>
        <w:rPr>
          <w:noProof/>
        </w:rPr>
        <w:lastRenderedPageBreak/>
        <w:drawing>
          <wp:inline distT="0" distB="0" distL="0" distR="0">
            <wp:extent cx="5257800" cy="4324350"/>
            <wp:effectExtent l="0" t="0" r="0" b="0"/>
            <wp:docPr id="815" name="Pic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1.png"/>
                    <pic:cNvPicPr/>
                  </pic:nvPicPr>
                  <pic:blipFill>
                    <a:blip r:embed="rId422" cstate="print"/>
                    <a:stretch>
                      <a:fillRect/>
                    </a:stretch>
                  </pic:blipFill>
                  <pic:spPr>
                    <a:xfrm>
                      <a:off x="0" y="0"/>
                      <a:ext cx="5257800" cy="4324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Click on User Defined Mail to set up the email:</w:t>
      </w:r>
    </w:p>
    <w:p w:rsidR="003D53AF" w:rsidRDefault="00BD311B">
      <w:pPr>
        <w:pStyle w:val="HMNormal0"/>
        <w:rPr>
          <w:rFonts w:hint="eastAsia"/>
        </w:rPr>
      </w:pPr>
      <w:r>
        <w:rPr>
          <w:noProof/>
        </w:rPr>
        <w:lastRenderedPageBreak/>
        <w:drawing>
          <wp:inline distT="0" distB="0" distL="0" distR="0">
            <wp:extent cx="5267325" cy="6877050"/>
            <wp:effectExtent l="0" t="0" r="0" b="0"/>
            <wp:docPr id="816" name="Pic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2png.png"/>
                    <pic:cNvPicPr/>
                  </pic:nvPicPr>
                  <pic:blipFill>
                    <a:blip r:embed="rId423" cstate="print"/>
                    <a:stretch>
                      <a:fillRect/>
                    </a:stretch>
                  </pic:blipFill>
                  <pic:spPr>
                    <a:xfrm>
                      <a:off x="0" y="0"/>
                      <a:ext cx="5267325" cy="68770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Drill to enter the body of the email.  This can be copied and pasted into the capture window:</w:t>
      </w:r>
    </w:p>
    <w:p w:rsidR="003D53AF" w:rsidRDefault="00BD311B">
      <w:pPr>
        <w:pStyle w:val="HMNormal0"/>
        <w:rPr>
          <w:rFonts w:hint="eastAsia"/>
        </w:rPr>
      </w:pPr>
      <w:r>
        <w:rPr>
          <w:noProof/>
        </w:rPr>
        <w:lastRenderedPageBreak/>
        <w:drawing>
          <wp:inline distT="0" distB="0" distL="0" distR="0">
            <wp:extent cx="5276850" cy="4152900"/>
            <wp:effectExtent l="0" t="0" r="0" b="0"/>
            <wp:docPr id="817" name="Pic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3.png"/>
                    <pic:cNvPicPr/>
                  </pic:nvPicPr>
                  <pic:blipFill>
                    <a:blip r:embed="rId424" cstate="print"/>
                    <a:stretch>
                      <a:fillRect/>
                    </a:stretch>
                  </pic:blipFill>
                  <pic:spPr>
                    <a:xfrm>
                      <a:off x="0" y="0"/>
                      <a:ext cx="5276850" cy="4152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upload two documents:</w:t>
      </w:r>
    </w:p>
    <w:p w:rsidR="003D53AF" w:rsidRDefault="00BD311B">
      <w:pPr>
        <w:pStyle w:val="HMNormal0"/>
        <w:rPr>
          <w:rFonts w:hint="eastAsia"/>
        </w:rPr>
      </w:pPr>
      <w:r>
        <w:rPr>
          <w:noProof/>
        </w:rPr>
        <w:drawing>
          <wp:inline distT="0" distB="0" distL="0" distR="0">
            <wp:extent cx="5133975" cy="4210050"/>
            <wp:effectExtent l="0" t="0" r="0" b="0"/>
            <wp:docPr id="818" name="Pic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4.png"/>
                    <pic:cNvPicPr/>
                  </pic:nvPicPr>
                  <pic:blipFill>
                    <a:blip r:embed="rId425" cstate="print"/>
                    <a:stretch>
                      <a:fillRect/>
                    </a:stretch>
                  </pic:blipFill>
                  <pic:spPr>
                    <a:xfrm>
                      <a:off x="0" y="0"/>
                      <a:ext cx="5133975" cy="42100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And then choose to attach both:</w:t>
      </w:r>
    </w:p>
    <w:p w:rsidR="003D53AF" w:rsidRDefault="00BD311B">
      <w:pPr>
        <w:pStyle w:val="HMNormal0"/>
        <w:rPr>
          <w:rFonts w:hint="eastAsia"/>
        </w:rPr>
      </w:pPr>
      <w:r>
        <w:rPr>
          <w:noProof/>
        </w:rPr>
        <w:lastRenderedPageBreak/>
        <w:drawing>
          <wp:inline distT="0" distB="0" distL="0" distR="0">
            <wp:extent cx="4362450" cy="3676650"/>
            <wp:effectExtent l="0" t="0" r="0" b="0"/>
            <wp:docPr id="819" name="Pic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5.png"/>
                    <pic:cNvPicPr/>
                  </pic:nvPicPr>
                  <pic:blipFill>
                    <a:blip r:embed="rId426" cstate="print"/>
                    <a:stretch>
                      <a:fillRect/>
                    </a:stretch>
                  </pic:blipFill>
                  <pic:spPr>
                    <a:xfrm>
                      <a:off x="0" y="0"/>
                      <a:ext cx="4362450" cy="36766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Click on Save, confirm your selection, and Save to send the emails:</w:t>
      </w:r>
    </w:p>
    <w:p w:rsidR="003D53AF" w:rsidRDefault="00BD311B">
      <w:pPr>
        <w:pStyle w:val="HMNormal0"/>
        <w:rPr>
          <w:rFonts w:hint="eastAsia"/>
        </w:rPr>
      </w:pPr>
      <w:r>
        <w:rPr>
          <w:noProof/>
        </w:rPr>
        <w:drawing>
          <wp:inline distT="0" distB="0" distL="0" distR="0">
            <wp:extent cx="5762625" cy="1362075"/>
            <wp:effectExtent l="0" t="0" r="0" b="0"/>
            <wp:docPr id="820" name="Pic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EFemail6.png"/>
                    <pic:cNvPicPr/>
                  </pic:nvPicPr>
                  <pic:blipFill>
                    <a:blip r:embed="rId427" cstate="print"/>
                    <a:stretch>
                      <a:fillRect/>
                    </a:stretch>
                  </pic:blipFill>
                  <pic:spPr>
                    <a:xfrm>
                      <a:off x="0" y="0"/>
                      <a:ext cx="5762625" cy="1362075"/>
                    </a:xfrm>
                    <a:prstGeom prst="rect">
                      <a:avLst/>
                    </a:prstGeom>
                  </pic:spPr>
                </pic:pic>
              </a:graphicData>
            </a:graphic>
          </wp:inline>
        </w:drawing>
      </w:r>
    </w:p>
    <w:p w:rsidR="003D53AF" w:rsidRDefault="00BD311B">
      <w:pPr>
        <w:pStyle w:val="Heading4"/>
        <w:numPr>
          <w:ilvl w:val="3"/>
          <w:numId w:val="1"/>
        </w:numPr>
        <w:ind w:left="851" w:hanging="851"/>
      </w:pPr>
      <w:bookmarkStart w:id="249" w:name="DDECRC_IIPD61B58E1"/>
      <w:r>
        <w:t>Debtors Inter Group Clear - Invoices</w:t>
      </w:r>
      <w:bookmarkEnd w:id="249"/>
      <w:r>
        <w:fldChar w:fldCharType="begin"/>
      </w:r>
      <w:r>
        <w:instrText>XE "Pay inter group creditors"</w:instrText>
      </w:r>
      <w:r>
        <w:fldChar w:fldCharType="end"/>
      </w:r>
      <w:r>
        <w:fldChar w:fldCharType="begin"/>
      </w:r>
      <w:r>
        <w:instrText>XE "Pay invoices"</w:instrText>
      </w:r>
      <w:r>
        <w:fldChar w:fldCharType="end"/>
      </w:r>
    </w:p>
    <w:p w:rsidR="003D53AF" w:rsidRDefault="00BD311B">
      <w:pPr>
        <w:pStyle w:val="HMNormal0"/>
        <w:rPr>
          <w:rFonts w:hint="eastAsia"/>
        </w:rPr>
      </w:pPr>
      <w:r>
        <w:rPr>
          <w:rStyle w:val="HMNormal"/>
        </w:rPr>
        <w:t>This option will display a list</w:t>
      </w:r>
      <w:r>
        <w:rPr>
          <w:rStyle w:val="HMNormal"/>
        </w:rPr>
        <w:t xml:space="preserve"> of amounts due for selection and payment:</w:t>
      </w:r>
    </w:p>
    <w:p w:rsidR="003D53AF" w:rsidRDefault="00BD311B">
      <w:pPr>
        <w:pStyle w:val="HMNormal0"/>
        <w:rPr>
          <w:rFonts w:hint="eastAsia"/>
        </w:rPr>
      </w:pPr>
      <w:r>
        <w:rPr>
          <w:noProof/>
        </w:rPr>
        <w:lastRenderedPageBreak/>
        <w:drawing>
          <wp:inline distT="0" distB="0" distL="0" distR="0">
            <wp:extent cx="5762625" cy="4105275"/>
            <wp:effectExtent l="0" t="0" r="0" b="0"/>
            <wp:docPr id="821" name="P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autoIGRinvCLR.png"/>
                    <pic:cNvPicPr/>
                  </pic:nvPicPr>
                  <pic:blipFill>
                    <a:blip r:embed="rId99" cstate="print"/>
                    <a:stretch>
                      <a:fillRect/>
                    </a:stretch>
                  </pic:blipFill>
                  <pic:spPr>
                    <a:xfrm>
                      <a:off x="0" y="0"/>
                      <a:ext cx="5762625" cy="4105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If the inter group accounts are within a shared banking environment, they will be automatically paid and receipted.  If not, the funds will be paid using </w:t>
      </w:r>
      <w:hyperlink w:anchor="GMNTS_BSX1B303F24F">
        <w:r>
          <w:rPr>
            <w:rStyle w:val="HMNormal"/>
            <w:color w:val="0000FF"/>
            <w:u w:val="single"/>
          </w:rPr>
          <w:t>Transaction Approval</w:t>
        </w:r>
      </w:hyperlink>
      <w:r>
        <w:rPr>
          <w:rStyle w:val="HMNormal"/>
        </w:rPr>
        <w:t>,  either via. Host to Host banking or ma</w:t>
      </w:r>
      <w:r>
        <w:rPr>
          <w:rStyle w:val="HMNormal"/>
        </w:rPr>
        <w:t>nually using a bank interface.</w:t>
      </w:r>
    </w:p>
    <w:tbl>
      <w:tblPr>
        <w:tblW w:w="5000" w:type="pct"/>
        <w:tblLayout w:type="fixed"/>
        <w:tblCellMar>
          <w:left w:w="0" w:type="dxa"/>
          <w:right w:w="0" w:type="dxa"/>
        </w:tblCellMar>
        <w:tblLook w:val="04A0" w:firstRow="1" w:lastRow="0" w:firstColumn="1" w:lastColumn="0" w:noHBand="0" w:noVBand="1"/>
      </w:tblPr>
      <w:tblGrid>
        <w:gridCol w:w="375"/>
        <w:gridCol w:w="8697"/>
      </w:tblGrid>
      <w:tr w:rsidR="003D53AF">
        <w:tc>
          <w:tcPr>
            <w:tcW w:w="375" w:type="dxa"/>
          </w:tcPr>
          <w:p w:rsidR="003D53AF" w:rsidRDefault="00BD311B">
            <w:pPr>
              <w:pStyle w:val="HMNormal0"/>
              <w:rPr>
                <w:rFonts w:hint="eastAsia"/>
              </w:rPr>
            </w:pPr>
            <w:r>
              <w:rPr>
                <w:noProof/>
              </w:rPr>
              <w:drawing>
                <wp:inline distT="0" distB="0" distL="0" distR="0">
                  <wp:extent cx="238125" cy="238125"/>
                  <wp:effectExtent l="0" t="0" r="0" b="0"/>
                  <wp:docPr id="82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38125" cy="238125"/>
                          </a:xfrm>
                          <a:prstGeom prst="rect">
                            <a:avLst/>
                          </a:prstGeom>
                        </pic:spPr>
                      </pic:pic>
                    </a:graphicData>
                  </a:graphic>
                </wp:inline>
              </w:drawing>
            </w:r>
          </w:p>
        </w:tc>
        <w:tc>
          <w:tcPr>
            <w:tcW w:w="870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Interest accrued on shared banking overdrawn balances will also be paid using this option.  </w:t>
            </w:r>
          </w:p>
        </w:tc>
      </w:tr>
    </w:tbl>
    <w:p w:rsidR="003D53AF" w:rsidRDefault="003D53AF">
      <w:pPr>
        <w:pStyle w:val="HMNormal0"/>
        <w:rPr>
          <w:rFonts w:hint="eastAsia"/>
        </w:rPr>
      </w:pPr>
    </w:p>
    <w:p w:rsidR="003D53AF" w:rsidRDefault="00BD311B">
      <w:pPr>
        <w:pStyle w:val="Heading4"/>
        <w:numPr>
          <w:ilvl w:val="3"/>
          <w:numId w:val="1"/>
        </w:numPr>
        <w:ind w:left="851" w:hanging="851"/>
      </w:pPr>
      <w:bookmarkStart w:id="250" w:name="DDECRC_LUP_mf2C105E51"/>
      <w:r>
        <w:t>Debtors Look up</w:t>
      </w:r>
      <w:bookmarkEnd w:id="250"/>
    </w:p>
    <w:p w:rsidR="003D53AF" w:rsidRDefault="00BD311B">
      <w:pPr>
        <w:pStyle w:val="HMNormal0"/>
        <w:rPr>
          <w:rFonts w:hint="eastAsia"/>
        </w:rPr>
      </w:pPr>
      <w:r>
        <w:rPr>
          <w:rStyle w:val="HMNormal"/>
        </w:rPr>
        <w:t>A look up facility relating to Debtors.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General_Data_SearchesD91BB5BC">
        <w:r>
          <w:rPr>
            <w:rStyle w:val="HMNormal"/>
            <w:color w:val="0000FF"/>
            <w:u w:val="single"/>
          </w:rPr>
          <w:t>General D</w:t>
        </w:r>
        <w:r>
          <w:rPr>
            <w:rStyle w:val="HMNormal"/>
            <w:color w:val="0000FF"/>
            <w:u w:val="single"/>
          </w:rPr>
          <w:t>ata Searches</w:t>
        </w:r>
      </w:hyperlink>
      <w:r>
        <w:rPr>
          <w:rStyle w:val="HMNormal"/>
        </w:rPr>
        <w:t xml:space="preserve"> for more information.</w:t>
      </w:r>
    </w:p>
    <w:p w:rsidR="003D53AF" w:rsidRDefault="00BD311B">
      <w:pPr>
        <w:pStyle w:val="Heading4"/>
        <w:numPr>
          <w:ilvl w:val="3"/>
          <w:numId w:val="1"/>
        </w:numPr>
        <w:ind w:left="851" w:hanging="851"/>
      </w:pPr>
      <w:bookmarkStart w:id="251" w:name="DDECRC_LOARF69BBA77"/>
      <w:r>
        <w:t>Debtors Account Loan Recalculation</w:t>
      </w:r>
      <w:bookmarkEnd w:id="251"/>
    </w:p>
    <w:p w:rsidR="003D53AF" w:rsidRDefault="00BD311B">
      <w:pPr>
        <w:pStyle w:val="HMNormal0"/>
        <w:rPr>
          <w:rFonts w:hint="eastAsia"/>
        </w:rPr>
      </w:pPr>
      <w:r>
        <w:rPr>
          <w:rStyle w:val="HMNormal"/>
        </w:rPr>
        <w:t>This option recalculates debtors loan installments, based on their current balance and current interest rate.  It is usually run each month, but must be run after any interest rate chang</w:t>
      </w:r>
      <w:r>
        <w:rPr>
          <w:rStyle w:val="HMNormal"/>
        </w:rPr>
        <w:t>es, or if any loan installments are missed.</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LAA968741">
        <w:r>
          <w:rPr>
            <w:rStyle w:val="HMNormal"/>
            <w:color w:val="0000FF"/>
            <w:u w:val="single"/>
          </w:rPr>
          <w:t>Setting up and processing Loan debtors</w:t>
        </w:r>
      </w:hyperlink>
      <w:r>
        <w:rPr>
          <w:rStyle w:val="HMNormal"/>
        </w:rPr>
        <w:t xml:space="preserve"> for more information</w:t>
      </w:r>
    </w:p>
    <w:p w:rsidR="003D53AF" w:rsidRDefault="00BD311B">
      <w:pPr>
        <w:pStyle w:val="Heading4"/>
        <w:numPr>
          <w:ilvl w:val="3"/>
          <w:numId w:val="1"/>
        </w:numPr>
        <w:ind w:left="851" w:hanging="851"/>
      </w:pPr>
      <w:bookmarkStart w:id="252" w:name="DDECRC_LOAEF69BBA6A"/>
      <w:r>
        <w:t>Debtors Intergroup Loan Managed Extension</w:t>
      </w:r>
      <w:bookmarkEnd w:id="252"/>
      <w:r>
        <w:fldChar w:fldCharType="begin"/>
      </w:r>
      <w:r>
        <w:instrText>XE "Loan"</w:instrText>
      </w:r>
      <w:r>
        <w:fldChar w:fldCharType="end"/>
      </w:r>
      <w:r>
        <w:fldChar w:fldCharType="begin"/>
      </w:r>
      <w:r>
        <w:instrText>XE "Loan extension"</w:instrText>
      </w:r>
      <w:r>
        <w:fldChar w:fldCharType="end"/>
      </w:r>
    </w:p>
    <w:p w:rsidR="003D53AF" w:rsidRDefault="00BD311B">
      <w:pPr>
        <w:pStyle w:val="HMNormal0"/>
        <w:rPr>
          <w:rFonts w:hint="eastAsia"/>
        </w:rPr>
      </w:pPr>
      <w:r>
        <w:rPr>
          <w:rStyle w:val="HMNormal"/>
        </w:rPr>
        <w:t>This optio</w:t>
      </w:r>
      <w:r>
        <w:rPr>
          <w:rStyle w:val="HMNormal"/>
        </w:rPr>
        <w:t>n advances the amount of a borrowing branches billing from the lending branch to the borrowing branch, as part of a managed loan arrangement.</w:t>
      </w:r>
    </w:p>
    <w:p w:rsidR="003D53AF" w:rsidRDefault="003D53AF">
      <w:pPr>
        <w:pStyle w:val="HMNormal0"/>
        <w:rPr>
          <w:rFonts w:hint="eastAsia"/>
        </w:rPr>
      </w:pPr>
    </w:p>
    <w:p w:rsidR="003D53AF" w:rsidRDefault="00BD311B">
      <w:pPr>
        <w:pStyle w:val="HMNormal0"/>
        <w:rPr>
          <w:rFonts w:hint="eastAsia"/>
        </w:rPr>
      </w:pPr>
      <w:r>
        <w:rPr>
          <w:rStyle w:val="HMNormal"/>
        </w:rPr>
        <w:t>Refer to</w:t>
      </w:r>
      <w:hyperlink w:anchor="DMNTS_LOA2D0C2346C">
        <w:r>
          <w:rPr>
            <w:rStyle w:val="HMNormal"/>
            <w:color w:val="0000FF"/>
            <w:u w:val="single"/>
          </w:rPr>
          <w:t xml:space="preserve"> Intergroup Managed Loan</w:t>
        </w:r>
      </w:hyperlink>
      <w:r>
        <w:rPr>
          <w:rStyle w:val="HMNormal"/>
        </w:rPr>
        <w:t xml:space="preserve"> for more information regarding its use.</w:t>
      </w:r>
    </w:p>
    <w:p w:rsidR="003D53AF" w:rsidRDefault="00BD311B">
      <w:pPr>
        <w:pStyle w:val="Heading4"/>
        <w:numPr>
          <w:ilvl w:val="3"/>
          <w:numId w:val="1"/>
        </w:numPr>
        <w:ind w:left="851" w:hanging="851"/>
      </w:pPr>
      <w:bookmarkStart w:id="253" w:name="DDECRC_AGAD61B1EB4"/>
      <w:r>
        <w:t>Debtors Branch Age Analysis</w:t>
      </w:r>
      <w:bookmarkEnd w:id="253"/>
    </w:p>
    <w:p w:rsidR="003D53AF" w:rsidRDefault="00BD311B">
      <w:pPr>
        <w:pStyle w:val="HMNormal0"/>
        <w:rPr>
          <w:rFonts w:hint="eastAsia"/>
        </w:rPr>
      </w:pPr>
      <w:r>
        <w:rPr>
          <w:rStyle w:val="HMNormal"/>
        </w:rPr>
        <w:t xml:space="preserve">A branch Age Analysis for one or many branches can be viewed or emailed using this option.  Any notes captured for the debtors for </w:t>
      </w:r>
      <w:proofErr w:type="gramStart"/>
      <w:r>
        <w:rPr>
          <w:rStyle w:val="HMNormal"/>
        </w:rPr>
        <w:t>the  selected</w:t>
      </w:r>
      <w:proofErr w:type="gramEnd"/>
      <w:r>
        <w:rPr>
          <w:rStyle w:val="HMNormal"/>
        </w:rPr>
        <w:t xml:space="preserve"> period will be displayed.</w:t>
      </w:r>
    </w:p>
    <w:p w:rsidR="003D53AF" w:rsidRDefault="003D53AF">
      <w:pPr>
        <w:pStyle w:val="HMNormal0"/>
        <w:rPr>
          <w:rFonts w:hint="eastAsia"/>
        </w:rPr>
      </w:pPr>
    </w:p>
    <w:p w:rsidR="003D53AF" w:rsidRDefault="00BD311B">
      <w:pPr>
        <w:pStyle w:val="HMNormal0"/>
        <w:rPr>
          <w:rFonts w:hint="eastAsia"/>
        </w:rPr>
      </w:pPr>
      <w:r>
        <w:rPr>
          <w:rStyle w:val="HMNormal"/>
        </w:rPr>
        <w:t xml:space="preserve">Selection based on branch (property), debtor </w:t>
      </w:r>
      <w:r>
        <w:rPr>
          <w:rStyle w:val="HMNormal"/>
        </w:rPr>
        <w:t>(unit) and branch type is available.</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Note that the fields that are not relevant to an age analysis are not available:</w:t>
      </w:r>
    </w:p>
    <w:p w:rsidR="003D53AF" w:rsidRDefault="00BD311B">
      <w:pPr>
        <w:pStyle w:val="HMNormal0"/>
        <w:rPr>
          <w:rFonts w:hint="eastAsia"/>
        </w:rPr>
      </w:pPr>
      <w:r>
        <w:rPr>
          <w:noProof/>
        </w:rPr>
        <w:drawing>
          <wp:inline distT="0" distB="0" distL="0" distR="0">
            <wp:extent cx="5362575" cy="4181475"/>
            <wp:effectExtent l="0" t="0" r="0" b="0"/>
            <wp:docPr id="823" name="Pic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GE ANALYSIS.png"/>
                    <pic:cNvPicPr/>
                  </pic:nvPicPr>
                  <pic:blipFill>
                    <a:blip r:embed="rId428" cstate="print"/>
                    <a:stretch>
                      <a:fillRect/>
                    </a:stretch>
                  </pic:blipFill>
                  <pic:spPr>
                    <a:xfrm>
                      <a:off x="0" y="0"/>
                      <a:ext cx="5362575" cy="4181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As described above, the result of your selection will be displayed for you to view or send the reports.</w:t>
      </w:r>
    </w:p>
    <w:p w:rsidR="003D53AF" w:rsidRDefault="003D53AF">
      <w:pPr>
        <w:pStyle w:val="HMNormal0"/>
        <w:rPr>
          <w:rFonts w:hint="eastAsia"/>
        </w:rPr>
      </w:pPr>
    </w:p>
    <w:p w:rsidR="003D53AF" w:rsidRDefault="00BD311B">
      <w:pPr>
        <w:pStyle w:val="HMNormal0"/>
        <w:rPr>
          <w:rFonts w:hint="eastAsia"/>
        </w:rPr>
      </w:pPr>
      <w:r>
        <w:rPr>
          <w:rStyle w:val="HMNormal"/>
        </w:rPr>
        <w:t>Please refer to Templates in</w:t>
      </w:r>
      <w:r>
        <w:rPr>
          <w:rStyle w:val="HMNormal"/>
        </w:rPr>
        <w:t xml:space="preserve"> more detail, </w:t>
      </w:r>
      <w:hyperlink w:anchor="Templates_in_more_detail_ageanal3D0C5FB0">
        <w:r>
          <w:rPr>
            <w:rStyle w:val="HMNormal"/>
            <w:color w:val="0000FF"/>
            <w:u w:val="single"/>
          </w:rPr>
          <w:t>Age Analysis</w:t>
        </w:r>
      </w:hyperlink>
      <w:r>
        <w:rPr>
          <w:rStyle w:val="HMNormal"/>
        </w:rPr>
        <w:t xml:space="preserve">, for more information about the age analysis layout and variable precedence rules.  </w:t>
      </w:r>
    </w:p>
    <w:p w:rsidR="003D53AF" w:rsidRDefault="00BD311B">
      <w:pPr>
        <w:pStyle w:val="Heading4"/>
        <w:numPr>
          <w:ilvl w:val="3"/>
          <w:numId w:val="1"/>
        </w:numPr>
        <w:ind w:left="851" w:hanging="851"/>
      </w:pPr>
      <w:bookmarkStart w:id="254" w:name="DDECRC_MVRD61B77F6"/>
      <w:r>
        <w:t>Debtors Branch Move Report (Levy/Rent Roll)</w:t>
      </w:r>
      <w:bookmarkEnd w:id="254"/>
      <w:r>
        <w:fldChar w:fldCharType="begin"/>
      </w:r>
      <w:r>
        <w:instrText>XE "Branch move report"</w:instrText>
      </w:r>
      <w:r>
        <w:fldChar w:fldCharType="end"/>
      </w:r>
      <w:r>
        <w:fldChar w:fldCharType="begin"/>
      </w:r>
      <w:r>
        <w:instrText>XE "Levy roll</w:instrText>
      </w:r>
      <w:r>
        <w:instrText>"</w:instrText>
      </w:r>
      <w:r>
        <w:fldChar w:fldCharType="end"/>
      </w:r>
      <w:r>
        <w:fldChar w:fldCharType="begin"/>
      </w:r>
      <w:r>
        <w:instrText>XE "Rent roll"</w:instrText>
      </w:r>
      <w:r>
        <w:fldChar w:fldCharType="end"/>
      </w:r>
    </w:p>
    <w:p w:rsidR="003D53AF" w:rsidRDefault="00BD311B">
      <w:pPr>
        <w:pStyle w:val="HMNormal0"/>
        <w:rPr>
          <w:rFonts w:hint="eastAsia"/>
        </w:rPr>
      </w:pPr>
      <w:r>
        <w:rPr>
          <w:rStyle w:val="HMNormal"/>
        </w:rPr>
        <w:t xml:space="preserve">The Debtors Branch Move Report (Rent Roll or Levy Roll) reflects the opening and closing balance for each debtor in a branch, and details and </w:t>
      </w:r>
      <w:proofErr w:type="spellStart"/>
      <w:r>
        <w:rPr>
          <w:rStyle w:val="HMNormal"/>
        </w:rPr>
        <w:t>summarises</w:t>
      </w:r>
      <w:proofErr w:type="spellEnd"/>
      <w:r>
        <w:rPr>
          <w:rStyle w:val="HMNormal"/>
        </w:rPr>
        <w:t xml:space="preserve"> the transactions for the selected month.</w:t>
      </w:r>
    </w:p>
    <w:p w:rsidR="003D53AF" w:rsidRDefault="003D53AF">
      <w:pPr>
        <w:pStyle w:val="HMNormal0"/>
        <w:rPr>
          <w:rFonts w:hint="eastAsia"/>
        </w:rPr>
      </w:pPr>
    </w:p>
    <w:p w:rsidR="003D53AF" w:rsidRDefault="00BD311B">
      <w:pPr>
        <w:pStyle w:val="HMNormal0"/>
        <w:rPr>
          <w:rFonts w:hint="eastAsia"/>
        </w:rPr>
      </w:pPr>
      <w:r>
        <w:rPr>
          <w:rStyle w:val="HMNormal"/>
        </w:rPr>
        <w:t>Selection based on branch (property), deb</w:t>
      </w:r>
      <w:r>
        <w:rPr>
          <w:rStyle w:val="HMNormal"/>
        </w:rPr>
        <w:t>tor (unit) and branch type is available.</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Note that the fields that are not relevant to a movement report are not available:</w:t>
      </w:r>
    </w:p>
    <w:p w:rsidR="003D53AF" w:rsidRDefault="00BD311B">
      <w:pPr>
        <w:pStyle w:val="HMNormal0"/>
        <w:rPr>
          <w:rFonts w:hint="eastAsia"/>
        </w:rPr>
      </w:pPr>
      <w:r>
        <w:rPr>
          <w:rStyle w:val="HMNormal"/>
        </w:rPr>
        <w:lastRenderedPageBreak/>
        <w:t xml:space="preserve"> </w:t>
      </w:r>
      <w:r>
        <w:rPr>
          <w:noProof/>
        </w:rPr>
        <w:drawing>
          <wp:inline distT="0" distB="0" distL="0" distR="0">
            <wp:extent cx="5362575" cy="4181475"/>
            <wp:effectExtent l="0" t="0" r="0" b="0"/>
            <wp:docPr id="824" name="Pic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MOVEMENT REPORT.png"/>
                    <pic:cNvPicPr/>
                  </pic:nvPicPr>
                  <pic:blipFill>
                    <a:blip r:embed="rId429" cstate="print"/>
                    <a:stretch>
                      <a:fillRect/>
                    </a:stretch>
                  </pic:blipFill>
                  <pic:spPr>
                    <a:xfrm>
                      <a:off x="0" y="0"/>
                      <a:ext cx="5362575" cy="4181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As described above, the result of your selection will be displayed for you to view or send the reports.</w:t>
      </w:r>
    </w:p>
    <w:p w:rsidR="003D53AF" w:rsidRDefault="003D53AF">
      <w:pPr>
        <w:pStyle w:val="HMNormal0"/>
        <w:rPr>
          <w:rFonts w:hint="eastAsia"/>
        </w:rPr>
      </w:pPr>
    </w:p>
    <w:p w:rsidR="003D53AF" w:rsidRDefault="00BD311B">
      <w:pPr>
        <w:pStyle w:val="HMNormal0"/>
        <w:rPr>
          <w:rFonts w:hint="eastAsia"/>
        </w:rPr>
      </w:pPr>
      <w:r>
        <w:rPr>
          <w:rStyle w:val="HMNormal"/>
        </w:rPr>
        <w:t>Please refer to Templ</w:t>
      </w:r>
      <w:r>
        <w:rPr>
          <w:rStyle w:val="HMNormal"/>
        </w:rPr>
        <w:t xml:space="preserve">ates in more detail, </w:t>
      </w:r>
      <w:hyperlink w:anchor="Templates_in_more_detail_drsmvreCBCCFED6">
        <w:r>
          <w:rPr>
            <w:rStyle w:val="HMNormal"/>
            <w:color w:val="0000FF"/>
            <w:u w:val="single"/>
          </w:rPr>
          <w:t>Debtors Branch Move Report</w:t>
        </w:r>
      </w:hyperlink>
      <w:r>
        <w:rPr>
          <w:rStyle w:val="HMNormal"/>
        </w:rPr>
        <w:t xml:space="preserve">, for more information about the age analysis layout and variable precedence rules.  </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35"/>
        <w:gridCol w:w="8637"/>
      </w:tblGrid>
      <w:tr w:rsidR="003D53AF">
        <w:tc>
          <w:tcPr>
            <w:tcW w:w="435" w:type="dxa"/>
          </w:tcPr>
          <w:p w:rsidR="003D53AF" w:rsidRDefault="00BD311B">
            <w:pPr>
              <w:pStyle w:val="HMNormal0"/>
              <w:rPr>
                <w:rFonts w:hint="eastAsia"/>
              </w:rPr>
            </w:pPr>
            <w:r>
              <w:rPr>
                <w:noProof/>
              </w:rPr>
              <w:drawing>
                <wp:inline distT="0" distB="0" distL="0" distR="0">
                  <wp:extent cx="276225" cy="276225"/>
                  <wp:effectExtent l="0" t="0" r="0" b="0"/>
                  <wp:docPr id="82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76225" cy="276225"/>
                          </a:xfrm>
                          <a:prstGeom prst="rect">
                            <a:avLst/>
                          </a:prstGeom>
                        </pic:spPr>
                      </pic:pic>
                    </a:graphicData>
                  </a:graphic>
                </wp:inline>
              </w:drawing>
            </w:r>
          </w:p>
        </w:tc>
        <w:tc>
          <w:tcPr>
            <w:tcW w:w="8640" w:type="dxa"/>
          </w:tcPr>
          <w:p w:rsidR="003D53AF" w:rsidRDefault="00BD311B">
            <w:pPr>
              <w:pStyle w:val="HMNormal0"/>
              <w:rPr>
                <w:rFonts w:hint="eastAsia"/>
              </w:rPr>
            </w:pPr>
            <w:r>
              <w:rPr>
                <w:rStyle w:val="HMNormal"/>
              </w:rPr>
              <w:t>The heading for this report will default to 'Debtors Move</w:t>
            </w:r>
            <w:r>
              <w:rPr>
                <w:rStyle w:val="HMNormal"/>
              </w:rPr>
              <w:t xml:space="preserve"> Report', or be a Rent Roll or Levy Roll based on the setting under </w:t>
            </w:r>
            <w:hyperlink w:anchor="BMNTS_CON1_AssetMnt6F32689A">
              <w:r>
                <w:rPr>
                  <w:rStyle w:val="HMNormal"/>
                  <w:color w:val="0000FF"/>
                  <w:u w:val="single"/>
                </w:rPr>
                <w:t>Create/Maintain Branch, Asset Maintenance</w:t>
              </w:r>
            </w:hyperlink>
          </w:p>
        </w:tc>
      </w:tr>
    </w:tbl>
    <w:p w:rsidR="003D53AF" w:rsidRDefault="003D53AF">
      <w:pPr>
        <w:pStyle w:val="HMNormal0"/>
        <w:rPr>
          <w:rFonts w:hint="eastAsia"/>
        </w:rPr>
      </w:pPr>
    </w:p>
    <w:p w:rsidR="003D53AF" w:rsidRDefault="00BD311B">
      <w:pPr>
        <w:pStyle w:val="Heading4"/>
        <w:numPr>
          <w:ilvl w:val="3"/>
          <w:numId w:val="1"/>
        </w:numPr>
        <w:ind w:left="851" w:hanging="851"/>
      </w:pPr>
      <w:bookmarkStart w:id="255" w:name="DDECRC_CSOSF690EE8B"/>
      <w:r>
        <w:t>Debtors CSOS Levies</w:t>
      </w:r>
      <w:bookmarkEnd w:id="255"/>
      <w:r>
        <w:fldChar w:fldCharType="begin"/>
      </w:r>
      <w:r>
        <w:instrText>XE "CSOS"</w:instrText>
      </w:r>
      <w:r>
        <w:fldChar w:fldCharType="end"/>
      </w:r>
    </w:p>
    <w:p w:rsidR="003D53AF" w:rsidRDefault="00BD311B">
      <w:pPr>
        <w:pStyle w:val="HMNormal0"/>
        <w:rPr>
          <w:rFonts w:hint="eastAsia"/>
        </w:rPr>
      </w:pPr>
      <w:r>
        <w:rPr>
          <w:rStyle w:val="HMNormal"/>
        </w:rPr>
        <w:t xml:space="preserve">This option raises CSOS levies for the periods and </w:t>
      </w:r>
      <w:r>
        <w:rPr>
          <w:rStyle w:val="HMNormal"/>
        </w:rPr>
        <w:t>branches selected.</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_Charging_and_Remit91C778DB">
        <w:r>
          <w:rPr>
            <w:rStyle w:val="HMNormal"/>
            <w:color w:val="0000FF"/>
            <w:u w:val="single"/>
          </w:rPr>
          <w:t>Setting up, Charging and Remitting CSOS levies</w:t>
        </w:r>
      </w:hyperlink>
      <w:r>
        <w:rPr>
          <w:rStyle w:val="HMNormal"/>
        </w:rPr>
        <w:t xml:space="preserve"> for more information.</w:t>
      </w:r>
    </w:p>
    <w:p w:rsidR="003D53AF" w:rsidRDefault="00BD311B">
      <w:pPr>
        <w:pStyle w:val="Heading4"/>
        <w:numPr>
          <w:ilvl w:val="3"/>
          <w:numId w:val="1"/>
        </w:numPr>
        <w:ind w:left="851" w:hanging="851"/>
      </w:pPr>
      <w:bookmarkStart w:id="256" w:name="DDECRC_BBCSF6A0EF04F"/>
      <w:r>
        <w:t>Debtors Intergroup Bank Charge Service Fee</w:t>
      </w:r>
      <w:bookmarkEnd w:id="256"/>
      <w:r>
        <w:fldChar w:fldCharType="begin"/>
      </w:r>
      <w:r>
        <w:instrText>XE "Bank charge service fee"</w:instrText>
      </w:r>
      <w:r>
        <w:fldChar w:fldCharType="end"/>
      </w:r>
      <w:r>
        <w:fldChar w:fldCharType="begin"/>
      </w:r>
      <w:r>
        <w:instrText>XE "Bank charges"</w:instrText>
      </w:r>
      <w:r>
        <w:fldChar w:fldCharType="end"/>
      </w:r>
    </w:p>
    <w:p w:rsidR="003D53AF" w:rsidRDefault="00BD311B">
      <w:pPr>
        <w:pStyle w:val="HMNormal0"/>
        <w:rPr>
          <w:rFonts w:hint="eastAsia"/>
        </w:rPr>
      </w:pPr>
      <w:r>
        <w:rPr>
          <w:rStyle w:val="HMNormal"/>
        </w:rPr>
        <w:t xml:space="preserve">This </w:t>
      </w:r>
      <w:r>
        <w:rPr>
          <w:rStyle w:val="HMNormal"/>
        </w:rPr>
        <w:t>option raises a monthly bank charge service fee for all but excluded branches, that use shared banking.</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ank_Charge_Recoveries0F5F271B">
        <w:r>
          <w:rPr>
            <w:rStyle w:val="HMNormal"/>
            <w:color w:val="0000FF"/>
            <w:u w:val="single"/>
          </w:rPr>
          <w:t>Setting up Bank Charge Recoveries</w:t>
        </w:r>
      </w:hyperlink>
      <w:r>
        <w:rPr>
          <w:rStyle w:val="HMNormal"/>
        </w:rPr>
        <w:t xml:space="preserve"> for more information</w:t>
      </w:r>
    </w:p>
    <w:p w:rsidR="003D53AF" w:rsidRDefault="00BD311B">
      <w:pPr>
        <w:pStyle w:val="Heading4"/>
        <w:numPr>
          <w:ilvl w:val="3"/>
          <w:numId w:val="1"/>
        </w:numPr>
        <w:ind w:left="851" w:hanging="851"/>
      </w:pPr>
      <w:bookmarkStart w:id="257" w:name="DDECRC_BRIAF68FAFAB"/>
      <w:r>
        <w:t xml:space="preserve">Debtors Intergroup Bank </w:t>
      </w:r>
      <w:r>
        <w:t>Interest Accrual</w:t>
      </w:r>
      <w:bookmarkEnd w:id="257"/>
      <w:r>
        <w:fldChar w:fldCharType="begin"/>
      </w:r>
      <w:r>
        <w:instrText>XE "Interest"</w:instrText>
      </w:r>
      <w:r>
        <w:fldChar w:fldCharType="end"/>
      </w:r>
    </w:p>
    <w:p w:rsidR="003D53AF" w:rsidRDefault="00BD311B">
      <w:pPr>
        <w:pStyle w:val="HMNormal0"/>
        <w:rPr>
          <w:rFonts w:hint="eastAsia"/>
        </w:rPr>
      </w:pPr>
      <w:r>
        <w:rPr>
          <w:rStyle w:val="HMNormal"/>
        </w:rPr>
        <w:t>This option raises interest, if set up, on any overdrawn shared bank accounts.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charging_inter219FBE6F3">
        <w:r>
          <w:rPr>
            <w:rStyle w:val="HMNormal"/>
            <w:color w:val="0000FF"/>
            <w:u w:val="single"/>
          </w:rPr>
          <w:t>Setting up and charging interest on shared banking overdrafts</w:t>
        </w:r>
      </w:hyperlink>
      <w:r>
        <w:rPr>
          <w:rStyle w:val="HMNormal"/>
        </w:rPr>
        <w:t xml:space="preserve"> for more inf</w:t>
      </w:r>
      <w:r>
        <w:rPr>
          <w:rStyle w:val="HMNormal"/>
        </w:rPr>
        <w:t xml:space="preserve">ormation on using this facility. </w:t>
      </w:r>
    </w:p>
    <w:p w:rsidR="003D53AF" w:rsidRDefault="00BD311B">
      <w:pPr>
        <w:pStyle w:val="Heading4"/>
        <w:numPr>
          <w:ilvl w:val="3"/>
          <w:numId w:val="1"/>
        </w:numPr>
        <w:ind w:left="851" w:hanging="851"/>
      </w:pPr>
      <w:bookmarkStart w:id="258" w:name="DDECRC_COMCIPDBF762CC"/>
      <w:r>
        <w:t>Debtors Intergroup Clear - Collection Commission</w:t>
      </w:r>
      <w:bookmarkEnd w:id="258"/>
      <w:r>
        <w:fldChar w:fldCharType="begin"/>
      </w:r>
      <w:r>
        <w:instrText>XE "Pay Creditors"</w:instrText>
      </w:r>
      <w:r>
        <w:fldChar w:fldCharType="end"/>
      </w:r>
    </w:p>
    <w:p w:rsidR="003D53AF" w:rsidRDefault="00BD311B">
      <w:pPr>
        <w:pStyle w:val="HMNormal0"/>
        <w:rPr>
          <w:rFonts w:hint="eastAsia"/>
        </w:rPr>
      </w:pPr>
      <w:r>
        <w:rPr>
          <w:rStyle w:val="HMNormal"/>
        </w:rPr>
        <w:t>This option will display a list of amounts due in respect of collection commission for selection and payment.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DDECRC_IIPD61B58E1">
        <w:r>
          <w:rPr>
            <w:rStyle w:val="HMNormal"/>
            <w:color w:val="0000FF"/>
            <w:u w:val="single"/>
          </w:rPr>
          <w:t>Inter group Invoices</w:t>
        </w:r>
      </w:hyperlink>
      <w:r>
        <w:rPr>
          <w:rStyle w:val="HMNormal"/>
        </w:rPr>
        <w:t xml:space="preserve"> option below, which uses the same method of payment.</w:t>
      </w:r>
    </w:p>
    <w:p w:rsidR="003D53AF" w:rsidRDefault="00BD311B">
      <w:pPr>
        <w:pStyle w:val="Heading4"/>
        <w:numPr>
          <w:ilvl w:val="3"/>
          <w:numId w:val="1"/>
        </w:numPr>
        <w:ind w:left="851" w:hanging="851"/>
      </w:pPr>
      <w:bookmarkStart w:id="259" w:name="DDECRC_CSOSIPDCCAEE46"/>
      <w:r>
        <w:t>Debtors Intergroup Clear - CSOS</w:t>
      </w:r>
      <w:bookmarkEnd w:id="259"/>
      <w:r>
        <w:fldChar w:fldCharType="begin"/>
      </w:r>
      <w:r>
        <w:instrText>XE "CSOS"</w:instrText>
      </w:r>
      <w:r>
        <w:fldChar w:fldCharType="end"/>
      </w:r>
    </w:p>
    <w:p w:rsidR="003D53AF" w:rsidRDefault="00BD311B">
      <w:pPr>
        <w:pStyle w:val="HMNormal0"/>
        <w:rPr>
          <w:rFonts w:hint="eastAsia"/>
        </w:rPr>
      </w:pPr>
      <w:r>
        <w:rPr>
          <w:rStyle w:val="HMNormal"/>
        </w:rPr>
        <w:t>This option transfers the funds raised as CSOS levies from the originating branch, to the sweeping branch.</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_Charging_and_Remit_c41611CA2">
        <w:r>
          <w:rPr>
            <w:rStyle w:val="HMNormal"/>
            <w:color w:val="0000FF"/>
            <w:u w:val="single"/>
          </w:rPr>
          <w:t>Setting up, Charging and Remitting CSOS levies</w:t>
        </w:r>
      </w:hyperlink>
      <w:r>
        <w:rPr>
          <w:rStyle w:val="HMNormal"/>
        </w:rPr>
        <w:t xml:space="preserve"> for more information.</w:t>
      </w:r>
    </w:p>
    <w:p w:rsidR="003D53AF" w:rsidRDefault="00BD311B">
      <w:pPr>
        <w:pStyle w:val="Heading4"/>
        <w:numPr>
          <w:ilvl w:val="3"/>
          <w:numId w:val="1"/>
        </w:numPr>
        <w:ind w:left="851" w:hanging="851"/>
      </w:pPr>
      <w:bookmarkStart w:id="260" w:name="DDECRC_COMSIPDBF7D65C"/>
      <w:r>
        <w:t>Debtors Intergroup Clear - Sales Commission</w:t>
      </w:r>
      <w:bookmarkEnd w:id="260"/>
      <w:r>
        <w:fldChar w:fldCharType="begin"/>
      </w:r>
      <w:r>
        <w:instrText>XE "Pay sales commission"</w:instrText>
      </w:r>
      <w:r>
        <w:fldChar w:fldCharType="end"/>
      </w:r>
    </w:p>
    <w:p w:rsidR="003D53AF" w:rsidRDefault="00BD311B">
      <w:pPr>
        <w:pStyle w:val="HMNormal0"/>
        <w:rPr>
          <w:rFonts w:hint="eastAsia"/>
        </w:rPr>
      </w:pPr>
      <w:r>
        <w:rPr>
          <w:rStyle w:val="HMNormal"/>
        </w:rPr>
        <w:t>This option will display a list of amounts due in respect of sa</w:t>
      </w:r>
      <w:r>
        <w:rPr>
          <w:rStyle w:val="HMNormal"/>
        </w:rPr>
        <w:t>les commission for selection and payment.</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the </w:t>
      </w:r>
      <w:hyperlink w:anchor="DDECRC_IIPD61B58E1">
        <w:r>
          <w:rPr>
            <w:rStyle w:val="HMNormal"/>
            <w:color w:val="0000FF"/>
            <w:u w:val="single"/>
          </w:rPr>
          <w:t>Inter group Invoices</w:t>
        </w:r>
      </w:hyperlink>
      <w:r>
        <w:rPr>
          <w:rStyle w:val="HMNormal"/>
        </w:rPr>
        <w:t xml:space="preserve"> option above, which uses the same method of payment.</w:t>
      </w:r>
    </w:p>
    <w:p w:rsidR="003D53AF" w:rsidRDefault="00BD311B">
      <w:pPr>
        <w:pStyle w:val="Heading4"/>
        <w:numPr>
          <w:ilvl w:val="3"/>
          <w:numId w:val="1"/>
        </w:numPr>
        <w:ind w:left="851" w:hanging="851"/>
      </w:pPr>
      <w:bookmarkStart w:id="261" w:name="DDECRC_LOAIP6C28509A"/>
      <w:r>
        <w:t>Debtors Intergroup Loan Payment</w:t>
      </w:r>
      <w:bookmarkEnd w:id="261"/>
      <w:r>
        <w:fldChar w:fldCharType="begin"/>
      </w:r>
      <w:r>
        <w:instrText>XE "Loan payment"</w:instrText>
      </w:r>
      <w:r>
        <w:fldChar w:fldCharType="end"/>
      </w:r>
    </w:p>
    <w:p w:rsidR="003D53AF" w:rsidRDefault="00BD311B">
      <w:pPr>
        <w:pStyle w:val="HMNormal0"/>
        <w:rPr>
          <w:rFonts w:hint="eastAsia"/>
        </w:rPr>
      </w:pPr>
      <w:r>
        <w:rPr>
          <w:rStyle w:val="HMNormal"/>
        </w:rPr>
        <w:t xml:space="preserve">This option raises </w:t>
      </w:r>
      <w:r>
        <w:rPr>
          <w:rStyle w:val="HMNormal"/>
        </w:rPr>
        <w:t xml:space="preserve">installment payments in terms of </w:t>
      </w:r>
      <w:proofErr w:type="gramStart"/>
      <w:r>
        <w:rPr>
          <w:rStyle w:val="HMNormal"/>
        </w:rPr>
        <w:t>debtors</w:t>
      </w:r>
      <w:proofErr w:type="gramEnd"/>
      <w:r>
        <w:rPr>
          <w:rStyle w:val="HMNormal"/>
        </w:rPr>
        <w:t xml:space="preserve"> loan agreements.</w:t>
      </w:r>
    </w:p>
    <w:p w:rsidR="003D53AF" w:rsidRDefault="003D53AF">
      <w:pPr>
        <w:pStyle w:val="HMNormal0"/>
        <w:rPr>
          <w:rFonts w:hint="eastAsia"/>
        </w:rPr>
      </w:pPr>
    </w:p>
    <w:p w:rsidR="003D53AF" w:rsidRDefault="00BD311B">
      <w:pPr>
        <w:pStyle w:val="HMNormal0"/>
        <w:rPr>
          <w:rFonts w:hint="eastAsia"/>
        </w:rPr>
      </w:pPr>
      <w:r>
        <w:rPr>
          <w:rStyle w:val="HMNormal"/>
        </w:rPr>
        <w:t>Refer to</w:t>
      </w:r>
      <w:r>
        <w:rPr>
          <w:rStyle w:val="HMNormal"/>
          <w:sz w:val="24"/>
        </w:rPr>
        <w:t xml:space="preserve"> </w:t>
      </w:r>
      <w:hyperlink w:anchor="Setting_up_and_processing_LAA968741">
        <w:r>
          <w:rPr>
            <w:rStyle w:val="HMHeading1"/>
            <w:b w:val="0"/>
            <w:color w:val="0000FF"/>
            <w:sz w:val="24"/>
            <w:u w:val="single"/>
          </w:rPr>
          <w:t>Setting up and processing Loan debtors</w:t>
        </w:r>
      </w:hyperlink>
      <w:r>
        <w:rPr>
          <w:rStyle w:val="HMHeading1"/>
          <w:b w:val="0"/>
          <w:color w:val="000000"/>
          <w:sz w:val="24"/>
        </w:rPr>
        <w:t xml:space="preserve"> for more information.</w:t>
      </w:r>
    </w:p>
    <w:p w:rsidR="003D53AF" w:rsidRDefault="00BD311B">
      <w:pPr>
        <w:pStyle w:val="Heading3"/>
        <w:numPr>
          <w:ilvl w:val="2"/>
          <w:numId w:val="1"/>
        </w:numPr>
        <w:ind w:left="567" w:hanging="567"/>
      </w:pPr>
      <w:bookmarkStart w:id="262" w:name="DJNLS_CSOS1DF4A06E8"/>
      <w:bookmarkStart w:id="263" w:name="_Toc15286928"/>
      <w:r>
        <w:t>Csos Manual Journal</w:t>
      </w:r>
      <w:bookmarkEnd w:id="262"/>
      <w:bookmarkEnd w:id="263"/>
      <w:r>
        <w:fldChar w:fldCharType="begin"/>
      </w:r>
      <w:r>
        <w:instrText>XE "CSOS"</w:instrText>
      </w:r>
      <w:r>
        <w:fldChar w:fldCharType="end"/>
      </w:r>
    </w:p>
    <w:p w:rsidR="003D53AF" w:rsidRDefault="00BD311B">
      <w:pPr>
        <w:pStyle w:val="HMNormal0"/>
        <w:rPr>
          <w:rFonts w:hint="eastAsia"/>
        </w:rPr>
      </w:pPr>
      <w:r>
        <w:rPr>
          <w:rStyle w:val="HMNormal"/>
        </w:rPr>
        <w:t>This utility allows for manual CSOS ad</w:t>
      </w:r>
      <w:r>
        <w:rPr>
          <w:rStyle w:val="HMNormal"/>
        </w:rPr>
        <w:t>justment batches to be processed: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771775"/>
            <wp:effectExtent l="0" t="0" r="0" b="0"/>
            <wp:docPr id="826" name="Pic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3.png"/>
                    <pic:cNvPicPr/>
                  </pic:nvPicPr>
                  <pic:blipFill>
                    <a:blip r:embed="rId71" cstate="print"/>
                    <a:stretch>
                      <a:fillRect/>
                    </a:stretch>
                  </pic:blipFill>
                  <pic:spPr>
                    <a:xfrm>
                      <a:off x="0" y="0"/>
                      <a:ext cx="5762625" cy="2771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_Charging_and_Remit91C778DB">
        <w:r>
          <w:rPr>
            <w:rStyle w:val="HMImageCaption"/>
            <w:i w:val="0"/>
            <w:color w:val="0000FF"/>
            <w:u w:val="single"/>
          </w:rPr>
          <w:t>Setting up, Charging and Remitting CSOS levies</w:t>
        </w:r>
      </w:hyperlink>
      <w:r>
        <w:rPr>
          <w:rStyle w:val="HMImageCaption"/>
          <w:i w:val="0"/>
        </w:rPr>
        <w:t xml:space="preserve"> for more information</w:t>
      </w:r>
    </w:p>
    <w:p w:rsidR="003D53AF" w:rsidRDefault="00BD311B">
      <w:pPr>
        <w:pStyle w:val="Heading3"/>
        <w:numPr>
          <w:ilvl w:val="2"/>
          <w:numId w:val="1"/>
        </w:numPr>
        <w:ind w:left="567" w:hanging="567"/>
      </w:pPr>
      <w:bookmarkStart w:id="264" w:name="DBATS_REF1FE080908"/>
      <w:bookmarkStart w:id="265" w:name="_Toc15286929"/>
      <w:r>
        <w:t>Debtors Refund</w:t>
      </w:r>
      <w:bookmarkEnd w:id="264"/>
      <w:bookmarkEnd w:id="265"/>
      <w:r>
        <w:fldChar w:fldCharType="begin"/>
      </w:r>
      <w:r>
        <w:instrText>XE "Refund"</w:instrText>
      </w:r>
      <w:r>
        <w:fldChar w:fldCharType="end"/>
      </w:r>
      <w:r>
        <w:fldChar w:fldCharType="begin"/>
      </w:r>
      <w:r>
        <w:instrText>XE "Refund credit balance"</w:instrText>
      </w:r>
      <w:r>
        <w:fldChar w:fldCharType="end"/>
      </w:r>
    </w:p>
    <w:p w:rsidR="003D53AF" w:rsidRDefault="00BD311B">
      <w:pPr>
        <w:pStyle w:val="HMNormal0"/>
        <w:rPr>
          <w:rFonts w:hint="eastAsia"/>
        </w:rPr>
      </w:pPr>
      <w:r>
        <w:rPr>
          <w:rStyle w:val="HMNormal"/>
        </w:rPr>
        <w:t xml:space="preserve">Use this utility to </w:t>
      </w:r>
      <w:r>
        <w:rPr>
          <w:rStyle w:val="HMNormal"/>
        </w:rPr>
        <w:t>refund a credit balance on a debtors account to the debtor.</w:t>
      </w:r>
    </w:p>
    <w:p w:rsidR="003D53AF" w:rsidRDefault="003D53AF">
      <w:pPr>
        <w:pStyle w:val="HMNormal0"/>
        <w:rPr>
          <w:rFonts w:hint="eastAsia"/>
        </w:rPr>
      </w:pPr>
    </w:p>
    <w:p w:rsidR="003D53AF" w:rsidRDefault="00BD311B">
      <w:pPr>
        <w:pStyle w:val="HMNormal0"/>
        <w:rPr>
          <w:rFonts w:hint="eastAsia"/>
        </w:rPr>
      </w:pPr>
      <w:r>
        <w:rPr>
          <w:rStyle w:val="HMNormal"/>
        </w:rPr>
        <w:t xml:space="preserve">The debtor must have banking details loaded. The system will charge the debtor any bank charges incurred and refund the balance less the bank charges. </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4162425"/>
            <wp:effectExtent l="0" t="0" r="0" b="0"/>
            <wp:docPr id="827" name="Pic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Refund.png"/>
                    <pic:cNvPicPr/>
                  </pic:nvPicPr>
                  <pic:blipFill>
                    <a:blip r:embed="rId430" cstate="print"/>
                    <a:stretch>
                      <a:fillRect/>
                    </a:stretch>
                  </pic:blipFill>
                  <pic:spPr>
                    <a:xfrm>
                      <a:off x="0" y="0"/>
                      <a:ext cx="5762625" cy="41624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Once Saved and updated, the payment can</w:t>
      </w:r>
      <w:r>
        <w:rPr>
          <w:rStyle w:val="HMImageCaption"/>
          <w:i w:val="0"/>
        </w:rPr>
        <w:t xml:space="preserve"> be released using </w:t>
      </w:r>
      <w:hyperlink w:anchor="GTCBR_EFT19B305F00">
        <w:r>
          <w:rPr>
            <w:rStyle w:val="HMImageCaption"/>
            <w:i w:val="0"/>
            <w:color w:val="0000FF"/>
            <w:u w:val="single"/>
          </w:rPr>
          <w:t>Bank Transaction Approval</w:t>
        </w:r>
      </w:hyperlink>
      <w:r>
        <w:rPr>
          <w:rStyle w:val="HMImageCaption"/>
          <w:i w:val="0"/>
        </w:rPr>
        <w:t xml:space="preserve"> and </w:t>
      </w:r>
      <w:hyperlink w:anchor="GTCBR_EFT29B305F01">
        <w:r>
          <w:rPr>
            <w:rStyle w:val="HMImageCaption"/>
            <w:i w:val="0"/>
            <w:color w:val="0000FF"/>
            <w:u w:val="single"/>
          </w:rPr>
          <w:t>Bank Transaction Perform</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debtor will be sent a confirmation of the refund with a breakdown of the amount via. </w:t>
      </w:r>
      <w:proofErr w:type="spellStart"/>
      <w:r>
        <w:rPr>
          <w:rStyle w:val="HMImageCaption"/>
          <w:i w:val="0"/>
        </w:rPr>
        <w:t>eMail</w:t>
      </w:r>
      <w:proofErr w:type="spellEnd"/>
      <w:r>
        <w:rPr>
          <w:rStyle w:val="HMImageCaption"/>
          <w:i w:val="0"/>
        </w:rPr>
        <w:t>.</w:t>
      </w:r>
    </w:p>
    <w:p w:rsidR="003D53AF" w:rsidRDefault="00BD311B">
      <w:pPr>
        <w:pStyle w:val="Heading2"/>
        <w:numPr>
          <w:ilvl w:val="1"/>
          <w:numId w:val="1"/>
        </w:numPr>
        <w:ind w:left="426"/>
      </w:pPr>
      <w:bookmarkStart w:id="266" w:name="Creditors"/>
      <w:bookmarkStart w:id="267" w:name="_Toc15286930"/>
      <w:r>
        <w:t>Cre</w:t>
      </w:r>
      <w:r>
        <w:t>ditors</w:t>
      </w:r>
      <w:bookmarkEnd w:id="266"/>
      <w:bookmarkEnd w:id="267"/>
      <w:r>
        <w:fldChar w:fldCharType="begin"/>
      </w:r>
      <w:r>
        <w:instrText>XE "Creditors"</w:instrText>
      </w:r>
      <w:r>
        <w:fldChar w:fldCharType="end"/>
      </w:r>
    </w:p>
    <w:p w:rsidR="003D53AF" w:rsidRDefault="00BD311B">
      <w:pPr>
        <w:pStyle w:val="HMNormal0"/>
        <w:rPr>
          <w:rFonts w:hint="eastAsia"/>
        </w:rPr>
      </w:pPr>
      <w:r>
        <w:rPr>
          <w:rStyle w:val="HMNormal"/>
        </w:rPr>
        <w:t>This group of menus contains various maintenance, reports and utilities relating to creditors.  It also includes creditors payment options.</w:t>
      </w:r>
    </w:p>
    <w:p w:rsidR="003D53AF" w:rsidRDefault="003D53AF">
      <w:pPr>
        <w:pStyle w:val="HMNormal0"/>
        <w:rPr>
          <w:rFonts w:hint="eastAsia"/>
        </w:rPr>
      </w:pPr>
    </w:p>
    <w:p w:rsidR="003D53AF" w:rsidRDefault="00BD311B">
      <w:pPr>
        <w:pStyle w:val="HMNormal0"/>
        <w:rPr>
          <w:rFonts w:hint="eastAsia"/>
        </w:rPr>
      </w:pPr>
      <w:r>
        <w:rPr>
          <w:rStyle w:val="HMNormal"/>
        </w:rPr>
        <w:t xml:space="preserve">Capturing invoices from creditors is achieved using one of the options under </w:t>
      </w:r>
      <w:hyperlink w:anchor="Purchasing">
        <w:r>
          <w:rPr>
            <w:rStyle w:val="HMNormal"/>
            <w:color w:val="0000FF"/>
            <w:u w:val="single"/>
          </w:rPr>
          <w:t>Purchasing</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Creditors for a branch can be </w:t>
      </w:r>
      <w:hyperlink w:anchor="BMNTS_CON1_Creditors7BF082F4">
        <w:r>
          <w:rPr>
            <w:rStyle w:val="HMNormal"/>
            <w:color w:val="0000FF"/>
            <w:u w:val="single"/>
          </w:rPr>
          <w:t>setup to be creditors for that branch</w:t>
        </w:r>
      </w:hyperlink>
      <w:r>
        <w:rPr>
          <w:rStyle w:val="HMNormal"/>
        </w:rPr>
        <w:t>, or shared cre</w:t>
      </w:r>
      <w:r>
        <w:rPr>
          <w:rStyle w:val="HMNormal"/>
        </w:rPr>
        <w:t xml:space="preserve">ditors with another branch. </w:t>
      </w:r>
    </w:p>
    <w:p w:rsidR="003D53AF" w:rsidRDefault="00BD311B">
      <w:pPr>
        <w:pStyle w:val="Heading3"/>
        <w:numPr>
          <w:ilvl w:val="2"/>
          <w:numId w:val="1"/>
        </w:numPr>
        <w:ind w:left="567" w:hanging="567"/>
      </w:pPr>
      <w:bookmarkStart w:id="268" w:name="CMNTS_CON1DA9D6124"/>
      <w:bookmarkStart w:id="269" w:name="_Toc15286931"/>
      <w:r>
        <w:t>Creditors Master Maintenance</w:t>
      </w:r>
      <w:bookmarkEnd w:id="268"/>
      <w:bookmarkEnd w:id="269"/>
      <w:r>
        <w:fldChar w:fldCharType="begin"/>
      </w:r>
      <w:r>
        <w:instrText>XE "Creditors masterfile"</w:instrText>
      </w:r>
      <w:r>
        <w:fldChar w:fldCharType="end"/>
      </w:r>
    </w:p>
    <w:p w:rsidR="003D53AF" w:rsidRDefault="00BD311B">
      <w:pPr>
        <w:pStyle w:val="HMNormal0"/>
        <w:rPr>
          <w:rFonts w:hint="eastAsia"/>
        </w:rPr>
      </w:pPr>
      <w:r>
        <w:rPr>
          <w:rStyle w:val="HMNormal"/>
        </w:rPr>
        <w:t>Create or maintain a previously created creditor, linked to a branch.</w:t>
      </w:r>
    </w:p>
    <w:p w:rsidR="003D53AF" w:rsidRDefault="003D53AF">
      <w:pPr>
        <w:pStyle w:val="HMNormal0"/>
        <w:rPr>
          <w:rFonts w:hint="eastAsia"/>
        </w:rPr>
      </w:pPr>
    </w:p>
    <w:p w:rsidR="003D53AF" w:rsidRDefault="00BD311B">
      <w:pPr>
        <w:pStyle w:val="HMNormal0"/>
        <w:rPr>
          <w:rFonts w:hint="eastAsia"/>
        </w:rPr>
      </w:pPr>
      <w:r>
        <w:rPr>
          <w:rStyle w:val="HMNormal"/>
        </w:rPr>
        <w:t>A creditor can be any entity to which a branch owes money.  In a property management environment, is</w:t>
      </w:r>
      <w:r>
        <w:rPr>
          <w:rStyle w:val="HMNormal"/>
        </w:rPr>
        <w:t xml:space="preserve"> </w:t>
      </w:r>
      <w:proofErr w:type="spellStart"/>
      <w:r>
        <w:rPr>
          <w:rStyle w:val="HMNormal"/>
        </w:rPr>
        <w:t>is</w:t>
      </w:r>
      <w:proofErr w:type="spellEnd"/>
      <w:r>
        <w:rPr>
          <w:rStyle w:val="HMNormal"/>
        </w:rPr>
        <w:t xml:space="preserve"> often the agent branch, for the services that it renders to the property branch. These type creditors will be flagged as Intergroup (payment flag), to facilitate their automated payment within a shared banking environment.  Refer to </w:t>
      </w:r>
      <w:hyperlink w:anchor="How_do_I_charge_fees_to_a_prop3F55EBAD">
        <w:r>
          <w:rPr>
            <w:rStyle w:val="HMNormal"/>
            <w:color w:val="0000FF"/>
            <w:u w:val="single"/>
          </w:rPr>
          <w:t>How do I charge fees to a property</w:t>
        </w:r>
      </w:hyperlink>
      <w:r>
        <w:rPr>
          <w:rStyle w:val="HMNormal"/>
        </w:rPr>
        <w:t xml:space="preserve"> for more information regarding this process. </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 </w:t>
      </w:r>
      <w:r>
        <w:rPr>
          <w:noProof/>
        </w:rPr>
        <w:drawing>
          <wp:inline distT="0" distB="0" distL="0" distR="0">
            <wp:extent cx="5762625" cy="1838325"/>
            <wp:effectExtent l="0" t="0" r="0" b="0"/>
            <wp:docPr id="828" name="Pic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1.png"/>
                    <pic:cNvPicPr/>
                  </pic:nvPicPr>
                  <pic:blipFill>
                    <a:blip r:embed="rId431" cstate="print"/>
                    <a:stretch>
                      <a:fillRect/>
                    </a:stretch>
                  </pic:blipFill>
                  <pic:spPr>
                    <a:xfrm>
                      <a:off x="0" y="0"/>
                      <a:ext cx="5762625" cy="1838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2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rPr>
        <w:t>Directory Links and Legal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Directory Link:</w:t>
            </w:r>
          </w:p>
          <w:p w:rsidR="003D53AF" w:rsidRDefault="003D53AF">
            <w:pPr>
              <w:pStyle w:val="HMNormal0"/>
              <w:rPr>
                <w:rFonts w:hint="eastAsia"/>
              </w:rPr>
            </w:pPr>
          </w:p>
          <w:p w:rsidR="003D53AF" w:rsidRDefault="00BD311B">
            <w:pPr>
              <w:pStyle w:val="HMNormal0"/>
              <w:rPr>
                <w:rFonts w:hint="eastAsia"/>
              </w:rPr>
            </w:pPr>
            <w:r>
              <w:rPr>
                <w:rStyle w:val="HMNormal"/>
              </w:rPr>
              <w:t>Supplier Admin Contacts:</w:t>
            </w:r>
          </w:p>
          <w:p w:rsidR="003D53AF" w:rsidRDefault="00BD311B">
            <w:pPr>
              <w:pStyle w:val="HMNormal0"/>
              <w:rPr>
                <w:rFonts w:hint="eastAsia"/>
              </w:rPr>
            </w:pPr>
            <w:r>
              <w:rPr>
                <w:noProof/>
              </w:rPr>
              <w:drawing>
                <wp:inline distT="0" distB="0" distL="0" distR="0">
                  <wp:extent cx="5762625" cy="1466850"/>
                  <wp:effectExtent l="0" t="0" r="0" b="0"/>
                  <wp:docPr id="830" name="Pic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2.png"/>
                          <pic:cNvPicPr/>
                        </pic:nvPicPr>
                        <pic:blipFill>
                          <a:blip r:embed="rId432" cstate="print"/>
                          <a:stretch>
                            <a:fillRect/>
                          </a:stretch>
                        </pic:blipFill>
                        <pic:spPr>
                          <a:xfrm>
                            <a:off x="0" y="0"/>
                            <a:ext cx="5762625" cy="1466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Supplier Management Contacts:</w:t>
            </w:r>
          </w:p>
          <w:p w:rsidR="003D53AF" w:rsidRDefault="00BD311B">
            <w:pPr>
              <w:pStyle w:val="HMNormal0"/>
              <w:rPr>
                <w:rFonts w:hint="eastAsia"/>
              </w:rPr>
            </w:pPr>
            <w:r>
              <w:rPr>
                <w:noProof/>
              </w:rPr>
              <w:drawing>
                <wp:inline distT="0" distB="0" distL="0" distR="0">
                  <wp:extent cx="5762625" cy="1476375"/>
                  <wp:effectExtent l="0" t="0" r="0" b="0"/>
                  <wp:docPr id="831" name="Pic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3.png"/>
                          <pic:cNvPicPr/>
                        </pic:nvPicPr>
                        <pic:blipFill>
                          <a:blip r:embed="rId433" cstate="print"/>
                          <a:stretch>
                            <a:fillRect/>
                          </a:stretch>
                        </pic:blipFill>
                        <pic:spPr>
                          <a:xfrm>
                            <a:off x="0" y="0"/>
                            <a:ext cx="5762625" cy="1476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Supplier </w:t>
            </w:r>
            <w:r>
              <w:rPr>
                <w:rStyle w:val="HMImageCaption"/>
                <w:i w:val="0"/>
              </w:rPr>
              <w:t>Banking:</w:t>
            </w:r>
          </w:p>
          <w:p w:rsidR="003D53AF" w:rsidRDefault="00BD311B">
            <w:pPr>
              <w:pStyle w:val="HMNormal0"/>
              <w:rPr>
                <w:rFonts w:hint="eastAsia"/>
              </w:rPr>
            </w:pPr>
            <w:r>
              <w:rPr>
                <w:noProof/>
              </w:rPr>
              <w:drawing>
                <wp:inline distT="0" distB="0" distL="0" distR="0">
                  <wp:extent cx="5762625" cy="885825"/>
                  <wp:effectExtent l="0" t="0" r="0" b="0"/>
                  <wp:docPr id="832" name="Pic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4.png"/>
                          <pic:cNvPicPr/>
                        </pic:nvPicPr>
                        <pic:blipFill>
                          <a:blip r:embed="rId434" cstate="print"/>
                          <a:stretch>
                            <a:fillRect/>
                          </a:stretch>
                        </pic:blipFill>
                        <pic:spPr>
                          <a:xfrm>
                            <a:off x="0" y="0"/>
                            <a:ext cx="5762625" cy="8858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Local Manager:</w:t>
            </w:r>
          </w:p>
          <w:p w:rsidR="003D53AF" w:rsidRDefault="00BD311B">
            <w:pPr>
              <w:pStyle w:val="HMNormal0"/>
              <w:rPr>
                <w:rFonts w:hint="eastAsia"/>
              </w:rPr>
            </w:pPr>
            <w:r>
              <w:rPr>
                <w:noProof/>
              </w:rPr>
              <w:drawing>
                <wp:inline distT="0" distB="0" distL="0" distR="0">
                  <wp:extent cx="5762625" cy="600075"/>
                  <wp:effectExtent l="0" t="0" r="0" b="0"/>
                  <wp:docPr id="833" name="Pic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5.png"/>
                          <pic:cNvPicPr/>
                        </pic:nvPicPr>
                        <pic:blipFill>
                          <a:blip r:embed="rId435" cstate="print"/>
                          <a:stretch>
                            <a:fillRect/>
                          </a:stretch>
                        </pic:blipFill>
                        <pic:spPr>
                          <a:xfrm>
                            <a:off x="0" y="0"/>
                            <a:ext cx="5762625" cy="6000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Local Suretyships:</w:t>
            </w:r>
          </w:p>
          <w:p w:rsidR="003D53AF" w:rsidRDefault="00BD311B">
            <w:pPr>
              <w:pStyle w:val="HMNormal0"/>
              <w:rPr>
                <w:rFonts w:hint="eastAsia"/>
              </w:rPr>
            </w:pPr>
            <w:r>
              <w:rPr>
                <w:noProof/>
              </w:rPr>
              <w:lastRenderedPageBreak/>
              <w:drawing>
                <wp:inline distT="0" distB="0" distL="0" distR="0">
                  <wp:extent cx="5762625" cy="1476375"/>
                  <wp:effectExtent l="0" t="0" r="0" b="0"/>
                  <wp:docPr id="834" name="Pic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6.png"/>
                          <pic:cNvPicPr/>
                        </pic:nvPicPr>
                        <pic:blipFill>
                          <a:blip r:embed="rId436" cstate="print"/>
                          <a:stretch>
                            <a:fillRect/>
                          </a:stretch>
                        </pic:blipFill>
                        <pic:spPr>
                          <a:xfrm>
                            <a:off x="0" y="0"/>
                            <a:ext cx="5762625" cy="14763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rPr>
        <w:t>General Setup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bookmarkStart w:id="270" w:name="CMNTS_CON1_PaymentFlagF42B8C56"/>
            <w:bookmarkEnd w:id="270"/>
            <w:r>
              <w:rPr>
                <w:rStyle w:val="HMImageCaption"/>
              </w:rPr>
              <w:t>Payment flag</w:t>
            </w:r>
          </w:p>
          <w:p w:rsidR="003D53AF" w:rsidRDefault="00BD311B">
            <w:pPr>
              <w:pStyle w:val="HMNormal0"/>
              <w:rPr>
                <w:rFonts w:hint="eastAsia"/>
              </w:rPr>
            </w:pPr>
            <w:r>
              <w:rPr>
                <w:noProof/>
              </w:rPr>
              <w:drawing>
                <wp:inline distT="0" distB="0" distL="0" distR="0">
                  <wp:extent cx="990600" cy="1400175"/>
                  <wp:effectExtent l="0" t="0" r="0" b="0"/>
                  <wp:docPr id="836" name="Pic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ditors MF7.png"/>
                          <pic:cNvPicPr/>
                        </pic:nvPicPr>
                        <pic:blipFill>
                          <a:blip r:embed="rId437" cstate="print"/>
                          <a:stretch>
                            <a:fillRect/>
                          </a:stretch>
                        </pic:blipFill>
                        <pic:spPr>
                          <a:xfrm>
                            <a:off x="0" y="0"/>
                            <a:ext cx="990600" cy="14001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Other</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271" w:name="Creditors_Transaction_Enquiry9CB4A93A"/>
      <w:bookmarkStart w:id="272" w:name="_Toc15286932"/>
      <w:r>
        <w:t>Creditors Transaction Enquiry</w:t>
      </w:r>
      <w:bookmarkEnd w:id="271"/>
      <w:bookmarkEnd w:id="272"/>
      <w:r>
        <w:fldChar w:fldCharType="begin"/>
      </w:r>
      <w:r>
        <w:instrText>XE "Creditors"</w:instrText>
      </w:r>
      <w:r>
        <w:fldChar w:fldCharType="end"/>
      </w:r>
      <w:r>
        <w:fldChar w:fldCharType="begin"/>
      </w:r>
      <w:r>
        <w:instrText>XE "Enquiry"</w:instrText>
      </w:r>
      <w:r>
        <w:fldChar w:fldCharType="end"/>
      </w:r>
      <w:r>
        <w:fldChar w:fldCharType="begin"/>
      </w:r>
      <w:r>
        <w:instrText>XE "Transaction"</w:instrText>
      </w:r>
      <w:r>
        <w:fldChar w:fldCharType="end"/>
      </w:r>
    </w:p>
    <w:p w:rsidR="003D53AF" w:rsidRDefault="00BD311B">
      <w:pPr>
        <w:pStyle w:val="HMNormal0"/>
        <w:rPr>
          <w:rFonts w:hint="eastAsia"/>
        </w:rPr>
      </w:pPr>
      <w:r>
        <w:rPr>
          <w:rStyle w:val="HMNormal"/>
        </w:rPr>
        <w:t xml:space="preserve">This item provides views of creditors transactions.  </w:t>
      </w:r>
    </w:p>
    <w:p w:rsidR="003D53AF" w:rsidRDefault="003D53AF">
      <w:pPr>
        <w:pStyle w:val="HMNormal0"/>
        <w:rPr>
          <w:rFonts w:hint="eastAsia"/>
        </w:rPr>
      </w:pPr>
    </w:p>
    <w:p w:rsidR="003D53AF" w:rsidRDefault="00BD311B">
      <w:pPr>
        <w:pStyle w:val="HMNormal0"/>
        <w:rPr>
          <w:rFonts w:hint="eastAsia"/>
        </w:rPr>
      </w:pPr>
      <w:r>
        <w:rPr>
          <w:rStyle w:val="HMNormal"/>
        </w:rPr>
        <w:t>You can choose the document and content format, the required period and email an extract directly from this screen:</w:t>
      </w:r>
    </w:p>
    <w:p w:rsidR="003D53AF" w:rsidRDefault="00BD311B">
      <w:pPr>
        <w:pStyle w:val="HMNormal0"/>
        <w:rPr>
          <w:rFonts w:hint="eastAsia"/>
        </w:rPr>
      </w:pPr>
      <w:r>
        <w:rPr>
          <w:noProof/>
        </w:rPr>
        <w:lastRenderedPageBreak/>
        <w:drawing>
          <wp:inline distT="0" distB="0" distL="0" distR="0">
            <wp:extent cx="5762625" cy="1847850"/>
            <wp:effectExtent l="0" t="0" r="0" b="0"/>
            <wp:docPr id="838" name="Pic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trans enq 1.png"/>
                    <pic:cNvPicPr/>
                  </pic:nvPicPr>
                  <pic:blipFill>
                    <a:blip r:embed="rId438" cstate="print"/>
                    <a:stretch>
                      <a:fillRect/>
                    </a:stretch>
                  </pic:blipFill>
                  <pic:spPr>
                    <a:xfrm>
                      <a:off x="0" y="0"/>
                      <a:ext cx="5762625" cy="1847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Clicking on the 'View Open Item Button'.  This will display all unmatched transact</w:t>
      </w:r>
      <w:r>
        <w:rPr>
          <w:rStyle w:val="HMNormal"/>
        </w:rPr>
        <w:t>ions up to the end date:</w:t>
      </w:r>
    </w:p>
    <w:p w:rsidR="003D53AF" w:rsidRDefault="00BD311B">
      <w:pPr>
        <w:pStyle w:val="HMNormal0"/>
        <w:rPr>
          <w:rFonts w:hint="eastAsia"/>
        </w:rPr>
      </w:pPr>
      <w:r>
        <w:rPr>
          <w:noProof/>
        </w:rPr>
        <w:drawing>
          <wp:inline distT="0" distB="0" distL="0" distR="0">
            <wp:extent cx="5762625" cy="1552575"/>
            <wp:effectExtent l="0" t="0" r="0" b="0"/>
            <wp:docPr id="839" name="Pic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trans enq 2.png"/>
                    <pic:cNvPicPr/>
                  </pic:nvPicPr>
                  <pic:blipFill>
                    <a:blip r:embed="rId439" cstate="print"/>
                    <a:stretch>
                      <a:fillRect/>
                    </a:stretch>
                  </pic:blipFill>
                  <pic:spPr>
                    <a:xfrm>
                      <a:off x="0" y="0"/>
                      <a:ext cx="5762625" cy="15525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Clicking on the 'View Balance Brought Forward' button, displays all transactions for the selected period, with an opening and closing balance.  Note the closing balance is the same as in the open item example above </w:t>
      </w:r>
    </w:p>
    <w:p w:rsidR="003D53AF" w:rsidRDefault="00BD311B">
      <w:pPr>
        <w:pStyle w:val="HMNormal0"/>
        <w:rPr>
          <w:rFonts w:hint="eastAsia"/>
        </w:rPr>
      </w:pPr>
      <w:r>
        <w:rPr>
          <w:noProof/>
        </w:rPr>
        <w:drawing>
          <wp:inline distT="0" distB="0" distL="0" distR="0">
            <wp:extent cx="5762625" cy="2419350"/>
            <wp:effectExtent l="0" t="0" r="0" b="0"/>
            <wp:docPr id="840" name="Pic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trans enq 3.png"/>
                    <pic:cNvPicPr/>
                  </pic:nvPicPr>
                  <pic:blipFill>
                    <a:blip r:embed="rId440" cstate="print"/>
                    <a:stretch>
                      <a:fillRect/>
                    </a:stretch>
                  </pic:blipFill>
                  <pic:spPr>
                    <a:xfrm>
                      <a:off x="0" y="0"/>
                      <a:ext cx="5762625" cy="2419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You </w:t>
      </w:r>
      <w:r>
        <w:rPr>
          <w:rStyle w:val="HMImageCaption"/>
          <w:i w:val="0"/>
        </w:rPr>
        <w:t>can send a copy of the above by clicking on Mail/Preview</w:t>
      </w:r>
    </w:p>
    <w:p w:rsidR="003D53AF" w:rsidRDefault="00BD311B">
      <w:pPr>
        <w:pStyle w:val="Heading3"/>
        <w:numPr>
          <w:ilvl w:val="2"/>
          <w:numId w:val="1"/>
        </w:numPr>
        <w:ind w:left="567" w:hanging="567"/>
      </w:pPr>
      <w:bookmarkStart w:id="273" w:name="Auto_MenuFFE2EED9"/>
      <w:bookmarkStart w:id="274" w:name="_Toc15286933"/>
      <w:r>
        <w:t>Auto Menu</w:t>
      </w:r>
      <w:bookmarkEnd w:id="273"/>
      <w:bookmarkEnd w:id="274"/>
    </w:p>
    <w:p w:rsidR="003D53AF" w:rsidRDefault="00BD311B">
      <w:pPr>
        <w:pStyle w:val="HMNormal0"/>
        <w:rPr>
          <w:rFonts w:hint="eastAsia"/>
        </w:rPr>
      </w:pPr>
      <w:r>
        <w:rPr>
          <w:rStyle w:val="HMNormal"/>
        </w:rPr>
        <w:t>Various Creditors related functions</w:t>
      </w:r>
    </w:p>
    <w:p w:rsidR="003D53AF" w:rsidRDefault="00BD311B">
      <w:pPr>
        <w:pStyle w:val="Heading4"/>
        <w:numPr>
          <w:ilvl w:val="3"/>
          <w:numId w:val="1"/>
        </w:numPr>
        <w:ind w:left="851" w:hanging="851"/>
      </w:pPr>
      <w:bookmarkStart w:id="275" w:name="CDECRC"/>
      <w:r>
        <w:t>General</w:t>
      </w:r>
      <w:bookmarkEnd w:id="275"/>
      <w:r>
        <w:fldChar w:fldCharType="begin"/>
      </w:r>
      <w:r>
        <w:instrText>XE "Creditors"</w:instrText>
      </w:r>
      <w:r>
        <w:fldChar w:fldCharType="end"/>
      </w:r>
      <w:r>
        <w:fldChar w:fldCharType="begin"/>
      </w:r>
      <w:r>
        <w:instrText>XE "EFTS"</w:instrText>
      </w:r>
      <w:r>
        <w:fldChar w:fldCharType="end"/>
      </w:r>
      <w:r>
        <w:fldChar w:fldCharType="begin"/>
      </w:r>
      <w:r>
        <w:instrText>XE "Owner payments"</w:instrText>
      </w:r>
      <w:r>
        <w:fldChar w:fldCharType="end"/>
      </w:r>
      <w:r>
        <w:fldChar w:fldCharType="begin"/>
      </w:r>
      <w:r>
        <w:instrText>XE "Payments"</w:instrText>
      </w:r>
      <w:r>
        <w:fldChar w:fldCharType="end"/>
      </w:r>
    </w:p>
    <w:p w:rsidR="003D53AF" w:rsidRDefault="00BD311B">
      <w:pPr>
        <w:pStyle w:val="HMNormal0"/>
        <w:rPr>
          <w:rFonts w:hint="eastAsia"/>
        </w:rPr>
      </w:pPr>
      <w:r>
        <w:rPr>
          <w:rStyle w:val="HMNormal"/>
        </w:rPr>
        <w:t>This facility groups various actions and reports that all relate to Creditors.</w:t>
      </w:r>
    </w:p>
    <w:p w:rsidR="003D53AF" w:rsidRDefault="003D53AF">
      <w:pPr>
        <w:pStyle w:val="HMNormal0"/>
        <w:rPr>
          <w:rFonts w:hint="eastAsia"/>
        </w:rPr>
      </w:pPr>
    </w:p>
    <w:p w:rsidR="003D53AF" w:rsidRDefault="00BD311B">
      <w:pPr>
        <w:pStyle w:val="HMNormal0"/>
        <w:rPr>
          <w:rFonts w:hint="eastAsia"/>
        </w:rPr>
      </w:pPr>
      <w:r>
        <w:rPr>
          <w:rStyle w:val="HMNormal"/>
        </w:rPr>
        <w:t>Th</w:t>
      </w:r>
      <w:r>
        <w:rPr>
          <w:rStyle w:val="HMNormal"/>
        </w:rPr>
        <w:t xml:space="preserve">e following are examples of the run time options, with relevant general information in using this option. The sections below give more information for their particular section. </w:t>
      </w:r>
    </w:p>
    <w:p w:rsidR="003D53AF" w:rsidRDefault="003D53AF">
      <w:pPr>
        <w:pStyle w:val="HMNormal0"/>
        <w:rPr>
          <w:rFonts w:hint="eastAsia"/>
        </w:rPr>
      </w:pPr>
    </w:p>
    <w:p w:rsidR="003D53AF" w:rsidRDefault="00BD311B">
      <w:pPr>
        <w:pStyle w:val="HMNormal0"/>
        <w:rPr>
          <w:rFonts w:hint="eastAsia"/>
        </w:rPr>
      </w:pPr>
      <w:r>
        <w:rPr>
          <w:rStyle w:val="HMNormal"/>
        </w:rPr>
        <w:t>Before choosing a report option, all fields will be available:</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894"/>
        <w:gridCol w:w="6178"/>
      </w:tblGrid>
      <w:tr w:rsidR="003D53AF">
        <w:tc>
          <w:tcPr>
            <w:tcW w:w="2895" w:type="dxa"/>
          </w:tcPr>
          <w:p w:rsidR="003D53AF" w:rsidRDefault="00BD311B">
            <w:pPr>
              <w:pStyle w:val="HMNormal0"/>
              <w:rPr>
                <w:rFonts w:hint="eastAsia"/>
              </w:rPr>
            </w:pPr>
            <w:r>
              <w:rPr>
                <w:noProof/>
              </w:rPr>
              <w:drawing>
                <wp:inline distT="0" distB="0" distL="0" distR="0">
                  <wp:extent cx="1838325" cy="1695450"/>
                  <wp:effectExtent l="0" t="0" r="0" b="0"/>
                  <wp:docPr id="841" name="Pic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autoFUNC.png"/>
                          <pic:cNvPicPr/>
                        </pic:nvPicPr>
                        <pic:blipFill>
                          <a:blip r:embed="rId441" cstate="print"/>
                          <a:stretch>
                            <a:fillRect/>
                          </a:stretch>
                        </pic:blipFill>
                        <pic:spPr>
                          <a:xfrm>
                            <a:off x="0" y="0"/>
                            <a:ext cx="1838325" cy="1695450"/>
                          </a:xfrm>
                          <a:prstGeom prst="rect">
                            <a:avLst/>
                          </a:prstGeom>
                        </pic:spPr>
                      </pic:pic>
                    </a:graphicData>
                  </a:graphic>
                </wp:inline>
              </w:drawing>
            </w:r>
          </w:p>
        </w:tc>
        <w:tc>
          <w:tcPr>
            <w:tcW w:w="6180" w:type="dxa"/>
          </w:tcPr>
          <w:p w:rsidR="003D53AF" w:rsidRDefault="00BD311B">
            <w:pPr>
              <w:pStyle w:val="HMNormal0"/>
              <w:rPr>
                <w:rFonts w:hint="eastAsia"/>
              </w:rPr>
            </w:pPr>
            <w:r>
              <w:rPr>
                <w:noProof/>
              </w:rPr>
              <w:drawing>
                <wp:inline distT="0" distB="0" distL="0" distR="0">
                  <wp:extent cx="2066925" cy="1933575"/>
                  <wp:effectExtent l="0" t="0" r="0" b="0"/>
                  <wp:docPr id="842" name="Pic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autoFUNC1.png"/>
                          <pic:cNvPicPr/>
                        </pic:nvPicPr>
                        <pic:blipFill>
                          <a:blip r:embed="rId442" cstate="print"/>
                          <a:stretch>
                            <a:fillRect/>
                          </a:stretch>
                        </pic:blipFill>
                        <pic:spPr>
                          <a:xfrm>
                            <a:off x="0" y="0"/>
                            <a:ext cx="2066925" cy="1933575"/>
                          </a:xfrm>
                          <a:prstGeom prst="rect">
                            <a:avLst/>
                          </a:prstGeom>
                        </pic:spPr>
                      </pic:pic>
                    </a:graphicData>
                  </a:graphic>
                </wp:inline>
              </w:drawing>
            </w: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4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Creditors Asset Maintenance Quote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8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ImageCaption"/>
          <w:i w:val="0"/>
        </w:rPr>
        <w:t xml:space="preserve">  </w:t>
      </w:r>
      <w:r>
        <w:rPr>
          <w:rStyle w:val="HMImageCaption"/>
          <w:i w:val="0"/>
          <w:u w:val="single"/>
        </w:rPr>
        <w:t>Creditors Payment Control</w:t>
      </w:r>
      <w:bookmarkStart w:id="276" w:name="CDECRC_PAYMENT9400BE8A"/>
      <w:bookmarkEnd w:id="276"/>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option facilitates the payment of one or more branch's (property or </w:t>
            </w:r>
            <w:proofErr w:type="gramStart"/>
            <w:r>
              <w:rPr>
                <w:rStyle w:val="HMNormal"/>
              </w:rPr>
              <w:t>agent's)creditors</w:t>
            </w:r>
            <w:proofErr w:type="gramEnd"/>
            <w:r>
              <w:rPr>
                <w:rStyle w:val="HMNormal"/>
              </w:rPr>
              <w:t xml:space="preserve">. Paying for many branches will bring up the balances due to creditors per branch, where there are sufficient funds available to pay. The Run Messages and Run Errors </w:t>
            </w:r>
            <w:r>
              <w:rPr>
                <w:rStyle w:val="HMNormal"/>
              </w:rPr>
              <w:t xml:space="preserve">will indicate insufficient funds or set up issues. Paying for one branch will allow you to choose which invoices to pay, indicating the funds available to pay. </w:t>
            </w:r>
          </w:p>
          <w:p w:rsidR="003D53AF" w:rsidRDefault="00BD311B">
            <w:pPr>
              <w:pStyle w:val="HMNormal0"/>
              <w:ind w:left="270" w:hanging="270"/>
              <w:rPr>
                <w:rFonts w:hint="eastAsia"/>
              </w:rPr>
            </w:pPr>
            <w:r>
              <w:rPr>
                <w:noProof/>
              </w:rPr>
              <w:drawing>
                <wp:inline distT="0" distB="0" distL="0" distR="0">
                  <wp:extent cx="85725" cy="85725"/>
                  <wp:effectExtent l="0" t="0" r="0" b="0"/>
                  <wp:docPr id="8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Pay for All branches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Choose the month (Extraction Period), and do not restrict the branch sel</w:t>
                  </w:r>
                  <w:r>
                    <w:rPr>
                      <w:rStyle w:val="HMImageCaption"/>
                      <w:i w:val="0"/>
                    </w:rPr>
                    <w:t>ection.  All creditors for all branches that you have access to, and that have sufficient cash availability to pay all outstanding invoices, will be processed, for all approved invoices up to and including the month specified:</w:t>
                  </w:r>
                </w:p>
                <w:p w:rsidR="003D53AF" w:rsidRDefault="00BD311B">
                  <w:pPr>
                    <w:pStyle w:val="HMNormal0"/>
                    <w:rPr>
                      <w:rFonts w:hint="eastAsia"/>
                    </w:rPr>
                  </w:pPr>
                  <w:r>
                    <w:rPr>
                      <w:noProof/>
                    </w:rPr>
                    <w:drawing>
                      <wp:inline distT="0" distB="0" distL="0" distR="0">
                        <wp:extent cx="4362450" cy="4248150"/>
                        <wp:effectExtent l="0" t="0" r="0" b="0"/>
                        <wp:docPr id="846" name="Pic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1.png"/>
                                <pic:cNvPicPr/>
                              </pic:nvPicPr>
                              <pic:blipFill>
                                <a:blip r:embed="rId443" cstate="print"/>
                                <a:stretch>
                                  <a:fillRect/>
                                </a:stretch>
                              </pic:blipFill>
                              <pic:spPr>
                                <a:xfrm>
                                  <a:off x="0" y="0"/>
                                  <a:ext cx="4362450" cy="4248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which items you wis</w:t>
                  </w:r>
                  <w:r>
                    <w:rPr>
                      <w:rStyle w:val="HMNormal"/>
                    </w:rPr>
                    <w:t>h to pay by checking the tick boxes on the right:</w:t>
                  </w:r>
                </w:p>
                <w:p w:rsidR="003D53AF" w:rsidRDefault="00BD311B">
                  <w:pPr>
                    <w:pStyle w:val="HMNormal0"/>
                    <w:rPr>
                      <w:rFonts w:hint="eastAsia"/>
                    </w:rPr>
                  </w:pPr>
                  <w:r>
                    <w:rPr>
                      <w:noProof/>
                    </w:rPr>
                    <w:lastRenderedPageBreak/>
                    <w:drawing>
                      <wp:inline distT="0" distB="0" distL="0" distR="0">
                        <wp:extent cx="5762625" cy="1371600"/>
                        <wp:effectExtent l="0" t="0" r="0" b="0"/>
                        <wp:docPr id="847" name="Pic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2.png"/>
                                <pic:cNvPicPr/>
                              </pic:nvPicPr>
                              <pic:blipFill>
                                <a:blip r:embed="rId444" cstate="print"/>
                                <a:stretch>
                                  <a:fillRect/>
                                </a:stretch>
                              </pic:blipFill>
                              <pic:spPr>
                                <a:xfrm>
                                  <a:off x="0" y="0"/>
                                  <a:ext cx="5762625" cy="1371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Click on the </w:t>
                  </w:r>
                  <w:r>
                    <w:rPr>
                      <w:rStyle w:val="HMImageCaption"/>
                      <w:i w:val="0"/>
                      <w:u w:val="single"/>
                    </w:rPr>
                    <w:t>Run Errors</w:t>
                  </w:r>
                  <w:r>
                    <w:rPr>
                      <w:rStyle w:val="HMImageCaption"/>
                      <w:i w:val="0"/>
                    </w:rPr>
                    <w:t xml:space="preserve"> button to view set up issues for branches that you have access to:</w:t>
                  </w:r>
                </w:p>
                <w:p w:rsidR="003D53AF" w:rsidRDefault="00BD311B">
                  <w:pPr>
                    <w:pStyle w:val="HMNormal0"/>
                    <w:rPr>
                      <w:rFonts w:hint="eastAsia"/>
                    </w:rPr>
                  </w:pPr>
                  <w:r>
                    <w:rPr>
                      <w:noProof/>
                    </w:rPr>
                    <w:drawing>
                      <wp:inline distT="0" distB="0" distL="0" distR="0">
                        <wp:extent cx="5762625" cy="2790825"/>
                        <wp:effectExtent l="0" t="0" r="0" b="0"/>
                        <wp:docPr id="848" name="Pic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4.png"/>
                                <pic:cNvPicPr/>
                              </pic:nvPicPr>
                              <pic:blipFill>
                                <a:blip r:embed="rId445" cstate="print"/>
                                <a:stretch>
                                  <a:fillRect/>
                                </a:stretch>
                              </pic:blipFill>
                              <pic:spPr>
                                <a:xfrm>
                                  <a:off x="0" y="0"/>
                                  <a:ext cx="5762625" cy="27908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Click on the </w:t>
                  </w:r>
                  <w:r>
                    <w:rPr>
                      <w:rStyle w:val="HMImageCaption"/>
                      <w:i w:val="0"/>
                      <w:u w:val="single"/>
                    </w:rPr>
                    <w:t>Run Messages</w:t>
                  </w:r>
                  <w:r>
                    <w:rPr>
                      <w:rStyle w:val="HMImageCaption"/>
                      <w:i w:val="0"/>
                    </w:rPr>
                    <w:t xml:space="preserve"> button to view details of invoices not included in the amounts to be paid.  These c</w:t>
                  </w:r>
                  <w:r>
                    <w:rPr>
                      <w:rStyle w:val="HMImageCaption"/>
                      <w:i w:val="0"/>
                    </w:rPr>
                    <w:t xml:space="preserve">an be followed up by using the Pay for one branch facility referred to </w:t>
                  </w:r>
                  <w:proofErr w:type="gramStart"/>
                  <w:r>
                    <w:rPr>
                      <w:rStyle w:val="HMImageCaption"/>
                      <w:i w:val="0"/>
                    </w:rPr>
                    <w:t>below::</w:t>
                  </w:r>
                  <w:proofErr w:type="gramEnd"/>
                  <w:r>
                    <w:rPr>
                      <w:rStyle w:val="HMImageCaption"/>
                      <w:i w:val="0"/>
                    </w:rPr>
                    <w:t xml:space="preserve"> </w:t>
                  </w:r>
                </w:p>
                <w:p w:rsidR="003D53AF" w:rsidRDefault="00BD311B">
                  <w:pPr>
                    <w:pStyle w:val="HMNormal0"/>
                    <w:rPr>
                      <w:rFonts w:hint="eastAsia"/>
                    </w:rPr>
                  </w:pPr>
                  <w:r>
                    <w:rPr>
                      <w:noProof/>
                    </w:rPr>
                    <w:drawing>
                      <wp:inline distT="0" distB="0" distL="0" distR="0">
                        <wp:extent cx="5762625" cy="2276475"/>
                        <wp:effectExtent l="0" t="0" r="0" b="0"/>
                        <wp:docPr id="849" name="Pic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3.png"/>
                                <pic:cNvPicPr/>
                              </pic:nvPicPr>
                              <pic:blipFill>
                                <a:blip r:embed="rId446" cstate="print"/>
                                <a:stretch>
                                  <a:fillRect/>
                                </a:stretch>
                              </pic:blipFill>
                              <pic:spPr>
                                <a:xfrm>
                                  <a:off x="0" y="0"/>
                                  <a:ext cx="5762625" cy="2276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Payment batches created are paid using </w:t>
                  </w:r>
                  <w:hyperlink w:anchor="GTCBR_EFT19B305F00">
                    <w:r>
                      <w:rPr>
                        <w:rStyle w:val="HMNormal"/>
                        <w:color w:val="0000FF"/>
                        <w:u w:val="single"/>
                      </w:rPr>
                      <w:t>Bank Transaction Approval</w:t>
                    </w:r>
                  </w:hyperlink>
                  <w:r>
                    <w:rPr>
                      <w:rStyle w:val="HMNormal"/>
                    </w:rPr>
                    <w:t xml:space="preserve"> and </w:t>
                  </w:r>
                  <w:hyperlink w:anchor="GTCBR_EFT29B305F01">
                    <w:r>
                      <w:rPr>
                        <w:rStyle w:val="HMNormal"/>
                        <w:color w:val="0000FF"/>
                        <w:u w:val="single"/>
                      </w:rPr>
                      <w:t>Bank Transaction Perfo</w:t>
                    </w:r>
                    <w:r>
                      <w:rPr>
                        <w:rStyle w:val="HMNormal"/>
                        <w:color w:val="0000FF"/>
                        <w:u w:val="single"/>
                      </w:rPr>
                      <w:t>rm</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5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Pay for One branch</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option is useful where there are insufficient funds to pay all amounts due.  All outstanding invoices for all creditors will be displayed.  The screen will indicate the funds available considering preferred other </w:t>
                  </w:r>
                  <w:r>
                    <w:rPr>
                      <w:rStyle w:val="HMNormal"/>
                    </w:rPr>
                    <w:t>creditors, and other invested funds.</w:t>
                  </w:r>
                </w:p>
                <w:p w:rsidR="003D53AF" w:rsidRDefault="003D53AF">
                  <w:pPr>
                    <w:pStyle w:val="HMNormal0"/>
                    <w:rPr>
                      <w:rFonts w:hint="eastAsia"/>
                    </w:rPr>
                  </w:pPr>
                </w:p>
                <w:p w:rsidR="003D53AF" w:rsidRDefault="00BD311B">
                  <w:pPr>
                    <w:pStyle w:val="HMNormal0"/>
                    <w:rPr>
                      <w:rFonts w:hint="eastAsia"/>
                    </w:rPr>
                  </w:pPr>
                  <w:r>
                    <w:rPr>
                      <w:rStyle w:val="HMNormal"/>
                    </w:rPr>
                    <w:t>Choose the branch and the period that you require:</w:t>
                  </w:r>
                </w:p>
                <w:p w:rsidR="003D53AF" w:rsidRDefault="00BD311B">
                  <w:pPr>
                    <w:pStyle w:val="HMNormal0"/>
                    <w:rPr>
                      <w:rFonts w:hint="eastAsia"/>
                    </w:rPr>
                  </w:pPr>
                  <w:r>
                    <w:rPr>
                      <w:noProof/>
                    </w:rPr>
                    <w:lastRenderedPageBreak/>
                    <w:drawing>
                      <wp:inline distT="0" distB="0" distL="0" distR="0">
                        <wp:extent cx="4371975" cy="4019550"/>
                        <wp:effectExtent l="0" t="0" r="0" b="0"/>
                        <wp:docPr id="851" name="Pic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5.png"/>
                                <pic:cNvPicPr/>
                              </pic:nvPicPr>
                              <pic:blipFill>
                                <a:blip r:embed="rId447" cstate="print"/>
                                <a:stretch>
                                  <a:fillRect/>
                                </a:stretch>
                              </pic:blipFill>
                              <pic:spPr>
                                <a:xfrm>
                                  <a:off x="0" y="0"/>
                                  <a:ext cx="4371975" cy="40195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From the funds available for the branch (property), choose which invoices (or part of an invoice) that you wish to pay by capturing the amount to pay next to each s</w:t>
                  </w:r>
                  <w:r>
                    <w:rPr>
                      <w:rStyle w:val="HMNormal"/>
                    </w:rPr>
                    <w:t>elected invoice:</w:t>
                  </w:r>
                </w:p>
                <w:p w:rsidR="003D53AF" w:rsidRDefault="00BD311B">
                  <w:pPr>
                    <w:pStyle w:val="HMNormal0"/>
                    <w:rPr>
                      <w:rFonts w:hint="eastAsia"/>
                    </w:rPr>
                  </w:pPr>
                  <w:r>
                    <w:rPr>
                      <w:noProof/>
                    </w:rPr>
                    <w:drawing>
                      <wp:inline distT="0" distB="0" distL="0" distR="0">
                        <wp:extent cx="5762625" cy="2981325"/>
                        <wp:effectExtent l="0" t="0" r="0" b="0"/>
                        <wp:docPr id="852" name="Pic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S BR PAYMENT6.png"/>
                                <pic:cNvPicPr/>
                              </pic:nvPicPr>
                              <pic:blipFill>
                                <a:blip r:embed="rId448" cstate="print"/>
                                <a:stretch>
                                  <a:fillRect/>
                                </a:stretch>
                              </pic:blipFill>
                              <pic:spPr>
                                <a:xfrm>
                                  <a:off x="0" y="0"/>
                                  <a:ext cx="5762625" cy="2981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Payment batches created are paid using </w:t>
                  </w:r>
                  <w:hyperlink w:anchor="GTCBR_EFT19B305F00">
                    <w:r>
                      <w:rPr>
                        <w:rStyle w:val="HMNormal"/>
                        <w:color w:val="0000FF"/>
                        <w:u w:val="single"/>
                      </w:rPr>
                      <w:t>Bank Transaction Approval</w:t>
                    </w:r>
                  </w:hyperlink>
                  <w:r>
                    <w:rPr>
                      <w:rStyle w:val="HMNormal"/>
                    </w:rPr>
                    <w:t xml:space="preserve"> and </w:t>
                  </w:r>
                  <w:hyperlink w:anchor="GTCBR_EFT29B305F01">
                    <w:r>
                      <w:rPr>
                        <w:rStyle w:val="HMNormal"/>
                        <w:color w:val="0000FF"/>
                        <w:u w:val="single"/>
                      </w:rPr>
                      <w:t>Bank Transaction Perform</w:t>
                    </w:r>
                  </w:hyperlink>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5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ImageCaption"/>
          <w:i w:val="0"/>
        </w:rPr>
        <w:t xml:space="preserve">  </w:t>
      </w:r>
      <w:r>
        <w:rPr>
          <w:rStyle w:val="HMImageCaption"/>
          <w:i w:val="0"/>
          <w:u w:val="single"/>
        </w:rPr>
        <w:t>Creditors Branch Distribution Accrual</w:t>
      </w:r>
      <w:bookmarkStart w:id="277" w:name="CDECRC_DistributionF47DCE50"/>
      <w:bookmarkEnd w:id="277"/>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initiates the distribution of either surplus fund or a dividend from a branch, based on the </w:t>
            </w:r>
            <w:hyperlink w:anchor="Setting_up_Owner_payments_and__DE7D309BD">
              <w:r>
                <w:rPr>
                  <w:rStyle w:val="HMNormal"/>
                  <w:color w:val="0000FF"/>
                  <w:u w:val="single"/>
                </w:rPr>
                <w:t>distribution rules set up</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Choose this option, month and branch/es, and Proceed with Sel</w:t>
            </w:r>
            <w:r>
              <w:rPr>
                <w:rStyle w:val="HMNormal"/>
              </w:rPr>
              <w:t xml:space="preserve">ection.  Check the run errors for any exceptions with explanations. </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Owner_payments_and_080D3A1F">
              <w:r>
                <w:rPr>
                  <w:rStyle w:val="HMNormal"/>
                  <w:color w:val="0000FF"/>
                  <w:u w:val="single"/>
                </w:rPr>
                <w:t>Setting up Branch Distributions</w:t>
              </w:r>
            </w:hyperlink>
            <w:r>
              <w:rPr>
                <w:rStyle w:val="HMNormal"/>
              </w:rPr>
              <w:t xml:space="preserve"> for more information about this process.</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5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rPr>
          <w:rStyle w:val="HMImageCaption"/>
          <w:i w:val="0"/>
        </w:rPr>
        <w:t xml:space="preserve">  </w:t>
      </w:r>
      <w:r>
        <w:rPr>
          <w:rStyle w:val="HMImageCaption"/>
          <w:i w:val="0"/>
          <w:u w:val="single"/>
        </w:rPr>
        <w:t>Creditors Remittance Advice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eading4"/>
        <w:numPr>
          <w:ilvl w:val="3"/>
          <w:numId w:val="1"/>
        </w:numPr>
        <w:ind w:left="851" w:hanging="851"/>
      </w:pPr>
      <w:bookmarkStart w:id="278" w:name="CDECRC_LUP_mf79780340"/>
      <w:r>
        <w:t>Creditors Master File Look up</w:t>
      </w:r>
      <w:bookmarkEnd w:id="278"/>
    </w:p>
    <w:p w:rsidR="003D53AF" w:rsidRDefault="00BD311B">
      <w:pPr>
        <w:pStyle w:val="HMNormal0"/>
        <w:rPr>
          <w:rFonts w:hint="eastAsia"/>
        </w:rPr>
      </w:pPr>
      <w:r>
        <w:rPr>
          <w:rStyle w:val="HMNormal"/>
        </w:rPr>
        <w:t xml:space="preserve">A look up facility relating to </w:t>
      </w:r>
      <w:proofErr w:type="gramStart"/>
      <w:r>
        <w:rPr>
          <w:rStyle w:val="HMNormal"/>
        </w:rPr>
        <w:t>Creditors..</w:t>
      </w:r>
      <w:proofErr w:type="gramEnd"/>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General_Data_SearchesD91BB5BC">
        <w:r>
          <w:rPr>
            <w:rStyle w:val="HMNormal"/>
            <w:color w:val="0000FF"/>
            <w:u w:val="single"/>
          </w:rPr>
          <w:t>General Data Searches</w:t>
        </w:r>
      </w:hyperlink>
      <w:r>
        <w:rPr>
          <w:rStyle w:val="HMNormal"/>
        </w:rPr>
        <w:t xml:space="preserve"> for more information.</w:t>
      </w:r>
    </w:p>
    <w:p w:rsidR="003D53AF" w:rsidRDefault="00BD311B">
      <w:pPr>
        <w:pStyle w:val="Heading4"/>
        <w:numPr>
          <w:ilvl w:val="3"/>
          <w:numId w:val="1"/>
        </w:numPr>
        <w:ind w:left="851" w:hanging="851"/>
      </w:pPr>
      <w:bookmarkStart w:id="279" w:name="CDECRC_LUP_doc67284C55"/>
      <w:r>
        <w:t>Creditors Document Look up</w:t>
      </w:r>
      <w:bookmarkEnd w:id="279"/>
    </w:p>
    <w:p w:rsidR="003D53AF" w:rsidRDefault="00BD311B">
      <w:pPr>
        <w:pStyle w:val="HMNormal0"/>
        <w:rPr>
          <w:rFonts w:hint="eastAsia"/>
        </w:rPr>
      </w:pPr>
      <w:r>
        <w:rPr>
          <w:rStyle w:val="HMNormal"/>
        </w:rPr>
        <w:t>A look up facility relating to Creditors documents</w:t>
      </w:r>
      <w:r>
        <w:rPr>
          <w:rStyle w:val="HMNormal"/>
        </w:rPr>
        <w:t xml:space="preserve"> (Invoices</w:t>
      </w:r>
      <w:proofErr w:type="gramStart"/>
      <w:r>
        <w:rPr>
          <w:rStyle w:val="HMNormal"/>
        </w:rPr>
        <w:t>)..</w:t>
      </w:r>
      <w:proofErr w:type="gramEnd"/>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General_Data_SearchesD91BB5BC">
        <w:r>
          <w:rPr>
            <w:rStyle w:val="HMNormal"/>
            <w:color w:val="0000FF"/>
            <w:u w:val="single"/>
          </w:rPr>
          <w:t>General Data Searches</w:t>
        </w:r>
      </w:hyperlink>
      <w:r>
        <w:rPr>
          <w:rStyle w:val="HMNormal"/>
        </w:rPr>
        <w:t xml:space="preserve"> for more information.</w:t>
      </w:r>
    </w:p>
    <w:p w:rsidR="003D53AF" w:rsidRDefault="00BD311B">
      <w:pPr>
        <w:pStyle w:val="Heading3"/>
        <w:numPr>
          <w:ilvl w:val="2"/>
          <w:numId w:val="1"/>
        </w:numPr>
        <w:ind w:left="567" w:hanging="567"/>
      </w:pPr>
      <w:bookmarkStart w:id="280" w:name="CMGLM"/>
      <w:bookmarkStart w:id="281" w:name="_Toc15286934"/>
      <w:r>
        <w:t>Management Log</w:t>
      </w:r>
      <w:bookmarkEnd w:id="280"/>
      <w:bookmarkEnd w:id="281"/>
    </w:p>
    <w:p w:rsidR="003D53AF" w:rsidRDefault="00BD311B">
      <w:pPr>
        <w:pStyle w:val="HMNormal0"/>
        <w:rPr>
          <w:rFonts w:hint="eastAsia"/>
        </w:rPr>
      </w:pPr>
      <w:r>
        <w:rPr>
          <w:rStyle w:val="HMNormal"/>
        </w:rPr>
        <w:t>Enter topic text here.</w:t>
      </w:r>
    </w:p>
    <w:p w:rsidR="003D53AF" w:rsidRDefault="00BD311B">
      <w:pPr>
        <w:pStyle w:val="Heading2"/>
        <w:numPr>
          <w:ilvl w:val="1"/>
          <w:numId w:val="1"/>
        </w:numPr>
        <w:ind w:left="426"/>
      </w:pPr>
      <w:bookmarkStart w:id="282" w:name="General_Ledger724DCBD6"/>
      <w:bookmarkStart w:id="283" w:name="_Toc15286935"/>
      <w:r>
        <w:t>General Ledger</w:t>
      </w:r>
      <w:bookmarkEnd w:id="282"/>
      <w:bookmarkEnd w:id="283"/>
      <w:r>
        <w:fldChar w:fldCharType="begin"/>
      </w:r>
      <w:r>
        <w:instrText>XE "General Ledger"</w:instrText>
      </w:r>
      <w:r>
        <w:fldChar w:fldCharType="end"/>
      </w:r>
      <w:r>
        <w:fldChar w:fldCharType="begin"/>
      </w:r>
      <w:r>
        <w:instrText>XE "Ledger"</w:instrText>
      </w:r>
      <w:r>
        <w:fldChar w:fldCharType="end"/>
      </w:r>
    </w:p>
    <w:p w:rsidR="003D53AF" w:rsidRDefault="00BD311B">
      <w:pPr>
        <w:pStyle w:val="HMNormal0"/>
        <w:rPr>
          <w:rFonts w:hint="eastAsia"/>
        </w:rPr>
      </w:pPr>
      <w:r>
        <w:rPr>
          <w:rStyle w:val="HMNormal"/>
        </w:rPr>
        <w:t xml:space="preserve">Various accounting and set up utilities and </w:t>
      </w:r>
      <w:r>
        <w:rPr>
          <w:rStyle w:val="HMNormal"/>
        </w:rPr>
        <w:t>reports.</w:t>
      </w:r>
    </w:p>
    <w:p w:rsidR="003D53AF" w:rsidRDefault="00BD311B">
      <w:pPr>
        <w:pStyle w:val="Heading3"/>
        <w:numPr>
          <w:ilvl w:val="2"/>
          <w:numId w:val="1"/>
        </w:numPr>
        <w:ind w:left="567" w:hanging="567"/>
      </w:pPr>
      <w:bookmarkStart w:id="284" w:name="G_L_Reporting03E65A5F"/>
      <w:bookmarkStart w:id="285" w:name="_Toc15286936"/>
      <w:r>
        <w:t>G/L Reporting</w:t>
      </w:r>
      <w:bookmarkEnd w:id="284"/>
      <w:bookmarkEnd w:id="285"/>
      <w:r>
        <w:fldChar w:fldCharType="begin"/>
      </w:r>
      <w:r>
        <w:instrText>XE "G/L Reporting"</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286" w:name="GDECR_TBYM1BA3F159A"/>
      <w:r>
        <w:t>G/L Trial Balance</w:t>
      </w:r>
      <w:bookmarkEnd w:id="286"/>
      <w:r>
        <w:fldChar w:fldCharType="begin"/>
      </w:r>
      <w:r>
        <w:instrText>XE "Multi month trial balance"</w:instrText>
      </w:r>
      <w:r>
        <w:fldChar w:fldCharType="end"/>
      </w:r>
      <w:r>
        <w:fldChar w:fldCharType="begin"/>
      </w:r>
      <w:r>
        <w:instrText>XE "Transaction listing - General ledger"</w:instrText>
      </w:r>
      <w:r>
        <w:fldChar w:fldCharType="end"/>
      </w:r>
      <w:r>
        <w:fldChar w:fldCharType="begin"/>
      </w:r>
      <w:r>
        <w:instrText>XE "Trial balance"</w:instrText>
      </w:r>
      <w:r>
        <w:fldChar w:fldCharType="end"/>
      </w:r>
    </w:p>
    <w:p w:rsidR="003D53AF" w:rsidRDefault="00BD311B">
      <w:pPr>
        <w:pStyle w:val="HMNormal0"/>
        <w:rPr>
          <w:rFonts w:hint="eastAsia"/>
        </w:rPr>
      </w:pPr>
      <w:r>
        <w:rPr>
          <w:rStyle w:val="HMNormal"/>
        </w:rPr>
        <w:t xml:space="preserve">This option displays a general trial balance, with drills down to transaction level for each item. In the </w:t>
      </w:r>
      <w:hyperlink w:anchor="GDECR_BRHZB6DA35B7">
        <w:r>
          <w:rPr>
            <w:rStyle w:val="HMNormal"/>
            <w:color w:val="0000FF"/>
            <w:u w:val="single"/>
          </w:rPr>
          <w:t>branch extract</w:t>
        </w:r>
      </w:hyperlink>
      <w:r>
        <w:rPr>
          <w:rStyle w:val="HMNormal"/>
        </w:rPr>
        <w:t>, branches will be shown separately, with selected months being combined.  In this report, mont</w:t>
      </w:r>
      <w:r>
        <w:rPr>
          <w:rStyle w:val="HMNormal"/>
        </w:rPr>
        <w:t xml:space="preserve">hs will be shown separately, with selected branches being </w:t>
      </w:r>
      <w:proofErr w:type="gramStart"/>
      <w:r>
        <w:rPr>
          <w:rStyle w:val="HMNormal"/>
        </w:rPr>
        <w:t>combined..</w:t>
      </w:r>
      <w:proofErr w:type="gramEnd"/>
      <w:r>
        <w:rPr>
          <w:rStyle w:val="HMNormal"/>
        </w:rPr>
        <w:t xml:space="preserve"> </w:t>
      </w:r>
    </w:p>
    <w:p w:rsidR="003D53AF" w:rsidRDefault="003D53AF">
      <w:pPr>
        <w:pStyle w:val="HMNormal0"/>
        <w:rPr>
          <w:rFonts w:hint="eastAsia"/>
        </w:rPr>
      </w:pPr>
    </w:p>
    <w:p w:rsidR="003D53AF" w:rsidRDefault="00BD311B">
      <w:pPr>
        <w:pStyle w:val="HMNormal0"/>
        <w:rPr>
          <w:rFonts w:hint="eastAsia"/>
        </w:rPr>
      </w:pPr>
      <w:r>
        <w:rPr>
          <w:rStyle w:val="HMNormal"/>
        </w:rPr>
        <w:t>You can choose any period, and multiple branches that will be consolidated into one report.  Transaction drills will display branches separately.  Click on Proceed with Report to displa</w:t>
      </w:r>
      <w:r>
        <w:rPr>
          <w:rStyle w:val="HMNormal"/>
        </w:rPr>
        <w:t>y the trial balance.</w:t>
      </w:r>
    </w:p>
    <w:p w:rsidR="003D53AF" w:rsidRDefault="003D53AF">
      <w:pPr>
        <w:pStyle w:val="HMNormal0"/>
        <w:rPr>
          <w:rFonts w:hint="eastAsia"/>
        </w:rPr>
      </w:pPr>
    </w:p>
    <w:p w:rsidR="003D53AF" w:rsidRDefault="00BD311B">
      <w:pPr>
        <w:pStyle w:val="HMNormal0"/>
        <w:rPr>
          <w:rFonts w:hint="eastAsia"/>
        </w:rPr>
      </w:pPr>
      <w:r>
        <w:rPr>
          <w:rStyle w:val="HMNormal"/>
        </w:rPr>
        <w:t>You can export the display to Excel by clicking on the Excel export button on the left.</w:t>
      </w:r>
    </w:p>
    <w:p w:rsidR="003D53AF" w:rsidRDefault="003D53AF">
      <w:pPr>
        <w:pStyle w:val="HMNormal0"/>
        <w:rPr>
          <w:rFonts w:hint="eastAsia"/>
        </w:rPr>
      </w:pPr>
    </w:p>
    <w:p w:rsidR="003D53AF" w:rsidRDefault="00BD311B">
      <w:pPr>
        <w:pStyle w:val="HMNormal0"/>
        <w:rPr>
          <w:rFonts w:hint="eastAsia"/>
        </w:rPr>
      </w:pPr>
      <w:r>
        <w:rPr>
          <w:rStyle w:val="HMNormal"/>
        </w:rPr>
        <w:t>Note that income and expense items will be grouped into an appropriation account for the opening balance brought forward.</w:t>
      </w:r>
    </w:p>
    <w:p w:rsidR="003D53AF" w:rsidRDefault="003D53AF">
      <w:pPr>
        <w:pStyle w:val="HMNormal0"/>
        <w:rPr>
          <w:rFonts w:hint="eastAsia"/>
        </w:rPr>
      </w:pPr>
    </w:p>
    <w:p w:rsidR="003D53AF" w:rsidRDefault="00BD311B">
      <w:pPr>
        <w:pStyle w:val="HMNormal0"/>
        <w:rPr>
          <w:rFonts w:hint="eastAsia"/>
        </w:rPr>
      </w:pPr>
      <w:r>
        <w:rPr>
          <w:rStyle w:val="HMNormal"/>
        </w:rPr>
        <w:t xml:space="preserve">The options available </w:t>
      </w:r>
      <w:r>
        <w:rPr>
          <w:rStyle w:val="HMNormal"/>
        </w:rPr>
        <w:t>are displayed as detailed below:</w:t>
      </w:r>
    </w:p>
    <w:p w:rsidR="003D53AF" w:rsidRDefault="00BD311B">
      <w:pPr>
        <w:pStyle w:val="HMNormal0"/>
        <w:rPr>
          <w:rFonts w:hint="eastAsia"/>
        </w:rPr>
      </w:pPr>
      <w:r>
        <w:rPr>
          <w:noProof/>
        </w:rPr>
        <w:lastRenderedPageBreak/>
        <w:drawing>
          <wp:inline distT="0" distB="0" distL="0" distR="0">
            <wp:extent cx="5353050" cy="1685925"/>
            <wp:effectExtent l="0" t="0" r="0" b="0"/>
            <wp:docPr id="855" name="Pic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1.png"/>
                    <pic:cNvPicPr/>
                  </pic:nvPicPr>
                  <pic:blipFill>
                    <a:blip r:embed="rId449" cstate="print"/>
                    <a:stretch>
                      <a:fillRect/>
                    </a:stretch>
                  </pic:blipFill>
                  <pic:spPr>
                    <a:xfrm>
                      <a:off x="0" y="0"/>
                      <a:ext cx="5353050" cy="1685925"/>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85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Choose the format options that you require:</w:t>
      </w:r>
    </w:p>
    <w:tbl>
      <w:tblPr>
        <w:tblW w:w="9075" w:type="dxa"/>
        <w:tblInd w:w="270" w:type="dxa"/>
        <w:tblLayout w:type="fixed"/>
        <w:tblCellMar>
          <w:left w:w="0" w:type="dxa"/>
          <w:right w:w="0" w:type="dxa"/>
        </w:tblCellMar>
        <w:tblLook w:val="04A0" w:firstRow="1" w:lastRow="0" w:firstColumn="1" w:lastColumn="0" w:noHBand="0" w:noVBand="1"/>
      </w:tblPr>
      <w:tblGrid>
        <w:gridCol w:w="1860"/>
        <w:gridCol w:w="7215"/>
      </w:tblGrid>
      <w:tr w:rsidR="003D53AF">
        <w:tc>
          <w:tcPr>
            <w:tcW w:w="1860" w:type="dxa"/>
          </w:tcPr>
          <w:p w:rsidR="003D53AF" w:rsidRDefault="00BD311B">
            <w:pPr>
              <w:pStyle w:val="HMNormal0"/>
              <w:rPr>
                <w:rFonts w:hint="eastAsia"/>
              </w:rPr>
            </w:pPr>
            <w:r>
              <w:rPr>
                <w:rStyle w:val="HMImageCaption"/>
                <w:i w:val="0"/>
              </w:rPr>
              <w:t>Choose the trial balance format, as actual, actual and budget, or actual budget and variance, for each period selected:</w:t>
            </w:r>
          </w:p>
          <w:p w:rsidR="003D53AF" w:rsidRDefault="00BD311B">
            <w:pPr>
              <w:pStyle w:val="HMNormal0"/>
              <w:rPr>
                <w:rFonts w:hint="eastAsia"/>
              </w:rPr>
            </w:pPr>
            <w:r>
              <w:rPr>
                <w:noProof/>
              </w:rPr>
              <w:drawing>
                <wp:inline distT="0" distB="0" distL="0" distR="0">
                  <wp:extent cx="981075" cy="1028700"/>
                  <wp:effectExtent l="0" t="0" r="0" b="0"/>
                  <wp:docPr id="857" name="Pic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9.png"/>
                          <pic:cNvPicPr/>
                        </pic:nvPicPr>
                        <pic:blipFill>
                          <a:blip r:embed="rId450" cstate="print"/>
                          <a:stretch>
                            <a:fillRect/>
                          </a:stretch>
                        </pic:blipFill>
                        <pic:spPr>
                          <a:xfrm>
                            <a:off x="0" y="0"/>
                            <a:ext cx="981075" cy="1028700"/>
                          </a:xfrm>
                          <a:prstGeom prst="rect">
                            <a:avLst/>
                          </a:prstGeom>
                        </pic:spPr>
                      </pic:pic>
                    </a:graphicData>
                  </a:graphic>
                </wp:inline>
              </w:drawing>
            </w:r>
          </w:p>
          <w:p w:rsidR="003D53AF" w:rsidRDefault="00BD311B">
            <w:pPr>
              <w:pStyle w:val="HMNormal0"/>
              <w:rPr>
                <w:rFonts w:hint="eastAsia"/>
              </w:rPr>
            </w:pPr>
            <w:r>
              <w:rPr>
                <w:rStyle w:val="HMImageCaption"/>
                <w:i w:val="0"/>
              </w:rPr>
              <w:t xml:space="preserve">Budgets are uploaded using </w:t>
            </w:r>
            <w:hyperlink w:anchor="GBATS_BUDJNL1B0BA0247">
              <w:r>
                <w:rPr>
                  <w:rStyle w:val="HMImageCaption"/>
                  <w:i w:val="0"/>
                  <w:color w:val="0000FF"/>
                  <w:u w:val="single"/>
                </w:rPr>
                <w:t>Budget Capture</w:t>
              </w:r>
            </w:hyperlink>
          </w:p>
          <w:p w:rsidR="003D53AF" w:rsidRDefault="003D53AF">
            <w:pPr>
              <w:pStyle w:val="HMNormal0"/>
              <w:rPr>
                <w:rFonts w:hint="eastAsia"/>
              </w:rPr>
            </w:pPr>
          </w:p>
        </w:tc>
        <w:tc>
          <w:tcPr>
            <w:tcW w:w="7215" w:type="dxa"/>
          </w:tcPr>
          <w:p w:rsidR="003D53AF" w:rsidRDefault="00BD311B">
            <w:pPr>
              <w:pStyle w:val="HMNormal0"/>
              <w:rPr>
                <w:rFonts w:hint="eastAsia"/>
              </w:rPr>
            </w:pPr>
            <w:r>
              <w:rPr>
                <w:rStyle w:val="HMImageCaption"/>
                <w:i w:val="0"/>
              </w:rPr>
              <w:t>Choose to display the values in:</w:t>
            </w:r>
          </w:p>
          <w:p w:rsidR="003D53AF" w:rsidRDefault="00BD311B">
            <w:pPr>
              <w:pStyle w:val="HMNormal0"/>
              <w:rPr>
                <w:rFonts w:hint="eastAsia"/>
              </w:rPr>
            </w:pPr>
            <w:r>
              <w:rPr>
                <w:noProof/>
              </w:rPr>
              <w:drawing>
                <wp:inline distT="0" distB="0" distL="0" distR="0">
                  <wp:extent cx="962025" cy="990600"/>
                  <wp:effectExtent l="0" t="0" r="0" b="0"/>
                  <wp:docPr id="858" name="Pic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10.png"/>
                          <pic:cNvPicPr/>
                        </pic:nvPicPr>
                        <pic:blipFill>
                          <a:blip r:embed="rId451" cstate="print"/>
                          <a:stretch>
                            <a:fillRect/>
                          </a:stretch>
                        </pic:blipFill>
                        <pic:spPr>
                          <a:xfrm>
                            <a:off x="0" y="0"/>
                            <a:ext cx="962025" cy="990600"/>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85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Choose your branch/es and drill into the details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Choose your period, whether to display active periods only and restrict the trial balance to any selected general ledger codes.  We </w:t>
            </w:r>
            <w:r>
              <w:rPr>
                <w:rStyle w:val="HMImageCaption"/>
                <w:i w:val="0"/>
              </w:rPr>
              <w:t>chose two branches in the example below:</w:t>
            </w:r>
          </w:p>
          <w:p w:rsidR="003D53AF" w:rsidRDefault="00BD311B">
            <w:pPr>
              <w:pStyle w:val="HMNormal0"/>
              <w:rPr>
                <w:rFonts w:hint="eastAsia"/>
              </w:rPr>
            </w:pPr>
            <w:r>
              <w:rPr>
                <w:noProof/>
              </w:rPr>
              <w:lastRenderedPageBreak/>
              <w:drawing>
                <wp:inline distT="0" distB="0" distL="0" distR="0">
                  <wp:extent cx="5762625" cy="4800600"/>
                  <wp:effectExtent l="0" t="0" r="0" b="0"/>
                  <wp:docPr id="860" name="Pic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3.png"/>
                          <pic:cNvPicPr/>
                        </pic:nvPicPr>
                        <pic:blipFill>
                          <a:blip r:embed="rId452" cstate="print"/>
                          <a:stretch>
                            <a:fillRect/>
                          </a:stretch>
                        </pic:blipFill>
                        <pic:spPr>
                          <a:xfrm>
                            <a:off x="0" y="0"/>
                            <a:ext cx="5762625" cy="4800600"/>
                          </a:xfrm>
                          <a:prstGeom prst="rect">
                            <a:avLst/>
                          </a:prstGeom>
                        </pic:spPr>
                      </pic:pic>
                    </a:graphicData>
                  </a:graphic>
                </wp:inline>
              </w:drawing>
            </w:r>
          </w:p>
          <w:p w:rsidR="003D53AF" w:rsidRDefault="00BD311B">
            <w:pPr>
              <w:pStyle w:val="HMNormal0"/>
              <w:rPr>
                <w:rFonts w:hint="eastAsia"/>
              </w:rPr>
            </w:pPr>
            <w:r>
              <w:rPr>
                <w:rStyle w:val="HMNormal"/>
              </w:rPr>
              <w:t>We drill in on general ledger code 6217.  Note the two branches shown separately:</w:t>
            </w:r>
          </w:p>
          <w:p w:rsidR="003D53AF" w:rsidRDefault="00BD311B">
            <w:pPr>
              <w:pStyle w:val="HMNormal0"/>
              <w:rPr>
                <w:rFonts w:hint="eastAsia"/>
              </w:rPr>
            </w:pPr>
            <w:r>
              <w:rPr>
                <w:noProof/>
              </w:rPr>
              <w:drawing>
                <wp:inline distT="0" distB="0" distL="0" distR="0">
                  <wp:extent cx="4724400" cy="2419350"/>
                  <wp:effectExtent l="0" t="0" r="0" b="0"/>
                  <wp:docPr id="861" name="Pic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4.png"/>
                          <pic:cNvPicPr/>
                        </pic:nvPicPr>
                        <pic:blipFill>
                          <a:blip r:embed="rId453" cstate="print"/>
                          <a:stretch>
                            <a:fillRect/>
                          </a:stretch>
                        </pic:blipFill>
                        <pic:spPr>
                          <a:xfrm>
                            <a:off x="0" y="0"/>
                            <a:ext cx="4724400" cy="2419350"/>
                          </a:xfrm>
                          <a:prstGeom prst="rect">
                            <a:avLst/>
                          </a:prstGeom>
                        </pic:spPr>
                      </pic:pic>
                    </a:graphicData>
                  </a:graphic>
                </wp:inline>
              </w:drawing>
            </w:r>
          </w:p>
          <w:p w:rsidR="003D53AF" w:rsidRDefault="00BD311B">
            <w:pPr>
              <w:pStyle w:val="HMNormal0"/>
              <w:rPr>
                <w:rFonts w:hint="eastAsia"/>
              </w:rPr>
            </w:pPr>
            <w:r>
              <w:rPr>
                <w:rStyle w:val="HMNormal"/>
              </w:rPr>
              <w:t xml:space="preserve">The next level drill displays </w:t>
            </w:r>
            <w:proofErr w:type="spellStart"/>
            <w:proofErr w:type="gramStart"/>
            <w:r>
              <w:rPr>
                <w:rStyle w:val="HMNormal"/>
              </w:rPr>
              <w:t>displays</w:t>
            </w:r>
            <w:proofErr w:type="spellEnd"/>
            <w:proofErr w:type="gramEnd"/>
            <w:r>
              <w:rPr>
                <w:rStyle w:val="HMNormal"/>
              </w:rPr>
              <w:t xml:space="preserve"> the base transactions:</w:t>
            </w:r>
          </w:p>
          <w:p w:rsidR="003D53AF" w:rsidRDefault="00BD311B">
            <w:pPr>
              <w:pStyle w:val="HMNormal0"/>
              <w:rPr>
                <w:rFonts w:hint="eastAsia"/>
              </w:rPr>
            </w:pPr>
            <w:r>
              <w:rPr>
                <w:noProof/>
              </w:rPr>
              <w:lastRenderedPageBreak/>
              <w:drawing>
                <wp:inline distT="0" distB="0" distL="0" distR="0">
                  <wp:extent cx="5762625" cy="2400300"/>
                  <wp:effectExtent l="0" t="0" r="0" b="0"/>
                  <wp:docPr id="862" name="Pic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5.png"/>
                          <pic:cNvPicPr/>
                        </pic:nvPicPr>
                        <pic:blipFill>
                          <a:blip r:embed="rId454" cstate="print"/>
                          <a:stretch>
                            <a:fillRect/>
                          </a:stretch>
                        </pic:blipFill>
                        <pic:spPr>
                          <a:xfrm>
                            <a:off x="0" y="0"/>
                            <a:ext cx="5762625" cy="2400300"/>
                          </a:xfrm>
                          <a:prstGeom prst="rect">
                            <a:avLst/>
                          </a:prstGeom>
                        </pic:spPr>
                      </pic:pic>
                    </a:graphicData>
                  </a:graphic>
                </wp:inline>
              </w:drawing>
            </w:r>
          </w:p>
          <w:p w:rsidR="003D53AF" w:rsidRDefault="00BD311B">
            <w:pPr>
              <w:pStyle w:val="HMNormal0"/>
              <w:rPr>
                <w:rFonts w:hint="eastAsia"/>
              </w:rPr>
            </w:pPr>
            <w:r>
              <w:rPr>
                <w:rStyle w:val="HMNormal"/>
              </w:rPr>
              <w:t>We drill on P258:</w:t>
            </w:r>
          </w:p>
          <w:p w:rsidR="003D53AF" w:rsidRDefault="00BD311B">
            <w:pPr>
              <w:pStyle w:val="HMNormal0"/>
              <w:rPr>
                <w:rFonts w:hint="eastAsia"/>
              </w:rPr>
            </w:pPr>
            <w:r>
              <w:rPr>
                <w:noProof/>
              </w:rPr>
              <w:drawing>
                <wp:inline distT="0" distB="0" distL="0" distR="0">
                  <wp:extent cx="5762625" cy="809625"/>
                  <wp:effectExtent l="0" t="0" r="0" b="0"/>
                  <wp:docPr id="863" name="Pic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6.png"/>
                          <pic:cNvPicPr/>
                        </pic:nvPicPr>
                        <pic:blipFill>
                          <a:blip r:embed="rId455" cstate="print"/>
                          <a:stretch>
                            <a:fillRect/>
                          </a:stretch>
                        </pic:blipFill>
                        <pic:spPr>
                          <a:xfrm>
                            <a:off x="0" y="0"/>
                            <a:ext cx="5762625" cy="809625"/>
                          </a:xfrm>
                          <a:prstGeom prst="rect">
                            <a:avLst/>
                          </a:prstGeom>
                        </pic:spPr>
                      </pic:pic>
                    </a:graphicData>
                  </a:graphic>
                </wp:inline>
              </w:drawing>
            </w:r>
          </w:p>
          <w:p w:rsidR="003D53AF" w:rsidRDefault="00BD311B">
            <w:pPr>
              <w:pStyle w:val="HMNormal0"/>
              <w:rPr>
                <w:rFonts w:hint="eastAsia"/>
              </w:rPr>
            </w:pPr>
            <w:r>
              <w:rPr>
                <w:rStyle w:val="HMNormal"/>
              </w:rPr>
              <w:t>And then on the one transaction:</w:t>
            </w:r>
          </w:p>
          <w:p w:rsidR="003D53AF" w:rsidRDefault="00BD311B">
            <w:pPr>
              <w:pStyle w:val="HMNormal0"/>
              <w:rPr>
                <w:rFonts w:hint="eastAsia"/>
              </w:rPr>
            </w:pPr>
            <w:r>
              <w:rPr>
                <w:noProof/>
              </w:rPr>
              <w:drawing>
                <wp:inline distT="0" distB="0" distL="0" distR="0">
                  <wp:extent cx="5762625" cy="1238250"/>
                  <wp:effectExtent l="0" t="0" r="0" b="0"/>
                  <wp:docPr id="864" name="Pic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7.png"/>
                          <pic:cNvPicPr/>
                        </pic:nvPicPr>
                        <pic:blipFill>
                          <a:blip r:embed="rId456" cstate="print"/>
                          <a:stretch>
                            <a:fillRect/>
                          </a:stretch>
                        </pic:blipFill>
                        <pic:spPr>
                          <a:xfrm>
                            <a:off x="0" y="0"/>
                            <a:ext cx="5762625" cy="1238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Clicking </w:t>
            </w:r>
            <w:r>
              <w:rPr>
                <w:rStyle w:val="HMNormal"/>
              </w:rPr>
              <w:t>on Document Control, shows more details including the user that captured the batch:</w:t>
            </w:r>
          </w:p>
          <w:p w:rsidR="003D53AF" w:rsidRDefault="00BD311B">
            <w:pPr>
              <w:pStyle w:val="HMNormal0"/>
              <w:rPr>
                <w:rFonts w:hint="eastAsia"/>
              </w:rPr>
            </w:pPr>
            <w:r>
              <w:rPr>
                <w:noProof/>
              </w:rPr>
              <w:drawing>
                <wp:inline distT="0" distB="0" distL="0" distR="0">
                  <wp:extent cx="4295775" cy="3714750"/>
                  <wp:effectExtent l="0" t="0" r="0" b="0"/>
                  <wp:docPr id="865" name="Pic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8.png"/>
                          <pic:cNvPicPr/>
                        </pic:nvPicPr>
                        <pic:blipFill>
                          <a:blip r:embed="rId457" cstate="print"/>
                          <a:stretch>
                            <a:fillRect/>
                          </a:stretch>
                        </pic:blipFill>
                        <pic:spPr>
                          <a:xfrm>
                            <a:off x="0" y="0"/>
                            <a:ext cx="4295775" cy="37147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6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General ledger transaction listing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There are two transaction drill levels - first level summary totals, and second level detail drill.  If your trial balance period c</w:t>
            </w:r>
            <w:r>
              <w:rPr>
                <w:rStyle w:val="HMNormal"/>
              </w:rPr>
              <w:t xml:space="preserve">overs a financial year based on the branch financial year end, you can obtain a classical general ledger export with opening balances, and with income and expenditure accounts starting off at zero. </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First level summary drill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Click on the total line </w:t>
                  </w:r>
                  <w:r>
                    <w:rPr>
                      <w:rStyle w:val="HMNormal"/>
                    </w:rPr>
                    <w:t>and then on the Drill button:</w:t>
                  </w:r>
                </w:p>
                <w:p w:rsidR="003D53AF" w:rsidRDefault="00BD311B">
                  <w:pPr>
                    <w:pStyle w:val="HMNormal0"/>
                    <w:rPr>
                      <w:rFonts w:hint="eastAsia"/>
                    </w:rPr>
                  </w:pPr>
                  <w:r>
                    <w:rPr>
                      <w:noProof/>
                    </w:rPr>
                    <w:drawing>
                      <wp:inline distT="0" distB="0" distL="0" distR="0">
                        <wp:extent cx="5762625" cy="5114925"/>
                        <wp:effectExtent l="0" t="0" r="0" b="0"/>
                        <wp:docPr id="868" name="Pic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TB DRILL 1.png"/>
                                <pic:cNvPicPr/>
                              </pic:nvPicPr>
                              <pic:blipFill>
                                <a:blip r:embed="rId458" cstate="print"/>
                                <a:stretch>
                                  <a:fillRect/>
                                </a:stretch>
                              </pic:blipFill>
                              <pic:spPr>
                                <a:xfrm>
                                  <a:off x="0" y="0"/>
                                  <a:ext cx="5762625" cy="51149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First level summary detail drill, with totals per month and per batch type:</w:t>
                  </w:r>
                </w:p>
                <w:p w:rsidR="003D53AF" w:rsidRDefault="00BD311B">
                  <w:pPr>
                    <w:pStyle w:val="HMNormal0"/>
                    <w:rPr>
                      <w:rFonts w:hint="eastAsia"/>
                    </w:rPr>
                  </w:pPr>
                  <w:r>
                    <w:rPr>
                      <w:noProof/>
                    </w:rPr>
                    <w:lastRenderedPageBreak/>
                    <w:drawing>
                      <wp:inline distT="0" distB="0" distL="0" distR="0">
                        <wp:extent cx="5762625" cy="5648325"/>
                        <wp:effectExtent l="0" t="0" r="0" b="0"/>
                        <wp:docPr id="869" name="Pic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TB DRILL 1 2.png"/>
                                <pic:cNvPicPr/>
                              </pic:nvPicPr>
                              <pic:blipFill>
                                <a:blip r:embed="rId459" cstate="print"/>
                                <a:stretch>
                                  <a:fillRect/>
                                </a:stretch>
                              </pic:blipFill>
                              <pic:spPr>
                                <a:xfrm>
                                  <a:off x="0" y="0"/>
                                  <a:ext cx="5762625" cy="56483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87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Second level detailed transaction drill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Drilling on the Total line of the first level drill, displays the full detailed transaction listing w</w:t>
                  </w:r>
                  <w:r>
                    <w:rPr>
                      <w:rStyle w:val="HMNormal"/>
                    </w:rPr>
                    <w:t>ith opening balances, transactions and closing balance, which can be exported into Excel:</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743200"/>
                        <wp:effectExtent l="0" t="0" r="0" b="0"/>
                        <wp:docPr id="871" name="Pic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TB DRILL 2.png"/>
                                <pic:cNvPicPr/>
                              </pic:nvPicPr>
                              <pic:blipFill>
                                <a:blip r:embed="rId460" cstate="print"/>
                                <a:stretch>
                                  <a:fillRect/>
                                </a:stretch>
                              </pic:blipFill>
                              <pic:spPr>
                                <a:xfrm>
                                  <a:off x="0" y="0"/>
                                  <a:ext cx="5762625" cy="27432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ind w:left="270" w:hanging="27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An overview:</w:t>
      </w:r>
    </w:p>
    <w:p w:rsidR="003D53AF" w:rsidRDefault="00BD311B">
      <w:pPr>
        <w:pStyle w:val="HMNormal0"/>
        <w:rPr>
          <w:rFonts w:hint="eastAsia"/>
        </w:rPr>
      </w:pPr>
      <w:r>
        <w:rPr>
          <w:rFonts w:hint="eastAsia"/>
        </w:rPr>
      </w:r>
      <w:r w:rsidR="00D54216">
        <w:pict>
          <v:shape id="_x0000_s1026" style="width:453.75pt;height:255pt;mso-left-percent:-10001;mso-top-percent:-10001;mso-position-horizontal:absolute;mso-position-horizontal-relative:char;mso-position-vertical:absolute;mso-position-vertical-relative:line;mso-left-percent:-10001;mso-top-percent:-10001;mso-width-relative:margin;mso-height-relative:margin" coordsize="21600,21600" o:spt="100" adj="0,,0" path="" filled="f" stroked="f">
            <v:stroke joinstyle="round"/>
            <v:formulas/>
            <v:path o:connecttype="segments"/>
            <v:textbox style="mso-fit-shape-to-text:t" inset="0,0,0,0">
              <w:txbxContent>
                <w:p w:rsidR="003D53AF" w:rsidRDefault="00BD311B">
                  <w:pPr>
                    <w:spacing w:before="0" w:after="0" w:line="240" w:lineRule="auto"/>
                    <w:jc w:val="center"/>
                  </w:pPr>
                  <w:r>
                    <w:rPr>
                      <w:noProof/>
                    </w:rPr>
                    <w:drawing>
                      <wp:inline distT="0" distB="0" distL="0" distR="0">
                        <wp:extent cx="5762625" cy="3238500"/>
                        <wp:effectExtent l="0" t="0" r="0" b="0"/>
                        <wp:docPr id="872" name="Pic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l balance Gl listing.png"/>
                                <pic:cNvPicPr/>
                              </pic:nvPicPr>
                              <pic:blipFill>
                                <a:blip r:embed="rId461" cstate="print"/>
                                <a:stretch>
                                  <a:fillRect/>
                                </a:stretch>
                              </pic:blipFill>
                              <pic:spPr>
                                <a:xfrm>
                                  <a:off x="0" y="0"/>
                                  <a:ext cx="5762625" cy="3238500"/>
                                </a:xfrm>
                                <a:prstGeom prst="rect">
                                  <a:avLst/>
                                </a:prstGeom>
                              </pic:spPr>
                            </pic:pic>
                          </a:graphicData>
                        </a:graphic>
                      </wp:inline>
                    </w:drawing>
                  </w:r>
                </w:p>
                <w:p w:rsidR="003D53AF" w:rsidRDefault="00BD311B">
                  <w:pPr>
                    <w:spacing w:before="0" w:after="0" w:line="240" w:lineRule="auto"/>
                    <w:jc w:val="center"/>
                  </w:pPr>
                  <w:r>
                    <w:rPr>
                      <w:rStyle w:val="HMImageCaption"/>
                    </w:rPr>
                    <w:t>Trial Balance and GL Listings</w:t>
                  </w:r>
                </w:p>
              </w:txbxContent>
            </v:textbox>
          </v:shape>
        </w:pic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287" w:name="GDECR_BRHZB6DA35B7"/>
      <w:r>
        <w:t>G/L Branch Extract</w:t>
      </w:r>
      <w:bookmarkEnd w:id="287"/>
      <w:r>
        <w:fldChar w:fldCharType="begin"/>
      </w:r>
      <w:r>
        <w:instrText>XE "Muli branch trial balance"</w:instrText>
      </w:r>
      <w:r>
        <w:fldChar w:fldCharType="end"/>
      </w:r>
      <w:r>
        <w:fldChar w:fldCharType="begin"/>
      </w:r>
      <w:r>
        <w:instrText>XE "Trial balance"</w:instrText>
      </w:r>
      <w:r>
        <w:fldChar w:fldCharType="end"/>
      </w:r>
    </w:p>
    <w:p w:rsidR="003D53AF" w:rsidRDefault="00BD311B">
      <w:pPr>
        <w:pStyle w:val="HMNormal0"/>
        <w:rPr>
          <w:rFonts w:hint="eastAsia"/>
        </w:rPr>
      </w:pPr>
      <w:r>
        <w:rPr>
          <w:rStyle w:val="HMNormal"/>
        </w:rPr>
        <w:t xml:space="preserve">This option displays a multi-column trial balances, with selected branches in each column.  In the </w:t>
      </w:r>
      <w:hyperlink w:anchor="GDECR_TBYM1BA3F159A">
        <w:r>
          <w:rPr>
            <w:rStyle w:val="HMNormal"/>
            <w:color w:val="0000FF"/>
            <w:u w:val="single"/>
          </w:rPr>
          <w:t>tria</w:t>
        </w:r>
        <w:r>
          <w:rPr>
            <w:rStyle w:val="HMNormal"/>
            <w:color w:val="0000FF"/>
            <w:u w:val="single"/>
          </w:rPr>
          <w:t>l balance</w:t>
        </w:r>
      </w:hyperlink>
      <w:r>
        <w:rPr>
          <w:rStyle w:val="HMNormal"/>
        </w:rPr>
        <w:t>, months will be shown separately, but branches combined.  In this report, branches will be shown separately, with months combined.</w:t>
      </w:r>
    </w:p>
    <w:p w:rsidR="003D53AF" w:rsidRDefault="003D53AF">
      <w:pPr>
        <w:pStyle w:val="HMNormal0"/>
        <w:rPr>
          <w:rFonts w:hint="eastAsia"/>
        </w:rPr>
      </w:pPr>
    </w:p>
    <w:p w:rsidR="003D53AF" w:rsidRDefault="00BD311B">
      <w:pPr>
        <w:pStyle w:val="HMNormal0"/>
        <w:rPr>
          <w:rFonts w:hint="eastAsia"/>
        </w:rPr>
      </w:pPr>
      <w:r>
        <w:rPr>
          <w:rStyle w:val="HMNormal"/>
        </w:rPr>
        <w:t>You can choose any period.  If you choose year to date (YTD), the to date will be the effective date, and multiple</w:t>
      </w:r>
      <w:r>
        <w:rPr>
          <w:rStyle w:val="HMNormal"/>
        </w:rPr>
        <w:t xml:space="preserve"> branches that will be consolidated into one report.  Transaction drills will display branches separately.  Click on Proceed with Report to display the trial balance.</w:t>
      </w:r>
    </w:p>
    <w:p w:rsidR="003D53AF" w:rsidRDefault="003D53AF">
      <w:pPr>
        <w:pStyle w:val="HMNormal0"/>
        <w:rPr>
          <w:rFonts w:hint="eastAsia"/>
        </w:rPr>
      </w:pPr>
    </w:p>
    <w:p w:rsidR="003D53AF" w:rsidRDefault="00BD311B">
      <w:pPr>
        <w:pStyle w:val="HMNormal0"/>
        <w:rPr>
          <w:rFonts w:hint="eastAsia"/>
        </w:rPr>
      </w:pPr>
      <w:r>
        <w:rPr>
          <w:rStyle w:val="HMNormal"/>
        </w:rPr>
        <w:lastRenderedPageBreak/>
        <w:t>You can export the display to Excel by clicking on the Excel export button on the left.</w:t>
      </w:r>
    </w:p>
    <w:p w:rsidR="003D53AF" w:rsidRDefault="003D53AF">
      <w:pPr>
        <w:pStyle w:val="HMNormal0"/>
        <w:rPr>
          <w:rFonts w:hint="eastAsia"/>
        </w:rPr>
      </w:pPr>
    </w:p>
    <w:p w:rsidR="003D53AF" w:rsidRDefault="00BD311B">
      <w:pPr>
        <w:pStyle w:val="HMNormal0"/>
        <w:rPr>
          <w:rFonts w:hint="eastAsia"/>
        </w:rPr>
      </w:pPr>
      <w:r>
        <w:rPr>
          <w:rStyle w:val="HMNormal"/>
        </w:rPr>
        <w:t>Note that income and expense items will be grouped into an appropriation account for the opening balance brought forward.</w:t>
      </w:r>
    </w:p>
    <w:p w:rsidR="003D53AF" w:rsidRDefault="003D53AF">
      <w:pPr>
        <w:pStyle w:val="HMNormal0"/>
        <w:rPr>
          <w:rFonts w:hint="eastAsia"/>
        </w:rPr>
      </w:pPr>
    </w:p>
    <w:p w:rsidR="003D53AF" w:rsidRDefault="00BD311B">
      <w:pPr>
        <w:pStyle w:val="HMNormal0"/>
        <w:rPr>
          <w:rFonts w:hint="eastAsia"/>
        </w:rPr>
      </w:pPr>
      <w:r>
        <w:rPr>
          <w:rStyle w:val="HMNormal"/>
        </w:rPr>
        <w:t>The options available are displayed as detailed below: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334000" cy="1924050"/>
            <wp:effectExtent l="0" t="0" r="0" b="0"/>
            <wp:docPr id="873" name="Pic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1.png"/>
                    <pic:cNvPicPr/>
                  </pic:nvPicPr>
                  <pic:blipFill>
                    <a:blip r:embed="rId462" cstate="print"/>
                    <a:stretch>
                      <a:fillRect/>
                    </a:stretch>
                  </pic:blipFill>
                  <pic:spPr>
                    <a:xfrm>
                      <a:off x="0" y="0"/>
                      <a:ext cx="5334000" cy="1924050"/>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034"/>
        <w:gridCol w:w="2084"/>
        <w:gridCol w:w="2954"/>
      </w:tblGrid>
      <w:tr w:rsidR="003D53AF">
        <w:tc>
          <w:tcPr>
            <w:tcW w:w="4035" w:type="dxa"/>
          </w:tcPr>
          <w:p w:rsidR="003D53AF" w:rsidRDefault="00BD311B">
            <w:pPr>
              <w:pStyle w:val="HMNormal0"/>
              <w:rPr>
                <w:rFonts w:hint="eastAsia"/>
              </w:rPr>
            </w:pPr>
            <w:r>
              <w:rPr>
                <w:rStyle w:val="HMImageCaption"/>
                <w:i w:val="0"/>
              </w:rPr>
              <w:t xml:space="preserve">Choose the trial balance format, as actual, actual and budget, or actual </w:t>
            </w:r>
            <w:r>
              <w:rPr>
                <w:rStyle w:val="HMImageCaption"/>
                <w:i w:val="0"/>
              </w:rPr>
              <w:t>budget and variance, for each period selected:</w:t>
            </w:r>
          </w:p>
          <w:p w:rsidR="003D53AF" w:rsidRDefault="00BD311B">
            <w:pPr>
              <w:pStyle w:val="HMNormal0"/>
              <w:rPr>
                <w:rFonts w:hint="eastAsia"/>
              </w:rPr>
            </w:pPr>
            <w:r>
              <w:rPr>
                <w:noProof/>
              </w:rPr>
              <w:drawing>
                <wp:inline distT="0" distB="0" distL="0" distR="0">
                  <wp:extent cx="981075" cy="1028700"/>
                  <wp:effectExtent l="0" t="0" r="0" b="0"/>
                  <wp:docPr id="874" name="Pic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9.png"/>
                          <pic:cNvPicPr/>
                        </pic:nvPicPr>
                        <pic:blipFill>
                          <a:blip r:embed="rId450" cstate="print"/>
                          <a:stretch>
                            <a:fillRect/>
                          </a:stretch>
                        </pic:blipFill>
                        <pic:spPr>
                          <a:xfrm>
                            <a:off x="0" y="0"/>
                            <a:ext cx="981075" cy="1028700"/>
                          </a:xfrm>
                          <a:prstGeom prst="rect">
                            <a:avLst/>
                          </a:prstGeom>
                        </pic:spPr>
                      </pic:pic>
                    </a:graphicData>
                  </a:graphic>
                </wp:inline>
              </w:drawing>
            </w:r>
          </w:p>
        </w:tc>
        <w:tc>
          <w:tcPr>
            <w:tcW w:w="2085" w:type="dxa"/>
          </w:tcPr>
          <w:p w:rsidR="003D53AF" w:rsidRDefault="00BD311B">
            <w:pPr>
              <w:pStyle w:val="HMNormal0"/>
              <w:rPr>
                <w:rFonts w:hint="eastAsia"/>
              </w:rPr>
            </w:pPr>
            <w:r>
              <w:rPr>
                <w:rStyle w:val="HMImageCaption"/>
                <w:i w:val="0"/>
              </w:rPr>
              <w:t>Choose to display the values in:</w:t>
            </w:r>
          </w:p>
          <w:p w:rsidR="003D53AF" w:rsidRDefault="00BD311B">
            <w:pPr>
              <w:pStyle w:val="HMNormal0"/>
              <w:rPr>
                <w:rFonts w:hint="eastAsia"/>
              </w:rPr>
            </w:pPr>
            <w:r>
              <w:rPr>
                <w:noProof/>
              </w:rPr>
              <w:drawing>
                <wp:inline distT="0" distB="0" distL="0" distR="0">
                  <wp:extent cx="962025" cy="990600"/>
                  <wp:effectExtent l="0" t="0" r="0" b="0"/>
                  <wp:docPr id="875" name="Pic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tb 10.png"/>
                          <pic:cNvPicPr/>
                        </pic:nvPicPr>
                        <pic:blipFill>
                          <a:blip r:embed="rId451" cstate="print"/>
                          <a:stretch>
                            <a:fillRect/>
                          </a:stretch>
                        </pic:blipFill>
                        <pic:spPr>
                          <a:xfrm>
                            <a:off x="0" y="0"/>
                            <a:ext cx="962025" cy="990600"/>
                          </a:xfrm>
                          <a:prstGeom prst="rect">
                            <a:avLst/>
                          </a:prstGeom>
                        </pic:spPr>
                      </pic:pic>
                    </a:graphicData>
                  </a:graphic>
                </wp:inline>
              </w:drawing>
            </w:r>
          </w:p>
        </w:tc>
        <w:tc>
          <w:tcPr>
            <w:tcW w:w="2955" w:type="dxa"/>
          </w:tcPr>
          <w:p w:rsidR="003D53AF" w:rsidRDefault="00BD311B">
            <w:pPr>
              <w:pStyle w:val="HMNormal0"/>
              <w:rPr>
                <w:rFonts w:hint="eastAsia"/>
              </w:rPr>
            </w:pPr>
            <w:r>
              <w:rPr>
                <w:rStyle w:val="HMImageCaption"/>
                <w:i w:val="0"/>
              </w:rPr>
              <w:t>Choose Month to Date or Year to Date Values:</w:t>
            </w:r>
          </w:p>
          <w:p w:rsidR="003D53AF" w:rsidRDefault="00BD311B">
            <w:pPr>
              <w:pStyle w:val="HMNormal0"/>
              <w:rPr>
                <w:rFonts w:hint="eastAsia"/>
              </w:rPr>
            </w:pPr>
            <w:r>
              <w:rPr>
                <w:noProof/>
              </w:rPr>
              <w:drawing>
                <wp:inline distT="0" distB="0" distL="0" distR="0">
                  <wp:extent cx="990600" cy="790575"/>
                  <wp:effectExtent l="0" t="0" r="0" b="0"/>
                  <wp:docPr id="876" name="Pic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2.png"/>
                          <pic:cNvPicPr/>
                        </pic:nvPicPr>
                        <pic:blipFill>
                          <a:blip r:embed="rId463" cstate="print"/>
                          <a:stretch>
                            <a:fillRect/>
                          </a:stretch>
                        </pic:blipFill>
                        <pic:spPr>
                          <a:xfrm>
                            <a:off x="0" y="0"/>
                            <a:ext cx="990600" cy="79057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Choose your period, remembering that income statement opening balances will be grouped.</w:t>
      </w:r>
    </w:p>
    <w:p w:rsidR="003D53AF" w:rsidRDefault="003D53AF">
      <w:pPr>
        <w:pStyle w:val="HMNormal0"/>
        <w:rPr>
          <w:rFonts w:hint="eastAsia"/>
        </w:rPr>
      </w:pPr>
    </w:p>
    <w:p w:rsidR="003D53AF" w:rsidRDefault="00BD311B">
      <w:pPr>
        <w:pStyle w:val="HMNormal0"/>
        <w:rPr>
          <w:rFonts w:hint="eastAsia"/>
        </w:rPr>
      </w:pPr>
      <w:r>
        <w:rPr>
          <w:rStyle w:val="HMNormal"/>
        </w:rPr>
        <w:t xml:space="preserve">Select which branches you want </w:t>
      </w:r>
      <w:r>
        <w:rPr>
          <w:rStyle w:val="HMNormal"/>
        </w:rPr>
        <w:t>to display in your report, by clicking on Branch Access.</w:t>
      </w:r>
    </w:p>
    <w:p w:rsidR="003D53AF" w:rsidRDefault="003D53AF">
      <w:pPr>
        <w:pStyle w:val="HMNormal0"/>
        <w:rPr>
          <w:rFonts w:hint="eastAsia"/>
        </w:rPr>
      </w:pPr>
    </w:p>
    <w:p w:rsidR="003D53AF" w:rsidRDefault="00BD311B">
      <w:pPr>
        <w:pStyle w:val="HMNormal0"/>
        <w:rPr>
          <w:rFonts w:hint="eastAsia"/>
        </w:rPr>
      </w:pPr>
      <w:r>
        <w:rPr>
          <w:rStyle w:val="HMNormal"/>
        </w:rPr>
        <w:t>We chose two branches, YTD, from Oct 2016 to Jan 2017:</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53100" cy="5114925"/>
            <wp:effectExtent l="0" t="0" r="0" b="0"/>
            <wp:docPr id="877" name="Pic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3.png"/>
                    <pic:cNvPicPr/>
                  </pic:nvPicPr>
                  <pic:blipFill>
                    <a:blip r:embed="rId464" cstate="print"/>
                    <a:stretch>
                      <a:fillRect/>
                    </a:stretch>
                  </pic:blipFill>
                  <pic:spPr>
                    <a:xfrm>
                      <a:off x="0" y="0"/>
                      <a:ext cx="5753100" cy="51149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drill on 5121:</w:t>
      </w:r>
    </w:p>
    <w:p w:rsidR="003D53AF" w:rsidRDefault="00BD311B">
      <w:pPr>
        <w:pStyle w:val="HMNormal0"/>
        <w:rPr>
          <w:rFonts w:hint="eastAsia"/>
        </w:rPr>
      </w:pPr>
      <w:r>
        <w:rPr>
          <w:noProof/>
        </w:rPr>
        <w:drawing>
          <wp:inline distT="0" distB="0" distL="0" distR="0">
            <wp:extent cx="5762625" cy="2209800"/>
            <wp:effectExtent l="0" t="0" r="0" b="0"/>
            <wp:docPr id="878" name="Pic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6.png"/>
                    <pic:cNvPicPr/>
                  </pic:nvPicPr>
                  <pic:blipFill>
                    <a:blip r:embed="rId465" cstate="print"/>
                    <a:stretch>
                      <a:fillRect/>
                    </a:stretch>
                  </pic:blipFill>
                  <pic:spPr>
                    <a:xfrm>
                      <a:off x="0" y="0"/>
                      <a:ext cx="5762625" cy="2209800"/>
                    </a:xfrm>
                    <a:prstGeom prst="rect">
                      <a:avLst/>
                    </a:prstGeom>
                  </pic:spPr>
                </pic:pic>
              </a:graphicData>
            </a:graphic>
          </wp:inline>
        </w:drawing>
      </w:r>
    </w:p>
    <w:p w:rsidR="003D53AF" w:rsidRDefault="00BD311B">
      <w:pPr>
        <w:pStyle w:val="HMNormal0"/>
        <w:rPr>
          <w:rFonts w:hint="eastAsia"/>
        </w:rPr>
      </w:pPr>
      <w:r>
        <w:rPr>
          <w:rStyle w:val="HMNormal"/>
        </w:rPr>
        <w:t>and then on the R100000-00:</w:t>
      </w:r>
    </w:p>
    <w:p w:rsidR="003D53AF" w:rsidRDefault="00BD311B">
      <w:pPr>
        <w:pStyle w:val="HMNormal0"/>
        <w:rPr>
          <w:rFonts w:hint="eastAsia"/>
        </w:rPr>
      </w:pPr>
      <w:r>
        <w:rPr>
          <w:noProof/>
        </w:rPr>
        <w:drawing>
          <wp:inline distT="0" distB="0" distL="0" distR="0">
            <wp:extent cx="5762625" cy="790575"/>
            <wp:effectExtent l="0" t="0" r="0" b="0"/>
            <wp:docPr id="879" name="Pic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5.png"/>
                    <pic:cNvPicPr/>
                  </pic:nvPicPr>
                  <pic:blipFill>
                    <a:blip r:embed="rId466" cstate="print"/>
                    <a:stretch>
                      <a:fillRect/>
                    </a:stretch>
                  </pic:blipFill>
                  <pic:spPr>
                    <a:xfrm>
                      <a:off x="0" y="0"/>
                      <a:ext cx="5762625" cy="7905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and then to see the invoice capture screen for the transaction:</w:t>
      </w:r>
    </w:p>
    <w:p w:rsidR="003D53AF" w:rsidRDefault="00BD311B">
      <w:pPr>
        <w:pStyle w:val="HMNormal0"/>
        <w:rPr>
          <w:rFonts w:hint="eastAsia"/>
        </w:rPr>
      </w:pPr>
      <w:r>
        <w:rPr>
          <w:noProof/>
        </w:rPr>
        <w:lastRenderedPageBreak/>
        <w:drawing>
          <wp:inline distT="0" distB="0" distL="0" distR="0">
            <wp:extent cx="5762625" cy="2038350"/>
            <wp:effectExtent l="0" t="0" r="0" b="0"/>
            <wp:docPr id="880" name="Pic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reporting mb tb 4.png"/>
                    <pic:cNvPicPr/>
                  </pic:nvPicPr>
                  <pic:blipFill>
                    <a:blip r:embed="rId467" cstate="print"/>
                    <a:stretch>
                      <a:fillRect/>
                    </a:stretch>
                  </pic:blipFill>
                  <pic:spPr>
                    <a:xfrm>
                      <a:off x="0" y="0"/>
                      <a:ext cx="5762625" cy="2038350"/>
                    </a:xfrm>
                    <a:prstGeom prst="rect">
                      <a:avLst/>
                    </a:prstGeom>
                  </pic:spPr>
                </pic:pic>
              </a:graphicData>
            </a:graphic>
          </wp:inline>
        </w:drawing>
      </w:r>
    </w:p>
    <w:p w:rsidR="003D53AF" w:rsidRDefault="00BD311B">
      <w:pPr>
        <w:pStyle w:val="Heading4"/>
        <w:numPr>
          <w:ilvl w:val="3"/>
          <w:numId w:val="1"/>
        </w:numPr>
        <w:ind w:left="851" w:hanging="851"/>
      </w:pPr>
      <w:bookmarkStart w:id="288" w:name="GDECRC_LUP_pcr10D7A0429"/>
      <w:r>
        <w:t>GL % Comparison Report</w:t>
      </w:r>
      <w:r>
        <w:t xml:space="preserve"> </w:t>
      </w:r>
      <w:bookmarkEnd w:id="288"/>
      <w:r>
        <w:fldChar w:fldCharType="begin"/>
      </w:r>
      <w:r>
        <w:instrText>XE "% Comparison"</w:instrText>
      </w:r>
      <w:r>
        <w:fldChar w:fldCharType="end"/>
      </w:r>
      <w:r>
        <w:fldChar w:fldCharType="begin"/>
      </w:r>
      <w:r>
        <w:instrText>XE "GL account comparison"</w:instrText>
      </w:r>
      <w:r>
        <w:fldChar w:fldCharType="end"/>
      </w:r>
    </w:p>
    <w:p w:rsidR="003D53AF" w:rsidRDefault="00BD311B">
      <w:pPr>
        <w:pStyle w:val="HMNormal0"/>
        <w:rPr>
          <w:rFonts w:hint="eastAsia"/>
        </w:rPr>
      </w:pPr>
      <w:r>
        <w:rPr>
          <w:rStyle w:val="HMNormal"/>
        </w:rPr>
        <w:t>This utility allows you to compare the movement / balances on two matched general ledger codes, expressed as a percentage.</w:t>
      </w:r>
    </w:p>
    <w:p w:rsidR="003D53AF" w:rsidRDefault="003D53AF">
      <w:pPr>
        <w:pStyle w:val="HMNormal0"/>
        <w:rPr>
          <w:rFonts w:hint="eastAsia"/>
        </w:rPr>
      </w:pPr>
    </w:p>
    <w:p w:rsidR="003D53AF" w:rsidRDefault="00BD311B">
      <w:pPr>
        <w:pStyle w:val="HMNormal0"/>
        <w:rPr>
          <w:rFonts w:hint="eastAsia"/>
        </w:rPr>
      </w:pPr>
      <w:r>
        <w:rPr>
          <w:rStyle w:val="HMNormal"/>
        </w:rPr>
        <w:t xml:space="preserve">The comparison selection is based on debtors sundry invoice codes that are </w:t>
      </w:r>
      <w:hyperlink w:anchor="BCONS_GCONM_INVCODES339C5480">
        <w:r>
          <w:rPr>
            <w:rStyle w:val="HMNormal"/>
            <w:color w:val="0000FF"/>
            <w:u w:val="single"/>
          </w:rPr>
          <w:t>set up</w:t>
        </w:r>
      </w:hyperlink>
      <w:r>
        <w:rPr>
          <w:rStyle w:val="HMNormal"/>
        </w:rPr>
        <w:t xml:space="preserve"> with a matching / opposite general ledger code.  You can choose to filter the results by the percentage or the variance being positive or negative.</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8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Setting up matching codes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xml:space="preserve">:  General Ledger, </w:t>
            </w:r>
            <w:hyperlink w:anchor="BCONS_GCONM_INVCODES339C5480">
              <w:r>
                <w:rPr>
                  <w:rStyle w:val="HMNormal"/>
                  <w:color w:val="0000FF"/>
                  <w:u w:val="single"/>
                </w:rPr>
                <w:t>Database Setup</w:t>
              </w:r>
            </w:hyperlink>
            <w:r>
              <w:rPr>
                <w:rStyle w:val="HMNormal"/>
              </w:rPr>
              <w:t>, Debtors Sundry Invoice Codes</w:t>
            </w:r>
          </w:p>
          <w:p w:rsidR="003D53AF" w:rsidRDefault="003D53AF">
            <w:pPr>
              <w:pStyle w:val="HMNormal0"/>
              <w:rPr>
                <w:rFonts w:hint="eastAsia"/>
              </w:rPr>
            </w:pPr>
          </w:p>
          <w:p w:rsidR="003D53AF" w:rsidRDefault="00BD311B">
            <w:pPr>
              <w:pStyle w:val="HMNormal0"/>
              <w:rPr>
                <w:rFonts w:hint="eastAsia"/>
              </w:rPr>
            </w:pPr>
            <w:r>
              <w:rPr>
                <w:rStyle w:val="HMNormal"/>
              </w:rPr>
              <w:t>This report will display a list of debtors sundry invoice codes that have an income and an expense general ledger code.  Choose the items th</w:t>
            </w:r>
            <w:r>
              <w:rPr>
                <w:rStyle w:val="HMNormal"/>
              </w:rPr>
              <w:t>at you wish to compare:</w:t>
            </w:r>
          </w:p>
          <w:p w:rsidR="003D53AF" w:rsidRDefault="00BD311B">
            <w:pPr>
              <w:pStyle w:val="HMNormal0"/>
              <w:rPr>
                <w:rFonts w:hint="eastAsia"/>
              </w:rPr>
            </w:pPr>
            <w:r>
              <w:rPr>
                <w:noProof/>
              </w:rPr>
              <w:drawing>
                <wp:inline distT="0" distB="0" distL="0" distR="0">
                  <wp:extent cx="5762625" cy="1352550"/>
                  <wp:effectExtent l="0" t="0" r="0" b="0"/>
                  <wp:docPr id="882" name="Pic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perc comp rep.png"/>
                          <pic:cNvPicPr/>
                        </pic:nvPicPr>
                        <pic:blipFill>
                          <a:blip r:embed="rId468" cstate="print"/>
                          <a:stretch>
                            <a:fillRect/>
                          </a:stretch>
                        </pic:blipFill>
                        <pic:spPr>
                          <a:xfrm>
                            <a:off x="0" y="0"/>
                            <a:ext cx="5762625" cy="13525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WATV, SEW and SEWV will not appear for selection in the example above.</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88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Running the report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b/>
              </w:rPr>
              <w:t>Menu</w:t>
            </w:r>
            <w:r>
              <w:rPr>
                <w:rStyle w:val="HMNormal"/>
              </w:rPr>
              <w:t>: General Ledger, G/L Reporting, GL % Comparison Report</w:t>
            </w:r>
          </w:p>
          <w:p w:rsidR="003D53AF" w:rsidRDefault="003D53AF">
            <w:pPr>
              <w:pStyle w:val="HMNormal0"/>
              <w:rPr>
                <w:rFonts w:hint="eastAsia"/>
              </w:rPr>
            </w:pPr>
          </w:p>
          <w:p w:rsidR="003D53AF" w:rsidRDefault="00BD311B">
            <w:pPr>
              <w:pStyle w:val="HMNormal0"/>
              <w:rPr>
                <w:rFonts w:hint="eastAsia"/>
              </w:rPr>
            </w:pPr>
            <w:r>
              <w:rPr>
                <w:rStyle w:val="HMNormal"/>
              </w:rPr>
              <w:t>Select one or more branches (properties) and invoice codes, the period and</w:t>
            </w:r>
            <w:r>
              <w:rPr>
                <w:rStyle w:val="HMNormal"/>
              </w:rPr>
              <w:t xml:space="preserve"> year to date balance or month movement.  Filter by percentage and positive, negative or all variances:  </w:t>
            </w:r>
          </w:p>
          <w:p w:rsidR="003D53AF" w:rsidRDefault="00BD311B">
            <w:pPr>
              <w:pStyle w:val="HMNormal0"/>
              <w:rPr>
                <w:rFonts w:hint="eastAsia"/>
              </w:rPr>
            </w:pPr>
            <w:r>
              <w:rPr>
                <w:noProof/>
              </w:rPr>
              <w:lastRenderedPageBreak/>
              <w:drawing>
                <wp:inline distT="0" distB="0" distL="0" distR="0">
                  <wp:extent cx="4343400" cy="2181225"/>
                  <wp:effectExtent l="0" t="0" r="0" b="0"/>
                  <wp:docPr id="884" name="Pic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perc comp rep 1.png"/>
                          <pic:cNvPicPr/>
                        </pic:nvPicPr>
                        <pic:blipFill>
                          <a:blip r:embed="rId469" cstate="print"/>
                          <a:stretch>
                            <a:fillRect/>
                          </a:stretch>
                        </pic:blipFill>
                        <pic:spPr>
                          <a:xfrm>
                            <a:off x="0" y="0"/>
                            <a:ext cx="4343400" cy="2181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A report example, which can be exported to Excel:</w:t>
            </w:r>
          </w:p>
          <w:p w:rsidR="003D53AF" w:rsidRDefault="00BD311B">
            <w:pPr>
              <w:pStyle w:val="HMNormal0"/>
              <w:rPr>
                <w:rFonts w:hint="eastAsia"/>
              </w:rPr>
            </w:pPr>
            <w:r>
              <w:rPr>
                <w:noProof/>
              </w:rPr>
              <w:drawing>
                <wp:inline distT="0" distB="0" distL="0" distR="0">
                  <wp:extent cx="5762625" cy="1162050"/>
                  <wp:effectExtent l="0" t="0" r="0" b="0"/>
                  <wp:docPr id="885" name="Pic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perc comp rep 2.png"/>
                          <pic:cNvPicPr/>
                        </pic:nvPicPr>
                        <pic:blipFill>
                          <a:blip r:embed="rId470" cstate="print"/>
                          <a:stretch>
                            <a:fillRect/>
                          </a:stretch>
                        </pic:blipFill>
                        <pic:spPr>
                          <a:xfrm>
                            <a:off x="0" y="0"/>
                            <a:ext cx="5762625" cy="116205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289" w:name="GBATS_JNL1E04C5554"/>
      <w:bookmarkStart w:id="290" w:name="_Toc15286937"/>
      <w:r>
        <w:t>Journal</w:t>
      </w:r>
      <w:bookmarkEnd w:id="289"/>
      <w:bookmarkEnd w:id="290"/>
      <w:r>
        <w:fldChar w:fldCharType="begin"/>
      </w:r>
      <w:r>
        <w:instrText>XE "GL Journal"</w:instrText>
      </w:r>
      <w:r>
        <w:fldChar w:fldCharType="end"/>
      </w:r>
      <w:r>
        <w:fldChar w:fldCharType="begin"/>
      </w:r>
      <w:r>
        <w:instrText>XE "Journal"</w:instrText>
      </w:r>
      <w:r>
        <w:fldChar w:fldCharType="end"/>
      </w:r>
    </w:p>
    <w:p w:rsidR="003D53AF" w:rsidRDefault="00BD311B">
      <w:pPr>
        <w:pStyle w:val="HMNormal0"/>
        <w:rPr>
          <w:rFonts w:hint="eastAsia"/>
        </w:rPr>
      </w:pPr>
      <w:r>
        <w:rPr>
          <w:rStyle w:val="HMNormal"/>
        </w:rPr>
        <w:t xml:space="preserve">A multi-line standard general ledger journal </w:t>
      </w:r>
      <w:r>
        <w:rPr>
          <w:rStyle w:val="HMNormal"/>
        </w:rPr>
        <w:t>facility.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085975"/>
            <wp:effectExtent l="0" t="0" r="0" b="0"/>
            <wp:docPr id="886" name="Pic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 GL.png"/>
                    <pic:cNvPicPr/>
                  </pic:nvPicPr>
                  <pic:blipFill>
                    <a:blip r:embed="rId471" cstate="print"/>
                    <a:stretch>
                      <a:fillRect/>
                    </a:stretch>
                  </pic:blipFill>
                  <pic:spPr>
                    <a:xfrm>
                      <a:off x="0" y="0"/>
                      <a:ext cx="5762625" cy="2085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 batch can be imported from an Excel spreadsheet which is in the same format as the screen.</w:t>
      </w:r>
    </w:p>
    <w:p w:rsidR="003D53AF" w:rsidRDefault="003D53AF">
      <w:pPr>
        <w:pStyle w:val="HMNormal0"/>
        <w:rPr>
          <w:rFonts w:hint="eastAsia"/>
        </w:rPr>
      </w:pPr>
    </w:p>
    <w:p w:rsidR="003D53AF" w:rsidRDefault="00BD311B">
      <w:pPr>
        <w:pStyle w:val="HMNormal0"/>
        <w:rPr>
          <w:rFonts w:hint="eastAsia"/>
        </w:rPr>
      </w:pPr>
      <w:r>
        <w:rPr>
          <w:rStyle w:val="HMNormal"/>
        </w:rPr>
        <w:t xml:space="preserve">Entries can be captured for periods from one month ahead of the current month, and for three years prior thereto. </w:t>
      </w:r>
    </w:p>
    <w:p w:rsidR="003D53AF" w:rsidRDefault="003D53AF">
      <w:pPr>
        <w:pStyle w:val="HMNormal0"/>
        <w:rPr>
          <w:rFonts w:hint="eastAsia"/>
        </w:rPr>
      </w:pPr>
    </w:p>
    <w:p w:rsidR="003D53AF" w:rsidRDefault="00BD311B">
      <w:pPr>
        <w:pStyle w:val="HMNormal0"/>
        <w:rPr>
          <w:rFonts w:hint="eastAsia"/>
        </w:rPr>
      </w:pPr>
      <w:r>
        <w:rPr>
          <w:rStyle w:val="HMNormal"/>
        </w:rPr>
        <w:t>Entries can be captured for diff</w:t>
      </w:r>
      <w:r>
        <w:rPr>
          <w:rStyle w:val="HMNormal"/>
        </w:rPr>
        <w:t xml:space="preserve">erence branches, as long as the net total at the end is zero.  The system will automatically allocate inter branch differences to the general sharing account (Inter branch loan account) set up for that purpose in </w:t>
      </w:r>
      <w:hyperlink w:anchor="BCONS_GCONM_ClearingF2C8165C">
        <w:r>
          <w:rPr>
            <w:rStyle w:val="HMNormal"/>
            <w:color w:val="0000FF"/>
            <w:u w:val="single"/>
          </w:rPr>
          <w:t>Database Setup</w:t>
        </w:r>
      </w:hyperlink>
      <w:r>
        <w:rPr>
          <w:rStyle w:val="HMNormal"/>
        </w:rPr>
        <w:t>. Any branch imbalance balanced via general sharing.</w:t>
      </w:r>
    </w:p>
    <w:p w:rsidR="003D53AF" w:rsidRDefault="003D53AF">
      <w:pPr>
        <w:pStyle w:val="HMNormal0"/>
        <w:rPr>
          <w:rFonts w:hint="eastAsia"/>
        </w:rPr>
      </w:pPr>
    </w:p>
    <w:p w:rsidR="003D53AF" w:rsidRDefault="00BD311B">
      <w:pPr>
        <w:pStyle w:val="HMNormal0"/>
        <w:rPr>
          <w:rFonts w:hint="eastAsia"/>
        </w:rPr>
      </w:pPr>
      <w:r>
        <w:rPr>
          <w:rStyle w:val="HMNormal"/>
          <w:color w:val="FF0000"/>
        </w:rPr>
        <w:t>TO CONFIRM RULES</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291" w:name="Bank_Statement_Menu459D9BBA"/>
      <w:bookmarkStart w:id="292" w:name="_Toc15286938"/>
      <w:r>
        <w:t>Bank Statement Menu</w:t>
      </w:r>
      <w:bookmarkEnd w:id="291"/>
      <w:bookmarkEnd w:id="292"/>
    </w:p>
    <w:p w:rsidR="003D53AF" w:rsidRDefault="00BD311B">
      <w:pPr>
        <w:pStyle w:val="HMNormal0"/>
        <w:rPr>
          <w:rFonts w:hint="eastAsia"/>
        </w:rPr>
      </w:pPr>
      <w:r>
        <w:rPr>
          <w:rStyle w:val="HMNormal"/>
        </w:rPr>
        <w:t>The menus in this section are used to manage the importing, allocating, reconciling and balance control of bank statement transactions, which</w:t>
      </w:r>
      <w:r>
        <w:rPr>
          <w:rStyle w:val="HMNormal"/>
        </w:rPr>
        <w:t xml:space="preserve"> is used as both a source and confirmation of transactions.</w:t>
      </w:r>
    </w:p>
    <w:p w:rsidR="003D53AF" w:rsidRDefault="003D53AF">
      <w:pPr>
        <w:pStyle w:val="HMNormal0"/>
        <w:rPr>
          <w:rFonts w:hint="eastAsia"/>
        </w:rPr>
      </w:pPr>
    </w:p>
    <w:p w:rsidR="003D53AF" w:rsidRDefault="00BD311B">
      <w:pPr>
        <w:pStyle w:val="HMNormal0"/>
        <w:rPr>
          <w:rFonts w:hint="eastAsia"/>
        </w:rPr>
      </w:pPr>
      <w:r>
        <w:rPr>
          <w:rStyle w:val="HMNormal"/>
        </w:rPr>
        <w:t xml:space="preserve">After the </w:t>
      </w:r>
      <w:hyperlink w:anchor="BMNTS_GBSFA62D60375">
        <w:r>
          <w:rPr>
            <w:rStyle w:val="HMNormal"/>
            <w:color w:val="0000FF"/>
            <w:u w:val="single"/>
          </w:rPr>
          <w:t>initial setup</w:t>
        </w:r>
      </w:hyperlink>
      <w:r>
        <w:rPr>
          <w:rStyle w:val="HMNormal"/>
        </w:rPr>
        <w:t xml:space="preserve"> of a bank statement format:</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35"/>
        <w:gridCol w:w="8937"/>
      </w:tblGrid>
      <w:tr w:rsidR="003D53AF">
        <w:tc>
          <w:tcPr>
            <w:tcW w:w="135" w:type="dxa"/>
          </w:tcPr>
          <w:p w:rsidR="003D53AF" w:rsidRDefault="00BD311B">
            <w:pPr>
              <w:pStyle w:val="HMNormal0"/>
              <w:rPr>
                <w:rFonts w:hint="eastAsia"/>
              </w:rPr>
            </w:pPr>
            <w:r>
              <w:rPr>
                <w:rStyle w:val="HMNormal"/>
              </w:rPr>
              <w:t>1.</w:t>
            </w:r>
          </w:p>
        </w:tc>
        <w:tc>
          <w:tcPr>
            <w:tcW w:w="8940" w:type="dxa"/>
          </w:tcPr>
          <w:p w:rsidR="003D53AF" w:rsidRDefault="00BD311B">
            <w:pPr>
              <w:pStyle w:val="HMNormal0"/>
              <w:rPr>
                <w:rFonts w:hint="eastAsia"/>
              </w:rPr>
            </w:pPr>
            <w:r>
              <w:rPr>
                <w:rStyle w:val="HMNormal"/>
              </w:rPr>
              <w:t xml:space="preserve">Bank statements are downloaded form the bank into Excel, and imported using </w:t>
            </w:r>
            <w:hyperlink w:anchor="GBATS_BSU1E042C65C">
              <w:r>
                <w:rPr>
                  <w:rStyle w:val="HMNormal"/>
                  <w:color w:val="0000FF"/>
                  <w:u w:val="single"/>
                </w:rPr>
                <w:t>Bank Statement Upload</w:t>
              </w:r>
            </w:hyperlink>
          </w:p>
        </w:tc>
      </w:tr>
      <w:tr w:rsidR="003D53AF">
        <w:tc>
          <w:tcPr>
            <w:tcW w:w="135" w:type="dxa"/>
          </w:tcPr>
          <w:p w:rsidR="003D53AF" w:rsidRDefault="00BD311B">
            <w:pPr>
              <w:pStyle w:val="HMNormal0"/>
              <w:rPr>
                <w:rFonts w:hint="eastAsia"/>
              </w:rPr>
            </w:pPr>
            <w:r>
              <w:rPr>
                <w:rStyle w:val="HMNormal"/>
              </w:rPr>
              <w:t>2.</w:t>
            </w:r>
          </w:p>
        </w:tc>
        <w:tc>
          <w:tcPr>
            <w:tcW w:w="8940" w:type="dxa"/>
          </w:tcPr>
          <w:p w:rsidR="003D53AF" w:rsidRDefault="00BD311B">
            <w:pPr>
              <w:pStyle w:val="HMNormal0"/>
              <w:rPr>
                <w:rFonts w:hint="eastAsia"/>
              </w:rPr>
            </w:pPr>
            <w:r>
              <w:rPr>
                <w:rStyle w:val="HMNormal"/>
              </w:rPr>
              <w:t xml:space="preserve">The imported statement is then processed, batches built or entries flagged to analyse later using </w:t>
            </w:r>
            <w:hyperlink w:anchor="GMNTS_BST1B303F1A3">
              <w:r>
                <w:rPr>
                  <w:rStyle w:val="HMNormal"/>
                  <w:color w:val="0000FF"/>
                  <w:u w:val="single"/>
                </w:rPr>
                <w:t>Bank Statement Maintain</w:t>
              </w:r>
            </w:hyperlink>
          </w:p>
        </w:tc>
      </w:tr>
      <w:tr w:rsidR="003D53AF">
        <w:tc>
          <w:tcPr>
            <w:tcW w:w="135" w:type="dxa"/>
          </w:tcPr>
          <w:p w:rsidR="003D53AF" w:rsidRDefault="00BD311B">
            <w:pPr>
              <w:pStyle w:val="HMNormal0"/>
              <w:rPr>
                <w:rFonts w:hint="eastAsia"/>
              </w:rPr>
            </w:pPr>
            <w:r>
              <w:rPr>
                <w:rStyle w:val="HMNormal"/>
              </w:rPr>
              <w:t>3.</w:t>
            </w:r>
          </w:p>
        </w:tc>
        <w:tc>
          <w:tcPr>
            <w:tcW w:w="8940" w:type="dxa"/>
          </w:tcPr>
          <w:p w:rsidR="003D53AF" w:rsidRDefault="00BD311B">
            <w:pPr>
              <w:pStyle w:val="HMNormal0"/>
              <w:rPr>
                <w:rFonts w:hint="eastAsia"/>
              </w:rPr>
            </w:pPr>
            <w:r>
              <w:rPr>
                <w:rStyle w:val="HMNormal"/>
              </w:rPr>
              <w:t xml:space="preserve">Items flagged to analyse later, are allocated using </w:t>
            </w:r>
            <w:hyperlink w:anchor="GMNTS_BSX1B303F24F">
              <w:r>
                <w:rPr>
                  <w:rStyle w:val="HMNormal"/>
                  <w:color w:val="0000FF"/>
                  <w:u w:val="single"/>
                </w:rPr>
                <w:t>Bank Statement Ext. maintain</w:t>
              </w:r>
            </w:hyperlink>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293" w:name="GBATS_BSU1E042C65C"/>
      <w:r>
        <w:t>Bank Statement Upload</w:t>
      </w:r>
      <w:bookmarkEnd w:id="293"/>
      <w:r>
        <w:fldChar w:fldCharType="begin"/>
      </w:r>
      <w:r>
        <w:instrText>XE "Bank Statement"</w:instrText>
      </w:r>
      <w:r>
        <w:fldChar w:fldCharType="end"/>
      </w:r>
      <w:r>
        <w:fldChar w:fldCharType="begin"/>
      </w:r>
      <w:r>
        <w:instrText>XE "Import"</w:instrText>
      </w:r>
      <w:r>
        <w:fldChar w:fldCharType="end"/>
      </w:r>
    </w:p>
    <w:p w:rsidR="003D53AF" w:rsidRDefault="00BD311B">
      <w:pPr>
        <w:pStyle w:val="HMNormal0"/>
        <w:rPr>
          <w:rFonts w:hint="eastAsia"/>
        </w:rPr>
      </w:pPr>
      <w:r>
        <w:rPr>
          <w:rStyle w:val="HMNormal"/>
        </w:rPr>
        <w:t>This menu item allows for the import of a bank statement file, that has bee</w:t>
      </w:r>
      <w:r>
        <w:rPr>
          <w:rStyle w:val="HMNormal"/>
        </w:rPr>
        <w:t xml:space="preserve">n downloaded from a bank.  Refer to </w:t>
      </w:r>
      <w:hyperlink w:anchor="Bank_account_and_cash_control73F23976">
        <w:r>
          <w:rPr>
            <w:rStyle w:val="HMNormal"/>
            <w:color w:val="0000FF"/>
            <w:u w:val="single"/>
          </w:rPr>
          <w:t>Bank account and cash control</w:t>
        </w:r>
      </w:hyperlink>
      <w:r>
        <w:rPr>
          <w:rStyle w:val="HMNormal"/>
        </w:rPr>
        <w:t xml:space="preserve"> for further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The following are the various steps - Click on the </w:t>
      </w:r>
      <w:r>
        <w:rPr>
          <w:noProof/>
        </w:rPr>
        <w:drawing>
          <wp:inline distT="0" distB="0" distL="0" distR="0">
            <wp:extent cx="133350" cy="257175"/>
            <wp:effectExtent l="0" t="0" r="0" b="0"/>
            <wp:docPr id="887" name="Pic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
                    <pic:cNvPicPr/>
                  </pic:nvPicPr>
                  <pic:blipFill>
                    <a:blip r:embed="rId472" cstate="print"/>
                    <a:stretch>
                      <a:fillRect/>
                    </a:stretch>
                  </pic:blipFill>
                  <pic:spPr>
                    <a:xfrm>
                      <a:off x="0" y="0"/>
                      <a:ext cx="133350" cy="257175"/>
                    </a:xfrm>
                    <a:prstGeom prst="rect">
                      <a:avLst/>
                    </a:prstGeom>
                  </pic:spPr>
                </pic:pic>
              </a:graphicData>
            </a:graphic>
          </wp:inline>
        </w:drawing>
      </w:r>
      <w:r>
        <w:rPr>
          <w:rStyle w:val="HMNormal"/>
        </w:rPr>
        <w:t xml:space="preserve">  for more information:</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 xml:space="preserve">Step 1 - Download </w:t>
      </w:r>
      <w:r>
        <w:rPr>
          <w:rStyle w:val="HMNormal"/>
        </w:rPr>
        <w:t>your bank statement into Excel</w:t>
      </w:r>
    </w:p>
    <w:p w:rsidR="003D53AF" w:rsidRDefault="003D53AF">
      <w:pPr>
        <w:pStyle w:val="HMNormal0"/>
        <w:ind w:left="270" w:hanging="270"/>
        <w:rPr>
          <w:rFonts w:hint="eastAsia"/>
        </w:rPr>
      </w:pPr>
    </w:p>
    <w:tbl>
      <w:tblPr>
        <w:tblW w:w="5000" w:type="pct"/>
        <w:tblLayout w:type="fixed"/>
        <w:tblCellMar>
          <w:left w:w="0" w:type="dxa"/>
          <w:right w:w="0" w:type="dxa"/>
        </w:tblCellMar>
        <w:tblLook w:val="04A0" w:firstRow="1" w:lastRow="0" w:firstColumn="1" w:lastColumn="0" w:noHBand="0" w:noVBand="1"/>
      </w:tblPr>
      <w:tblGrid>
        <w:gridCol w:w="8562"/>
        <w:gridCol w:w="510"/>
      </w:tblGrid>
      <w:tr w:rsidR="003D53AF">
        <w:tc>
          <w:tcPr>
            <w:tcW w:w="8565" w:type="dxa"/>
          </w:tcPr>
          <w:p w:rsidR="003D53AF" w:rsidRDefault="003D53AF">
            <w:pPr>
              <w:pStyle w:val="HMNormal0"/>
              <w:rPr>
                <w:rFonts w:hint="eastAsia"/>
              </w:rPr>
            </w:pPr>
          </w:p>
          <w:p w:rsidR="003D53AF" w:rsidRDefault="00BD311B">
            <w:pPr>
              <w:pStyle w:val="HMNormal0"/>
              <w:rPr>
                <w:rFonts w:hint="eastAsia"/>
              </w:rPr>
            </w:pPr>
            <w:r>
              <w:rPr>
                <w:rStyle w:val="HMImageCaption"/>
                <w:i w:val="0"/>
              </w:rPr>
              <w:t>An example of a Standard Bank Statement Export -</w:t>
            </w:r>
            <w:bookmarkStart w:id="294" w:name="GBATS_BSU1_BSimpEGB68516D9"/>
            <w:bookmarkEnd w:id="294"/>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438775" cy="1333500"/>
                  <wp:effectExtent l="0" t="0" r="0" b="0"/>
                  <wp:docPr id="889" name="Pic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Upload 1.png"/>
                          <pic:cNvPicPr/>
                        </pic:nvPicPr>
                        <pic:blipFill>
                          <a:blip r:embed="rId473" cstate="print"/>
                          <a:stretch>
                            <a:fillRect/>
                          </a:stretch>
                        </pic:blipFill>
                        <pic:spPr>
                          <a:xfrm>
                            <a:off x="0" y="0"/>
                            <a:ext cx="5438775" cy="1333500"/>
                          </a:xfrm>
                          <a:prstGeom prst="rect">
                            <a:avLst/>
                          </a:prstGeom>
                        </pic:spPr>
                      </pic:pic>
                    </a:graphicData>
                  </a:graphic>
                </wp:inline>
              </w:drawing>
            </w:r>
          </w:p>
        </w:tc>
        <w:tc>
          <w:tcPr>
            <w:tcW w:w="510" w:type="dxa"/>
          </w:tcPr>
          <w:p w:rsidR="003D53AF" w:rsidRDefault="003D53AF">
            <w:pPr>
              <w:pStyle w:val="HMNormal0"/>
              <w:jc w:val="right"/>
              <w:rPr>
                <w:rFonts w:hint="eastAsia"/>
              </w:rPr>
            </w:pPr>
          </w:p>
          <w:p w:rsidR="003D53AF" w:rsidRDefault="003D53AF">
            <w:pPr>
              <w:pStyle w:val="HMNormal0"/>
              <w:jc w:val="right"/>
              <w:rPr>
                <w:rFonts w:hint="eastAsia"/>
              </w:rPr>
            </w:pPr>
          </w:p>
          <w:p w:rsidR="003D53AF" w:rsidRDefault="003D53AF">
            <w:pPr>
              <w:pStyle w:val="HMNormal0"/>
              <w:jc w:val="right"/>
              <w:rPr>
                <w:rFonts w:hint="eastAsia"/>
              </w:rPr>
            </w:pPr>
          </w:p>
          <w:p w:rsidR="003D53AF" w:rsidRDefault="003D53AF">
            <w:pPr>
              <w:pStyle w:val="HMNormal0"/>
              <w:jc w:val="right"/>
              <w:rPr>
                <w:rFonts w:hint="eastAsia"/>
              </w:rPr>
            </w:pPr>
          </w:p>
          <w:p w:rsidR="003D53AF" w:rsidRDefault="003D53AF">
            <w:pPr>
              <w:pStyle w:val="HMNormal0"/>
              <w:jc w:val="right"/>
              <w:rPr>
                <w:rFonts w:hint="eastAsia"/>
              </w:rPr>
            </w:pPr>
          </w:p>
          <w:p w:rsidR="003D53AF" w:rsidRDefault="003D53AF">
            <w:pPr>
              <w:pStyle w:val="HMNormal0"/>
              <w:jc w:val="right"/>
              <w:rPr>
                <w:rFonts w:hint="eastAsia"/>
              </w:rPr>
            </w:pPr>
          </w:p>
          <w:p w:rsidR="003D53AF" w:rsidRDefault="00BD311B">
            <w:pPr>
              <w:pStyle w:val="HMNormal0"/>
              <w:jc w:val="right"/>
              <w:rPr>
                <w:rFonts w:hint="eastAsia"/>
              </w:rPr>
            </w:pPr>
            <w:r>
              <w:rPr>
                <w:noProof/>
              </w:rPr>
              <w:drawing>
                <wp:inline distT="0" distB="0" distL="0" distR="0">
                  <wp:extent cx="161925" cy="161925"/>
                  <wp:effectExtent l="0" t="0" r="0" b="0"/>
                  <wp:docPr id="890"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61925" cy="16192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8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Step 2 - Open the Bank Statement Upload screen, and copy and paste the bank statement into the system</w:t>
      </w:r>
    </w:p>
    <w:p w:rsidR="003D53AF" w:rsidRDefault="003D53AF">
      <w:pPr>
        <w:pStyle w:val="HMNormal0"/>
        <w:ind w:left="270" w:hanging="270"/>
        <w:rPr>
          <w:rFonts w:hint="eastAsia"/>
        </w:rPr>
      </w:pPr>
    </w:p>
    <w:tbl>
      <w:tblPr>
        <w:tblW w:w="5000" w:type="pct"/>
        <w:tblLayout w:type="fixed"/>
        <w:tblCellMar>
          <w:left w:w="0" w:type="dxa"/>
          <w:right w:w="0" w:type="dxa"/>
        </w:tblCellMar>
        <w:tblLook w:val="04A0" w:firstRow="1" w:lastRow="0" w:firstColumn="1" w:lastColumn="0" w:noHBand="0" w:noVBand="1"/>
      </w:tblPr>
      <w:tblGrid>
        <w:gridCol w:w="8817"/>
        <w:gridCol w:w="255"/>
      </w:tblGrid>
      <w:tr w:rsidR="003D53AF">
        <w:tc>
          <w:tcPr>
            <w:tcW w:w="8820" w:type="dxa"/>
          </w:tcPr>
          <w:p w:rsidR="003D53AF" w:rsidRDefault="00BD311B">
            <w:pPr>
              <w:pStyle w:val="HMNormal0"/>
              <w:rPr>
                <w:rFonts w:hint="eastAsia"/>
              </w:rPr>
            </w:pPr>
            <w:r>
              <w:rPr>
                <w:rStyle w:val="HMNormal"/>
              </w:rPr>
              <w:t xml:space="preserve">The system will make sure that the system opening </w:t>
            </w:r>
            <w:r>
              <w:rPr>
                <w:rStyle w:val="HMNormal"/>
              </w:rPr>
              <w:t>balance is the same as the imported statement opening balance, and that the statement closing balance is the same as the system calculated closing balance based on the opening balance and the imported transactions.</w:t>
            </w:r>
          </w:p>
          <w:p w:rsidR="003D53AF" w:rsidRDefault="003D53AF">
            <w:pPr>
              <w:pStyle w:val="HMNormal0"/>
              <w:rPr>
                <w:rFonts w:hint="eastAsia"/>
              </w:rPr>
            </w:pPr>
          </w:p>
          <w:p w:rsidR="003D53AF" w:rsidRDefault="00BD311B">
            <w:pPr>
              <w:pStyle w:val="HMNormal0"/>
              <w:rPr>
                <w:rFonts w:hint="eastAsia"/>
              </w:rPr>
            </w:pPr>
            <w:r>
              <w:rPr>
                <w:rStyle w:val="HMNormal"/>
              </w:rPr>
              <w:t>The file type allocated by the system wi</w:t>
            </w:r>
            <w:r>
              <w:rPr>
                <w:rStyle w:val="HMNormal"/>
              </w:rPr>
              <w:t xml:space="preserve">ll depend on the codes, as setup when setting up the </w:t>
            </w:r>
            <w:hyperlink w:anchor="BMNTS_GBSFA62D60375">
              <w:r>
                <w:rPr>
                  <w:rStyle w:val="HMNormal"/>
                  <w:color w:val="0000FF"/>
                  <w:u w:val="single"/>
                </w:rPr>
                <w:t>Bank Statement Format</w:t>
              </w:r>
            </w:hyperlink>
            <w:r>
              <w:rPr>
                <w:rStyle w:val="HMNormal"/>
              </w:rPr>
              <w:t>, and can be edited in the upload screen if necessary.</w:t>
            </w:r>
          </w:p>
          <w:p w:rsidR="003D53AF" w:rsidRDefault="003D53AF">
            <w:pPr>
              <w:pStyle w:val="HMNormal0"/>
              <w:rPr>
                <w:rFonts w:hint="eastAsia"/>
              </w:rPr>
            </w:pPr>
          </w:p>
          <w:p w:rsidR="003D53AF" w:rsidRDefault="00BD311B">
            <w:pPr>
              <w:pStyle w:val="HMNormal0"/>
              <w:rPr>
                <w:rFonts w:hint="eastAsia"/>
              </w:rPr>
            </w:pPr>
            <w:r>
              <w:rPr>
                <w:rStyle w:val="HMNormal"/>
              </w:rPr>
              <w:t>The import screen can be saved once the totals balance, and each line has a File Typ</w:t>
            </w:r>
            <w:r>
              <w:rPr>
                <w:rStyle w:val="HMNormal"/>
              </w:rPr>
              <w:t xml:space="preserve">e allocated (This can be changed later).  The next step is to </w:t>
            </w:r>
            <w:hyperlink w:anchor="GMNTS_BST1B303F1A3">
              <w:r>
                <w:rPr>
                  <w:rStyle w:val="HMNormal"/>
                  <w:color w:val="0000FF"/>
                  <w:u w:val="single"/>
                </w:rPr>
                <w:t>Maintain the Bank Statement</w:t>
              </w:r>
            </w:hyperlink>
            <w:r>
              <w:rPr>
                <w:rStyle w:val="HMNormal"/>
              </w:rPr>
              <w:t xml:space="preserve"> and create and post batches and matches that arise from the import.</w:t>
            </w:r>
          </w:p>
          <w:p w:rsidR="003D53AF" w:rsidRDefault="003D53AF">
            <w:pPr>
              <w:pStyle w:val="HMNormal0"/>
              <w:rPr>
                <w:rFonts w:hint="eastAsia"/>
              </w:rPr>
            </w:pPr>
          </w:p>
          <w:p w:rsidR="003D53AF" w:rsidRDefault="00BD311B">
            <w:pPr>
              <w:pStyle w:val="HMNormal0"/>
              <w:rPr>
                <w:rFonts w:hint="eastAsia"/>
              </w:rPr>
            </w:pPr>
            <w:r>
              <w:rPr>
                <w:rStyle w:val="HMNormal"/>
              </w:rPr>
              <w:t xml:space="preserve">Below is a screen shot of the Upload screen, after the </w:t>
            </w:r>
            <w:hyperlink w:anchor="GBATS_BSU1_BSimpEGB68516D9">
              <w:r>
                <w:rPr>
                  <w:rStyle w:val="HMNormal"/>
                  <w:color w:val="0000FF"/>
                  <w:u w:val="single"/>
                </w:rPr>
                <w:t>bank statement example</w:t>
              </w:r>
            </w:hyperlink>
            <w:r>
              <w:rPr>
                <w:rStyle w:val="HMNormal"/>
              </w:rPr>
              <w:t xml:space="preserve"> has been imported.  You can mouse over the shaded fields to display a short description of their function, or click on them to view more detailed notes.  Click on the arrow on the right</w:t>
            </w:r>
            <w:r>
              <w:rPr>
                <w:rStyle w:val="HMNormal"/>
              </w:rPr>
              <w:t xml:space="preserve"> to return to this screen shot:  </w:t>
            </w:r>
          </w:p>
          <w:p w:rsidR="003D53AF" w:rsidRDefault="003D53AF">
            <w:pPr>
              <w:pStyle w:val="HMNormal0"/>
              <w:rPr>
                <w:rFonts w:hint="eastAsia"/>
              </w:rPr>
            </w:pPr>
          </w:p>
          <w:p w:rsidR="003D53AF" w:rsidRDefault="003D53AF">
            <w:pPr>
              <w:pStyle w:val="HMNormal0"/>
              <w:rPr>
                <w:rFonts w:hint="eastAsia"/>
              </w:rPr>
            </w:pPr>
            <w:bookmarkStart w:id="295" w:name="GBATS_BSU1_BSimpScrA85B3B07"/>
            <w:bookmarkEnd w:id="295"/>
          </w:p>
          <w:p w:rsidR="003D53AF" w:rsidRDefault="00BD311B">
            <w:pPr>
              <w:pStyle w:val="HMNormal0"/>
              <w:rPr>
                <w:rFonts w:hint="eastAsia"/>
              </w:rPr>
            </w:pPr>
            <w:r>
              <w:rPr>
                <w:noProof/>
              </w:rPr>
              <w:drawing>
                <wp:inline distT="0" distB="0" distL="0" distR="0">
                  <wp:extent cx="5600700" cy="2238375"/>
                  <wp:effectExtent l="0" t="0" r="0" b="0"/>
                  <wp:docPr id="892" name="Pic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Upload.png"/>
                          <pic:cNvPicPr/>
                        </pic:nvPicPr>
                        <pic:blipFill>
                          <a:blip r:embed="rId475" cstate="print"/>
                          <a:stretch>
                            <a:fillRect/>
                          </a:stretch>
                        </pic:blipFill>
                        <pic:spPr>
                          <a:xfrm>
                            <a:off x="0" y="0"/>
                            <a:ext cx="5600700" cy="22383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720"/>
              <w:gridCol w:w="105"/>
              <w:gridCol w:w="7782"/>
              <w:gridCol w:w="210"/>
            </w:tblGrid>
            <w:tr w:rsidR="003D53AF">
              <w:tc>
                <w:tcPr>
                  <w:tcW w:w="720" w:type="dxa"/>
                </w:tcPr>
                <w:p w:rsidR="003D53AF" w:rsidRDefault="00BD311B">
                  <w:pPr>
                    <w:pStyle w:val="HMNormal0"/>
                    <w:rPr>
                      <w:rFonts w:hint="eastAsia"/>
                    </w:rPr>
                  </w:pPr>
                  <w:bookmarkStart w:id="296" w:name="GBATS_BSU1_CbBranchB0508245"/>
                  <w:bookmarkEnd w:id="296"/>
                  <w:r>
                    <w:rPr>
                      <w:rStyle w:val="HMNormal"/>
                    </w:rPr>
                    <w:t>Cb branch</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Select the Branch whose cash books you are maintaining.  If you are maintaining a shared bank account, choose the Head Office Branch that contains the shared bank account/s .</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3"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297" w:name="GBATS_BSU1_CbAccNo98A9B437"/>
                  <w:bookmarkEnd w:id="297"/>
                  <w:r>
                    <w:rPr>
                      <w:rStyle w:val="HMNormal"/>
                    </w:rPr>
                    <w:t>Cb Acc No</w:t>
                  </w:r>
                </w:p>
              </w:tc>
              <w:tc>
                <w:tcPr>
                  <w:tcW w:w="105" w:type="dxa"/>
                </w:tcPr>
                <w:p w:rsidR="003D53AF" w:rsidRDefault="00BD311B">
                  <w:pPr>
                    <w:pStyle w:val="HMNormal0"/>
                    <w:rPr>
                      <w:rFonts w:hint="eastAsia"/>
                    </w:rPr>
                  </w:pPr>
                  <w:r>
                    <w:rPr>
                      <w:rStyle w:val="HMNormal"/>
                      <w:b/>
                    </w:rPr>
                    <w:t>-</w:t>
                  </w:r>
                </w:p>
              </w:tc>
              <w:tc>
                <w:tcPr>
                  <w:tcW w:w="7785" w:type="dxa"/>
                </w:tcPr>
                <w:p w:rsidR="003D53AF" w:rsidRDefault="00BD311B">
                  <w:pPr>
                    <w:pStyle w:val="HMNormal0"/>
                    <w:rPr>
                      <w:rFonts w:hint="eastAsia"/>
                    </w:rPr>
                  </w:pPr>
                  <w:r>
                    <w:rPr>
                      <w:rStyle w:val="HMNormal"/>
                    </w:rPr>
                    <w:t xml:space="preserve">Select the </w:t>
                  </w:r>
                  <w:r>
                    <w:rPr>
                      <w:rStyle w:val="HMNormal"/>
                    </w:rPr>
                    <w:t>bank account within the branch that you are maintaining.</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298" w:name="GBATS_BSU1_Format26858E23"/>
                  <w:bookmarkEnd w:id="298"/>
                  <w:r>
                    <w:rPr>
                      <w:rStyle w:val="HMNormal"/>
                    </w:rPr>
                    <w:t>Format</w:t>
                  </w:r>
                </w:p>
              </w:tc>
              <w:tc>
                <w:tcPr>
                  <w:tcW w:w="105" w:type="dxa"/>
                </w:tcPr>
                <w:p w:rsidR="003D53AF" w:rsidRDefault="00BD311B">
                  <w:pPr>
                    <w:pStyle w:val="HMNormal0"/>
                    <w:rPr>
                      <w:rFonts w:hint="eastAsia"/>
                    </w:rPr>
                  </w:pPr>
                  <w:r>
                    <w:rPr>
                      <w:rStyle w:val="HMNormal"/>
                      <w:b/>
                    </w:rPr>
                    <w:t>-</w:t>
                  </w:r>
                </w:p>
              </w:tc>
              <w:tc>
                <w:tcPr>
                  <w:tcW w:w="7785" w:type="dxa"/>
                </w:tcPr>
                <w:p w:rsidR="003D53AF" w:rsidRDefault="00BD311B">
                  <w:pPr>
                    <w:pStyle w:val="HMNormal0"/>
                    <w:rPr>
                      <w:rFonts w:hint="eastAsia"/>
                    </w:rPr>
                  </w:pPr>
                  <w:r>
                    <w:rPr>
                      <w:rStyle w:val="HMNormal"/>
                    </w:rPr>
                    <w:t xml:space="preserve">Choose the bank statement format that you have downloaded and now importing.  This will usually be a bank's format, but there could be more than one for a bank.  Formats are set up using </w:t>
                  </w:r>
                  <w:hyperlink w:anchor="BMNTS_GBSFA62D60375">
                    <w:r>
                      <w:rPr>
                        <w:rStyle w:val="HMNormal"/>
                        <w:color w:val="0000FF"/>
                        <w:u w:val="single"/>
                      </w:rPr>
                      <w:t>Bank Statement Formats</w:t>
                    </w:r>
                  </w:hyperlink>
                  <w:r>
                    <w:rPr>
                      <w:rStyle w:val="HMNormal"/>
                    </w:rPr>
                    <w:t xml:space="preserve">. Example of a </w:t>
                  </w:r>
                  <w:hyperlink w:anchor="GBATS_BSU1_BSimpEGB68516D9">
                    <w:r>
                      <w:rPr>
                        <w:rStyle w:val="HMNormal"/>
                        <w:color w:val="0000FF"/>
                        <w:u w:val="single"/>
                      </w:rPr>
                      <w:t>bank statement export file</w:t>
                    </w:r>
                  </w:hyperlink>
                  <w:r>
                    <w:rPr>
                      <w:rStyle w:val="HMNormal"/>
                    </w:rPr>
                    <w:t xml:space="preserve"> below, in this case, Standard Bank</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4"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299" w:name="GBATS_BSU1_FromDate8AB24174"/>
                  <w:bookmarkEnd w:id="299"/>
                  <w:r>
                    <w:rPr>
                      <w:rStyle w:val="HMNormal"/>
                    </w:rPr>
                    <w:t>From date</w:t>
                  </w:r>
                </w:p>
              </w:tc>
              <w:tc>
                <w:tcPr>
                  <w:tcW w:w="105" w:type="dxa"/>
                </w:tcPr>
                <w:p w:rsidR="003D53AF" w:rsidRDefault="00BD311B">
                  <w:pPr>
                    <w:pStyle w:val="HMNormal0"/>
                    <w:rPr>
                      <w:rFonts w:hint="eastAsia"/>
                    </w:rPr>
                  </w:pPr>
                  <w:r>
                    <w:rPr>
                      <w:rStyle w:val="HMNormal"/>
                      <w:b/>
                    </w:rPr>
                    <w:t>-</w:t>
                  </w:r>
                </w:p>
              </w:tc>
              <w:tc>
                <w:tcPr>
                  <w:tcW w:w="7785" w:type="dxa"/>
                </w:tcPr>
                <w:p w:rsidR="003D53AF" w:rsidRDefault="00BD311B">
                  <w:pPr>
                    <w:pStyle w:val="HMNormal0"/>
                    <w:rPr>
                      <w:rFonts w:hint="eastAsia"/>
                    </w:rPr>
                  </w:pPr>
                  <w:r>
                    <w:rPr>
                      <w:rStyle w:val="HMNormal"/>
                    </w:rPr>
                    <w:t xml:space="preserve">With your first upload, choose the start date of </w:t>
                  </w:r>
                  <w:r>
                    <w:rPr>
                      <w:rStyle w:val="HMNormal"/>
                    </w:rPr>
                    <w:t>the bank statement that you are importing.  The next date selection is the last date covered by the bank statement that you are importing - This plus one day will be the system start date when you next upload to this bank account.</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0" w:name="GBATS_BSU1_ToDateA120A2C9"/>
                  <w:bookmarkEnd w:id="300"/>
                  <w:r>
                    <w:rPr>
                      <w:rStyle w:val="HMNormal"/>
                    </w:rPr>
                    <w:t>To date</w:t>
                  </w:r>
                </w:p>
              </w:tc>
              <w:tc>
                <w:tcPr>
                  <w:tcW w:w="105" w:type="dxa"/>
                </w:tcPr>
                <w:p w:rsidR="003D53AF" w:rsidRDefault="00BD311B">
                  <w:pPr>
                    <w:pStyle w:val="HMNormal0"/>
                    <w:rPr>
                      <w:rFonts w:hint="eastAsia"/>
                    </w:rPr>
                  </w:pPr>
                  <w:r>
                    <w:rPr>
                      <w:rStyle w:val="HMNormal"/>
                      <w:b/>
                    </w:rPr>
                    <w:t>-</w:t>
                  </w:r>
                </w:p>
              </w:tc>
              <w:tc>
                <w:tcPr>
                  <w:tcW w:w="7785" w:type="dxa"/>
                </w:tcPr>
                <w:p w:rsidR="003D53AF" w:rsidRDefault="00BD311B">
                  <w:pPr>
                    <w:pStyle w:val="HMNormal0"/>
                    <w:rPr>
                      <w:rFonts w:hint="eastAsia"/>
                    </w:rPr>
                  </w:pPr>
                  <w:r>
                    <w:rPr>
                      <w:rStyle w:val="HMNormal"/>
                    </w:rPr>
                    <w:t xml:space="preserve">Choose the </w:t>
                  </w:r>
                  <w:r>
                    <w:rPr>
                      <w:rStyle w:val="HMNormal"/>
                    </w:rPr>
                    <w:t>last date covered by the bank statement that you are importing.  this plus one day will be the system start date when you next upload to this bank account.</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5"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301" w:name="GBATS_BSU1_UpdSysAA187C1C"/>
                  <w:bookmarkEnd w:id="301"/>
                  <w:r>
                    <w:rPr>
                      <w:rStyle w:val="HMNormal"/>
                    </w:rPr>
                    <w:t>Upd sys</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 xml:space="preserve">Various options that determine the division of the imported entries when the screen is </w:t>
                  </w:r>
                  <w:r>
                    <w:rPr>
                      <w:rStyle w:val="HMNormal"/>
                    </w:rPr>
                    <w:t>saved and update file/s are produced.  The next stage after the upload is to Maintain the imported statement, by allocating entries and creating batches.  The 'Default' option will create one update file, the "File Type' one update per file type etc. Choos</w:t>
                  </w:r>
                  <w:r>
                    <w:rPr>
                      <w:rStyle w:val="HMNormal"/>
                    </w:rPr>
                    <w:t>e the option best suited to your import operating environment, bearing in mind that you could allocated batches to different system operators to process:</w:t>
                  </w:r>
                </w:p>
                <w:p w:rsidR="003D53AF" w:rsidRDefault="00BD311B">
                  <w:pPr>
                    <w:pStyle w:val="HMNormal0"/>
                    <w:rPr>
                      <w:rFonts w:hint="eastAsia"/>
                    </w:rPr>
                  </w:pPr>
                  <w:r>
                    <w:rPr>
                      <w:rStyle w:val="HMNormal"/>
                    </w:rPr>
                    <w:t>1. Default - One Update batch</w:t>
                  </w:r>
                </w:p>
                <w:p w:rsidR="003D53AF" w:rsidRDefault="00BD311B">
                  <w:pPr>
                    <w:pStyle w:val="HMNormal0"/>
                    <w:rPr>
                      <w:rFonts w:hint="eastAsia"/>
                    </w:rPr>
                  </w:pPr>
                  <w:r>
                    <w:rPr>
                      <w:rStyle w:val="HMNormal"/>
                    </w:rPr>
                    <w:t>2. File Type - One Update batch per File Type (Debtors Allocation etc.)</w:t>
                  </w:r>
                </w:p>
                <w:p w:rsidR="003D53AF" w:rsidRDefault="00BD311B">
                  <w:pPr>
                    <w:pStyle w:val="HMNormal0"/>
                    <w:rPr>
                      <w:rFonts w:hint="eastAsia"/>
                    </w:rPr>
                  </w:pPr>
                  <w:r>
                    <w:rPr>
                      <w:rStyle w:val="HMNormal"/>
                    </w:rPr>
                    <w:t>3. Bank code - One Update batch per Bank Code</w:t>
                  </w:r>
                </w:p>
                <w:p w:rsidR="003D53AF" w:rsidRDefault="00BD311B">
                  <w:pPr>
                    <w:pStyle w:val="HMNormal0"/>
                    <w:rPr>
                      <w:rFonts w:hint="eastAsia"/>
                    </w:rPr>
                  </w:pPr>
                  <w:r>
                    <w:rPr>
                      <w:rStyle w:val="HMNormal"/>
                    </w:rPr>
                    <w:t>4-7. No of rows from 100 to 1000 - As many batches as necessary based on the selected number of rows per batch.</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2" w:name="GBATS_BSU1_CSVId658361F1"/>
                  <w:bookmarkEnd w:id="302"/>
                  <w:r>
                    <w:rPr>
                      <w:rStyle w:val="HMNormal"/>
                    </w:rPr>
                    <w:t>CSV Id</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This is a link for automated download and imports if setup with your bank.</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3" w:name="GBATS_BSU1_BankCode559CA6AD"/>
                  <w:bookmarkEnd w:id="303"/>
                  <w:r>
                    <w:rPr>
                      <w:rStyle w:val="HMNormal"/>
                    </w:rPr>
                    <w:t>Bank Code</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 xml:space="preserve">The type code determined by the bank, that indicates a Cash or Cheque deposit, an Efts receipt or payment etc. and from which the batch type is determined from the </w:t>
                  </w:r>
                  <w:hyperlink w:anchor="BMNTS_GBSFA_BankCode2A096700">
                    <w:r>
                      <w:rPr>
                        <w:rStyle w:val="HMNormal"/>
                        <w:color w:val="0000FF"/>
                        <w:u w:val="single"/>
                      </w:rPr>
                      <w:t>bank statement format</w:t>
                    </w:r>
                  </w:hyperlink>
                  <w:r>
                    <w:rPr>
                      <w:rStyle w:val="HMNormal"/>
                    </w:rPr>
                    <w:t xml:space="preserve"> setup.</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6"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304" w:name="GBATS_BSU1_BankDescr61787425"/>
                  <w:bookmarkEnd w:id="304"/>
                  <w:r>
                    <w:rPr>
                      <w:rStyle w:val="HMNormal"/>
                    </w:rPr>
                    <w:t>Bank Descr</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The banks description, usually based on their code.</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5" w:name="GBATS_BSU1_ClientCode804458EC"/>
                  <w:bookmarkEnd w:id="305"/>
                  <w:r>
                    <w:rPr>
                      <w:rStyle w:val="HMNormal"/>
                    </w:rPr>
                    <w:t>Client Code</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From the imported bank statement, usually initially sent to the bank by the account holder.</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7"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306" w:name="GBATS_BSU1_ClientDescr8BA364BA"/>
                  <w:bookmarkEnd w:id="306"/>
                  <w:r>
                    <w:rPr>
                      <w:rStyle w:val="HMNormal"/>
                    </w:rPr>
                    <w:t>Client Desc</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 xml:space="preserve">From the imported bank statement, usually initially sent to the </w:t>
                  </w:r>
                  <w:r>
                    <w:rPr>
                      <w:rStyle w:val="HMNormal"/>
                    </w:rPr>
                    <w:t>bank by the account holder.</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7" w:name="GBATS_BSU1_BankAmt19CE0110"/>
                  <w:bookmarkEnd w:id="307"/>
                  <w:r>
                    <w:rPr>
                      <w:rStyle w:val="HMNormal"/>
                    </w:rPr>
                    <w:t>Bank Amt</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The transaction amount per the bank statement</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8"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308" w:name="GBATS_BSU1_BankDate559D7AD2"/>
                  <w:bookmarkEnd w:id="308"/>
                  <w:r>
                    <w:rPr>
                      <w:rStyle w:val="HMNormal"/>
                    </w:rPr>
                    <w:t>Bank Date</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The transaction date per the bank statement.</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09" w:name="GBATS_BSU1_FileType2FD062E6"/>
                  <w:bookmarkEnd w:id="309"/>
                  <w:r>
                    <w:rPr>
                      <w:rStyle w:val="HMNormal"/>
                    </w:rPr>
                    <w:lastRenderedPageBreak/>
                    <w:t>File Type</w:t>
                  </w:r>
                </w:p>
              </w:tc>
              <w:tc>
                <w:tcPr>
                  <w:tcW w:w="105" w:type="dxa"/>
                </w:tcPr>
                <w:p w:rsidR="003D53AF" w:rsidRDefault="00BD311B">
                  <w:pPr>
                    <w:pStyle w:val="HMNormal0"/>
                    <w:rPr>
                      <w:rFonts w:hint="eastAsia"/>
                    </w:rPr>
                  </w:pPr>
                  <w:r>
                    <w:rPr>
                      <w:rStyle w:val="HMNormal"/>
                      <w:b/>
                      <w:color w:val="000080"/>
                    </w:rPr>
                    <w:t>-</w:t>
                  </w:r>
                </w:p>
              </w:tc>
              <w:tc>
                <w:tcPr>
                  <w:tcW w:w="7785" w:type="dxa"/>
                </w:tcPr>
                <w:p w:rsidR="003D53AF" w:rsidRDefault="00BD311B">
                  <w:pPr>
                    <w:pStyle w:val="HMNormal0"/>
                    <w:rPr>
                      <w:rFonts w:hint="eastAsia"/>
                    </w:rPr>
                  </w:pPr>
                  <w:r>
                    <w:rPr>
                      <w:rStyle w:val="HMNormal"/>
                    </w:rPr>
                    <w:t xml:space="preserve">The file type (action) that the transaction will initiate when the upload is </w:t>
                  </w:r>
                  <w:r>
                    <w:rPr>
                      <w:rStyle w:val="HMNormal"/>
                    </w:rPr>
                    <w:t>maintained and posted.  The various</w:t>
                  </w:r>
                  <w:hyperlink w:anchor="GBATS_BSU1_FiletypeD08009CB6">
                    <w:r>
                      <w:rPr>
                        <w:rStyle w:val="HMNormal"/>
                        <w:color w:val="0000FF"/>
                        <w:u w:val="single"/>
                      </w:rPr>
                      <w:t xml:space="preserve"> file types are shown below</w:t>
                    </w:r>
                  </w:hyperlink>
                  <w:r>
                    <w:rPr>
                      <w:rStyle w:val="HMNormal"/>
                    </w:rPr>
                    <w:t>, and are discussed in more detail in the Bank Statment Maintain topic.</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899"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r w:rsidR="003D53AF">
              <w:tc>
                <w:tcPr>
                  <w:tcW w:w="720" w:type="dxa"/>
                </w:tcPr>
                <w:p w:rsidR="003D53AF" w:rsidRDefault="00BD311B">
                  <w:pPr>
                    <w:pStyle w:val="HMNormal0"/>
                    <w:rPr>
                      <w:rFonts w:hint="eastAsia"/>
                    </w:rPr>
                  </w:pPr>
                  <w:bookmarkStart w:id="310" w:name="GBATS_BSU1_UpdateSumm286585F7"/>
                  <w:bookmarkEnd w:id="310"/>
                  <w:r>
                    <w:rPr>
                      <w:rStyle w:val="HMNormal"/>
                    </w:rPr>
                    <w:t>Update Summ</w:t>
                  </w:r>
                </w:p>
              </w:tc>
              <w:tc>
                <w:tcPr>
                  <w:tcW w:w="105" w:type="dxa"/>
                </w:tcPr>
                <w:p w:rsidR="003D53AF" w:rsidRDefault="00BD311B">
                  <w:pPr>
                    <w:pStyle w:val="HMNormal0"/>
                    <w:rPr>
                      <w:rFonts w:hint="eastAsia"/>
                    </w:rPr>
                  </w:pPr>
                  <w:r>
                    <w:rPr>
                      <w:rStyle w:val="HMNormal"/>
                    </w:rPr>
                    <w:t>-</w:t>
                  </w:r>
                </w:p>
              </w:tc>
              <w:tc>
                <w:tcPr>
                  <w:tcW w:w="7785" w:type="dxa"/>
                </w:tcPr>
                <w:p w:rsidR="003D53AF" w:rsidRDefault="00BD311B">
                  <w:pPr>
                    <w:pStyle w:val="HMNormal0"/>
                    <w:rPr>
                      <w:rFonts w:hint="eastAsia"/>
                    </w:rPr>
                  </w:pPr>
                  <w:r>
                    <w:rPr>
                      <w:rStyle w:val="HMNormal"/>
                    </w:rPr>
                    <w:t>Based on your update choice, displays a list of update</w:t>
                  </w:r>
                  <w:r>
                    <w:rPr>
                      <w:rStyle w:val="HMNormal"/>
                    </w:rPr>
                    <w:t xml:space="preserve"> batches that will be produced when this screen is Saved.  The </w:t>
                  </w:r>
                  <w:hyperlink w:anchor="GBATS_BSU1_UpdSummEg51820EF1">
                    <w:r>
                      <w:rPr>
                        <w:rStyle w:val="HMNormal"/>
                        <w:color w:val="0000FF"/>
                        <w:u w:val="single"/>
                      </w:rPr>
                      <w:t>example for this screen</w:t>
                    </w:r>
                  </w:hyperlink>
                  <w:r>
                    <w:rPr>
                      <w:rStyle w:val="HMNormal"/>
                    </w:rPr>
                    <w:t xml:space="preserve"> is shown below.</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11" w:name="GBATS_BSU1_Balancing1A4F055D"/>
                  <w:bookmarkEnd w:id="311"/>
                  <w:r>
                    <w:rPr>
                      <w:rStyle w:val="HMNormal"/>
                    </w:rPr>
                    <w:t>Balancing</w:t>
                  </w:r>
                </w:p>
              </w:tc>
              <w:tc>
                <w:tcPr>
                  <w:tcW w:w="105" w:type="dxa"/>
                </w:tcPr>
                <w:p w:rsidR="003D53AF" w:rsidRDefault="00BD311B">
                  <w:pPr>
                    <w:pStyle w:val="HMNormal0"/>
                    <w:rPr>
                      <w:rFonts w:hint="eastAsia"/>
                    </w:rPr>
                  </w:pPr>
                  <w:r>
                    <w:rPr>
                      <w:rStyle w:val="HMNormal"/>
                    </w:rPr>
                    <w:t>-</w:t>
                  </w:r>
                </w:p>
              </w:tc>
              <w:tc>
                <w:tcPr>
                  <w:tcW w:w="7785" w:type="dxa"/>
                </w:tcPr>
                <w:p w:rsidR="003D53AF" w:rsidRDefault="00BD311B">
                  <w:pPr>
                    <w:pStyle w:val="HMNormal0"/>
                    <w:rPr>
                      <w:rFonts w:hint="eastAsia"/>
                    </w:rPr>
                  </w:pPr>
                  <w:r>
                    <w:rPr>
                      <w:rStyle w:val="HMNormal"/>
                    </w:rPr>
                    <w:t>The system opening bank statement balance, the calculated closing balance and actual clo</w:t>
                  </w:r>
                  <w:r>
                    <w:rPr>
                      <w:rStyle w:val="HMNormal"/>
                    </w:rPr>
                    <w:t>sing balance.  These must balance and agree to proceed.</w:t>
                  </w:r>
                </w:p>
              </w:tc>
              <w:tc>
                <w:tcPr>
                  <w:tcW w:w="210" w:type="dxa"/>
                </w:tcPr>
                <w:p w:rsidR="003D53AF" w:rsidRDefault="003D53AF">
                  <w:pPr>
                    <w:pStyle w:val="HMNormal0"/>
                    <w:jc w:val="right"/>
                    <w:rPr>
                      <w:rFonts w:hint="eastAsia"/>
                    </w:rPr>
                  </w:pPr>
                </w:p>
              </w:tc>
            </w:tr>
            <w:tr w:rsidR="003D53AF">
              <w:tc>
                <w:tcPr>
                  <w:tcW w:w="720" w:type="dxa"/>
                </w:tcPr>
                <w:p w:rsidR="003D53AF" w:rsidRDefault="00BD311B">
                  <w:pPr>
                    <w:pStyle w:val="HMNormal0"/>
                    <w:rPr>
                      <w:rFonts w:hint="eastAsia"/>
                    </w:rPr>
                  </w:pPr>
                  <w:bookmarkStart w:id="312" w:name="GBATS_BSU1_Save32100141"/>
                  <w:bookmarkEnd w:id="312"/>
                  <w:r>
                    <w:rPr>
                      <w:rStyle w:val="HMNormal"/>
                    </w:rPr>
                    <w:t>Save or Discard</w:t>
                  </w:r>
                </w:p>
              </w:tc>
              <w:tc>
                <w:tcPr>
                  <w:tcW w:w="105" w:type="dxa"/>
                </w:tcPr>
                <w:p w:rsidR="003D53AF" w:rsidRDefault="00BD311B">
                  <w:pPr>
                    <w:pStyle w:val="HMNormal0"/>
                    <w:rPr>
                      <w:rFonts w:hint="eastAsia"/>
                    </w:rPr>
                  </w:pPr>
                  <w:r>
                    <w:rPr>
                      <w:rStyle w:val="HMNormal"/>
                    </w:rPr>
                    <w:t>-</w:t>
                  </w:r>
                </w:p>
              </w:tc>
              <w:tc>
                <w:tcPr>
                  <w:tcW w:w="7785" w:type="dxa"/>
                </w:tcPr>
                <w:p w:rsidR="003D53AF" w:rsidRDefault="00BD311B">
                  <w:pPr>
                    <w:pStyle w:val="HMNormal0"/>
                    <w:rPr>
                      <w:rFonts w:hint="eastAsia"/>
                    </w:rPr>
                  </w:pPr>
                  <w:r>
                    <w:rPr>
                      <w:rStyle w:val="HMNormal"/>
                    </w:rPr>
                    <w:t xml:space="preserve">Saving will check that all items have been linked to a file type, and that the balancing is correct.  Update batch/s will be created.  Discard to cancel. </w:t>
                  </w:r>
                </w:p>
              </w:tc>
              <w:tc>
                <w:tcPr>
                  <w:tcW w:w="210" w:type="dxa"/>
                </w:tcPr>
                <w:p w:rsidR="003D53AF" w:rsidRDefault="00BD311B">
                  <w:pPr>
                    <w:pStyle w:val="HMNormal0"/>
                    <w:jc w:val="right"/>
                    <w:rPr>
                      <w:rFonts w:hint="eastAsia"/>
                    </w:rPr>
                  </w:pPr>
                  <w:r>
                    <w:rPr>
                      <w:noProof/>
                    </w:rPr>
                    <w:drawing>
                      <wp:inline distT="0" distB="0" distL="0" distR="0">
                        <wp:extent cx="133350" cy="133350"/>
                        <wp:effectExtent l="0" t="0" r="0" b="0"/>
                        <wp:docPr id="900"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33350" cy="133350"/>
                                </a:xfrm>
                                <a:prstGeom prst="rect">
                                  <a:avLst/>
                                </a:prstGeom>
                              </pic:spPr>
                            </pic:pic>
                          </a:graphicData>
                        </a:graphic>
                      </wp:inline>
                    </w:drawing>
                  </w:r>
                </w:p>
              </w:tc>
            </w:tr>
          </w:tbl>
          <w:p w:rsidR="003D53AF" w:rsidRDefault="003D53AF">
            <w:pPr>
              <w:rPr>
                <w:vanish/>
              </w:rPr>
            </w:pPr>
          </w:p>
        </w:tc>
        <w:tc>
          <w:tcPr>
            <w:tcW w:w="255" w:type="dxa"/>
          </w:tcPr>
          <w:p w:rsidR="003D53AF" w:rsidRDefault="003D53AF">
            <w:pPr>
              <w:pStyle w:val="HMNormal0"/>
              <w:rPr>
                <w:rFonts w:hint="eastAsia"/>
              </w:rPr>
            </w:pPr>
          </w:p>
        </w:tc>
      </w:tr>
      <w:tr w:rsidR="003D53AF">
        <w:tc>
          <w:tcPr>
            <w:tcW w:w="8820" w:type="dxa"/>
          </w:tcPr>
          <w:p w:rsidR="003D53AF" w:rsidRDefault="003D53AF">
            <w:pPr>
              <w:pStyle w:val="HMNormal0"/>
              <w:rPr>
                <w:rFonts w:hint="eastAsia"/>
              </w:rPr>
            </w:pPr>
          </w:p>
        </w:tc>
        <w:tc>
          <w:tcPr>
            <w:tcW w:w="255" w:type="dxa"/>
          </w:tcPr>
          <w:p w:rsidR="003D53AF" w:rsidRDefault="003D53AF">
            <w:pPr>
              <w:pStyle w:val="HMNormal0"/>
              <w:rPr>
                <w:rFonts w:hint="eastAsia"/>
              </w:rPr>
            </w:pPr>
          </w:p>
        </w:tc>
      </w:tr>
      <w:tr w:rsidR="003D53AF">
        <w:tc>
          <w:tcPr>
            <w:tcW w:w="8820" w:type="dxa"/>
          </w:tcPr>
          <w:p w:rsidR="003D53AF" w:rsidRDefault="00BD311B">
            <w:pPr>
              <w:pStyle w:val="HMNormal0"/>
              <w:rPr>
                <w:rFonts w:hint="eastAsia"/>
              </w:rPr>
            </w:pPr>
            <w:bookmarkStart w:id="313" w:name="GBATS_BSU1_FiletypeD08009CB6"/>
            <w:bookmarkEnd w:id="313"/>
            <w:r>
              <w:rPr>
                <w:rStyle w:val="HMNormal"/>
              </w:rPr>
              <w:t xml:space="preserve">File types based on the bank code and as set up using </w:t>
            </w:r>
            <w:hyperlink w:anchor="BMNTS_GBSFA_BankCode2A096700">
              <w:r>
                <w:rPr>
                  <w:rStyle w:val="HMNormal"/>
                  <w:color w:val="0000FF"/>
                  <w:u w:val="single"/>
                </w:rPr>
                <w:t>Bank Statement Formats</w:t>
              </w:r>
            </w:hyperlink>
            <w:r>
              <w:rPr>
                <w:rStyle w:val="HMNormal"/>
              </w:rPr>
              <w:t xml:space="preserve"> - (These will be discussed in more detail in </w:t>
            </w:r>
            <w:hyperlink w:anchor="GMNTS_BST1B303F1A3">
              <w:r>
                <w:rPr>
                  <w:rStyle w:val="HMNormal"/>
                  <w:color w:val="0000FF"/>
                  <w:u w:val="single"/>
                </w:rPr>
                <w:t>Bank Statement Maintain</w:t>
              </w:r>
            </w:hyperlink>
            <w:r>
              <w:rPr>
                <w:rStyle w:val="HMNormal"/>
              </w:rPr>
              <w:t>):</w:t>
            </w:r>
          </w:p>
        </w:tc>
        <w:tc>
          <w:tcPr>
            <w:tcW w:w="255" w:type="dxa"/>
          </w:tcPr>
          <w:p w:rsidR="003D53AF" w:rsidRDefault="003D53AF">
            <w:pPr>
              <w:pStyle w:val="HMNormal0"/>
              <w:rPr>
                <w:rFonts w:hint="eastAsia"/>
              </w:rPr>
            </w:pPr>
          </w:p>
        </w:tc>
      </w:tr>
      <w:tr w:rsidR="003D53AF">
        <w:tc>
          <w:tcPr>
            <w:tcW w:w="8820" w:type="dxa"/>
          </w:tcPr>
          <w:p w:rsidR="003D53AF" w:rsidRDefault="003D53AF">
            <w:pPr>
              <w:pStyle w:val="HMNormal0"/>
              <w:rPr>
                <w:rFonts w:hint="eastAsia"/>
              </w:rPr>
            </w:pPr>
          </w:p>
        </w:tc>
        <w:tc>
          <w:tcPr>
            <w:tcW w:w="255" w:type="dxa"/>
          </w:tcPr>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 xml:space="preserve">Step 3 </w:t>
      </w:r>
      <w:r>
        <w:rPr>
          <w:rStyle w:val="HMNormal"/>
        </w:rPr>
        <w:t>- Save the screen and proceed to Bank Statement Maintain to allocate and match the imported bank statement</w:t>
      </w:r>
    </w:p>
    <w:p w:rsidR="003D53AF" w:rsidRDefault="003D53AF">
      <w:pPr>
        <w:pStyle w:val="HMNormal0"/>
        <w:ind w:left="270" w:hanging="270"/>
        <w:rPr>
          <w:rFonts w:hint="eastAsia"/>
        </w:rPr>
      </w:pPr>
    </w:p>
    <w:tbl>
      <w:tblPr>
        <w:tblW w:w="9075" w:type="dxa"/>
        <w:tblInd w:w="270" w:type="dxa"/>
        <w:tblLayout w:type="fixed"/>
        <w:tblCellMar>
          <w:left w:w="0" w:type="dxa"/>
          <w:right w:w="0" w:type="dxa"/>
        </w:tblCellMar>
        <w:tblLook w:val="04A0" w:firstRow="1" w:lastRow="0" w:firstColumn="1" w:lastColumn="0" w:noHBand="0" w:noVBand="1"/>
      </w:tblPr>
      <w:tblGrid>
        <w:gridCol w:w="8820"/>
        <w:gridCol w:w="255"/>
      </w:tblGrid>
      <w:tr w:rsidR="003D53AF">
        <w:tc>
          <w:tcPr>
            <w:tcW w:w="8820" w:type="dxa"/>
          </w:tcPr>
          <w:p w:rsidR="003D53AF" w:rsidRDefault="00BD311B">
            <w:pPr>
              <w:pStyle w:val="HMNormal0"/>
              <w:rPr>
                <w:rFonts w:hint="eastAsia"/>
              </w:rPr>
            </w:pPr>
            <w:bookmarkStart w:id="314" w:name="GBATS_BSU1_UpdSummEg51820EF1"/>
            <w:bookmarkEnd w:id="314"/>
            <w:r>
              <w:rPr>
                <w:rStyle w:val="HMNormal"/>
              </w:rPr>
              <w:t>The Update Summary for the example above:</w:t>
            </w:r>
          </w:p>
        </w:tc>
        <w:tc>
          <w:tcPr>
            <w:tcW w:w="255" w:type="dxa"/>
          </w:tcPr>
          <w:p w:rsidR="003D53AF" w:rsidRDefault="003D53AF">
            <w:pPr>
              <w:pStyle w:val="HMNormal0"/>
              <w:rPr>
                <w:rFonts w:hint="eastAsia"/>
              </w:rPr>
            </w:pPr>
          </w:p>
        </w:tc>
      </w:tr>
      <w:tr w:rsidR="003D53AF">
        <w:tc>
          <w:tcPr>
            <w:tcW w:w="8820" w:type="dxa"/>
          </w:tcPr>
          <w:p w:rsidR="003D53AF" w:rsidRDefault="00BD311B">
            <w:pPr>
              <w:pStyle w:val="HMNormal0"/>
              <w:rPr>
                <w:rFonts w:hint="eastAsia"/>
              </w:rPr>
            </w:pPr>
            <w:r>
              <w:rPr>
                <w:noProof/>
              </w:rPr>
              <w:drawing>
                <wp:inline distT="0" distB="0" distL="0" distR="0">
                  <wp:extent cx="4048125" cy="1905000"/>
                  <wp:effectExtent l="0" t="0" r="0" b="0"/>
                  <wp:docPr id="902" name="Pic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Upload 3.png"/>
                          <pic:cNvPicPr/>
                        </pic:nvPicPr>
                        <pic:blipFill>
                          <a:blip r:embed="rId476" cstate="print"/>
                          <a:stretch>
                            <a:fillRect/>
                          </a:stretch>
                        </pic:blipFill>
                        <pic:spPr>
                          <a:xfrm>
                            <a:off x="0" y="0"/>
                            <a:ext cx="4048125" cy="1905000"/>
                          </a:xfrm>
                          <a:prstGeom prst="rect">
                            <a:avLst/>
                          </a:prstGeom>
                        </pic:spPr>
                      </pic:pic>
                    </a:graphicData>
                  </a:graphic>
                </wp:inline>
              </w:drawing>
            </w:r>
          </w:p>
        </w:tc>
        <w:tc>
          <w:tcPr>
            <w:tcW w:w="255" w:type="dxa"/>
          </w:tcPr>
          <w:p w:rsidR="003D53AF" w:rsidRDefault="00BD311B">
            <w:pPr>
              <w:pStyle w:val="HMNormal0"/>
              <w:jc w:val="right"/>
              <w:rPr>
                <w:rFonts w:hint="eastAsia"/>
              </w:rPr>
            </w:pPr>
            <w:r>
              <w:rPr>
                <w:noProof/>
              </w:rPr>
              <w:drawing>
                <wp:inline distT="0" distB="0" distL="0" distR="0">
                  <wp:extent cx="161925" cy="161925"/>
                  <wp:effectExtent l="0" t="0" r="0" b="0"/>
                  <wp:docPr id="903"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61925" cy="161925"/>
                          </a:xfrm>
                          <a:prstGeom prst="rect">
                            <a:avLst/>
                          </a:prstGeom>
                        </pic:spPr>
                      </pic:pic>
                    </a:graphicData>
                  </a:graphic>
                </wp:inline>
              </w:drawing>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570"/>
        <w:gridCol w:w="8502"/>
      </w:tblGrid>
      <w:tr w:rsidR="003D53AF">
        <w:tc>
          <w:tcPr>
            <w:tcW w:w="570" w:type="dxa"/>
          </w:tcPr>
          <w:p w:rsidR="003D53AF" w:rsidRDefault="00BD311B">
            <w:pPr>
              <w:pStyle w:val="HMNormal0"/>
              <w:rPr>
                <w:rFonts w:hint="eastAsia"/>
              </w:rPr>
            </w:pPr>
            <w:r>
              <w:rPr>
                <w:noProof/>
              </w:rPr>
              <w:drawing>
                <wp:inline distT="0" distB="0" distL="0" distR="0">
                  <wp:extent cx="361950" cy="361950"/>
                  <wp:effectExtent l="0" t="0" r="0" b="0"/>
                  <wp:docPr id="90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61950" cy="361950"/>
                          </a:xfrm>
                          <a:prstGeom prst="rect">
                            <a:avLst/>
                          </a:prstGeom>
                        </pic:spPr>
                      </pic:pic>
                    </a:graphicData>
                  </a:graphic>
                </wp:inline>
              </w:drawing>
            </w:r>
          </w:p>
        </w:tc>
        <w:tc>
          <w:tcPr>
            <w:tcW w:w="8505" w:type="dxa"/>
          </w:tcPr>
          <w:p w:rsidR="003D53AF" w:rsidRDefault="00BD311B">
            <w:pPr>
              <w:pStyle w:val="HMNormal0"/>
              <w:rPr>
                <w:rFonts w:hint="eastAsia"/>
              </w:rPr>
            </w:pPr>
            <w:r>
              <w:rPr>
                <w:rStyle w:val="HMNormal"/>
              </w:rPr>
              <w:t>As we update this manual, some of the balances in the examples change and might not flow correct</w:t>
            </w:r>
            <w:r>
              <w:rPr>
                <w:rStyle w:val="HMNormal"/>
              </w:rPr>
              <w:t>ly. The principle being explained is however still correct and relevant and can be understood from the above notes.  Wherever practically possible, we have used the same amounts.</w:t>
            </w:r>
          </w:p>
        </w:tc>
      </w:tr>
    </w:tbl>
    <w:p w:rsidR="003D53AF" w:rsidRDefault="00BD311B">
      <w:pPr>
        <w:pStyle w:val="Heading4"/>
        <w:numPr>
          <w:ilvl w:val="3"/>
          <w:numId w:val="1"/>
        </w:numPr>
        <w:ind w:left="851" w:hanging="851"/>
      </w:pPr>
      <w:bookmarkStart w:id="315" w:name="GMNTS_BST1B303F1A3"/>
      <w:r>
        <w:t>Bank Statement Maintain</w:t>
      </w:r>
      <w:bookmarkEnd w:id="315"/>
      <w:r>
        <w:fldChar w:fldCharType="begin"/>
      </w:r>
      <w:r>
        <w:instrText>XE "Bank statement"</w:instrText>
      </w:r>
      <w:r>
        <w:fldChar w:fldCharType="end"/>
      </w:r>
      <w:r>
        <w:fldChar w:fldCharType="begin"/>
      </w:r>
      <w:r>
        <w:instrText>XE "Change incorrect receipt ref</w:instrText>
      </w:r>
      <w:r>
        <w:instrText>erence"</w:instrText>
      </w:r>
      <w:r>
        <w:fldChar w:fldCharType="end"/>
      </w:r>
      <w:r>
        <w:fldChar w:fldCharType="begin"/>
      </w:r>
      <w:r>
        <w:instrText>XE "Maintain imported bank statement"</w:instrText>
      </w:r>
      <w:r>
        <w:fldChar w:fldCharType="end"/>
      </w:r>
      <w:r>
        <w:fldChar w:fldCharType="begin"/>
      </w:r>
      <w:r>
        <w:instrText>XE "Open item unmatched receipts"</w:instrText>
      </w:r>
      <w:r>
        <w:fldChar w:fldCharType="end"/>
      </w:r>
      <w:r>
        <w:fldChar w:fldCharType="begin"/>
      </w:r>
      <w:r>
        <w:instrText>XE "Unallocated receipts"</w:instrText>
      </w:r>
      <w:r>
        <w:fldChar w:fldCharType="end"/>
      </w:r>
    </w:p>
    <w:p w:rsidR="003D53AF" w:rsidRDefault="00BD311B">
      <w:pPr>
        <w:pStyle w:val="HMNormal0"/>
        <w:rPr>
          <w:rFonts w:hint="eastAsia"/>
        </w:rPr>
      </w:pPr>
      <w:r>
        <w:rPr>
          <w:rStyle w:val="HMNormal"/>
        </w:rPr>
        <w:t xml:space="preserve">This menu item is the next step, after the </w:t>
      </w:r>
      <w:hyperlink w:anchor="GBATS_BSU1E042C65C">
        <w:r>
          <w:rPr>
            <w:rStyle w:val="HMNormal"/>
            <w:color w:val="0000FF"/>
            <w:u w:val="single"/>
          </w:rPr>
          <w:t>Bank Statement Upload</w:t>
        </w:r>
      </w:hyperlink>
      <w:r>
        <w:rPr>
          <w:rStyle w:val="HMNormal"/>
        </w:rPr>
        <w:t xml:space="preserve">.  Refer to </w:t>
      </w:r>
      <w:hyperlink w:anchor="Bank_account_and_cash_control73F23976">
        <w:r>
          <w:rPr>
            <w:rStyle w:val="HMNormal"/>
            <w:color w:val="0000FF"/>
            <w:u w:val="single"/>
          </w:rPr>
          <w:t>Bank account and cash control</w:t>
        </w:r>
      </w:hyperlink>
      <w:r>
        <w:rPr>
          <w:rStyle w:val="HMNormal"/>
        </w:rPr>
        <w:t xml:space="preserve"> for further information</w:t>
      </w:r>
    </w:p>
    <w:p w:rsidR="003D53AF" w:rsidRDefault="003D53AF">
      <w:pPr>
        <w:pStyle w:val="HMNormal0"/>
        <w:rPr>
          <w:rFonts w:hint="eastAsia"/>
        </w:rPr>
      </w:pPr>
    </w:p>
    <w:p w:rsidR="003D53AF" w:rsidRDefault="00BD311B">
      <w:pPr>
        <w:pStyle w:val="HMNormal0"/>
        <w:rPr>
          <w:rFonts w:hint="eastAsia"/>
        </w:rPr>
      </w:pPr>
      <w:r>
        <w:rPr>
          <w:rStyle w:val="HMNormal"/>
        </w:rPr>
        <w:t>Once you have saved your import, use this screen to allocate, match and create batches.</w:t>
      </w:r>
    </w:p>
    <w:p w:rsidR="003D53AF" w:rsidRDefault="003D53AF">
      <w:pPr>
        <w:pStyle w:val="HMNormal0"/>
        <w:rPr>
          <w:rFonts w:hint="eastAsia"/>
        </w:rPr>
      </w:pPr>
    </w:p>
    <w:p w:rsidR="003D53AF" w:rsidRDefault="00BD311B">
      <w:pPr>
        <w:pStyle w:val="HMNormal0"/>
        <w:rPr>
          <w:rFonts w:hint="eastAsia"/>
        </w:rPr>
      </w:pPr>
      <w:r>
        <w:rPr>
          <w:rStyle w:val="HMNormal"/>
        </w:rPr>
        <w:t xml:space="preserve">This example follows on from the example of the import, which was all in one </w:t>
      </w:r>
      <w:r>
        <w:rPr>
          <w:rStyle w:val="HMNormal"/>
        </w:rPr>
        <w:t>batch.</w:t>
      </w:r>
    </w:p>
    <w:p w:rsidR="003D53AF" w:rsidRDefault="003D53AF">
      <w:pPr>
        <w:pStyle w:val="HMNormal0"/>
        <w:rPr>
          <w:rFonts w:hint="eastAsia"/>
        </w:rPr>
      </w:pPr>
    </w:p>
    <w:p w:rsidR="003D53AF" w:rsidRDefault="00BD311B">
      <w:pPr>
        <w:pStyle w:val="HMNormal0"/>
        <w:rPr>
          <w:rFonts w:hint="eastAsia"/>
        </w:rPr>
      </w:pPr>
      <w:r>
        <w:rPr>
          <w:rStyle w:val="HMNormal"/>
        </w:rPr>
        <w:t>After choosing your branch and cash book, choose which import batch you wish to work with, by selecting from the drop down list on Pg Ref:  The list will display all unmaintained import batches for the selected bank account: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219325" cy="1600200"/>
            <wp:effectExtent l="0" t="0" r="0" b="0"/>
            <wp:docPr id="905" name="Pic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Maintain 1.png"/>
                    <pic:cNvPicPr/>
                  </pic:nvPicPr>
                  <pic:blipFill>
                    <a:blip r:embed="rId477" cstate="print"/>
                    <a:stretch>
                      <a:fillRect/>
                    </a:stretch>
                  </pic:blipFill>
                  <pic:spPr>
                    <a:xfrm>
                      <a:off x="0" y="0"/>
                      <a:ext cx="2219325" cy="16002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choose 20160819.</w:t>
      </w:r>
      <w:r>
        <w:rPr>
          <w:rStyle w:val="HMNormal"/>
        </w:rPr>
        <w:t>1 :</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57350"/>
            <wp:effectExtent l="0" t="0" r="0" b="0"/>
            <wp:docPr id="906" name="Pic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1 N.png"/>
                    <pic:cNvPicPr/>
                  </pic:nvPicPr>
                  <pic:blipFill>
                    <a:blip r:embed="rId478" cstate="print"/>
                    <a:stretch>
                      <a:fillRect/>
                    </a:stretch>
                  </pic:blipFill>
                  <pic:spPr>
                    <a:xfrm>
                      <a:off x="0" y="0"/>
                      <a:ext cx="5762625" cy="16573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imported transactions are displayed, which now need to be processed.</w:t>
      </w:r>
    </w:p>
    <w:p w:rsidR="003D53AF" w:rsidRDefault="003D53AF">
      <w:pPr>
        <w:pStyle w:val="HMNormal0"/>
        <w:rPr>
          <w:rFonts w:hint="eastAsia"/>
        </w:rPr>
      </w:pPr>
    </w:p>
    <w:p w:rsidR="003D53AF" w:rsidRDefault="00BD311B">
      <w:pPr>
        <w:pStyle w:val="HMNormal0"/>
        <w:rPr>
          <w:rFonts w:hint="eastAsia"/>
        </w:rPr>
      </w:pPr>
      <w:r>
        <w:rPr>
          <w:rStyle w:val="HMNormal"/>
        </w:rPr>
        <w:t xml:space="preserve">We choose to 'Build All Batches', which processes all that can be processed or matched, building the relevant batches.  You can change the File Type if it is </w:t>
      </w:r>
      <w:r>
        <w:rPr>
          <w:rStyle w:val="HMNormal"/>
        </w:rPr>
        <w:t>incorrect, by pressing 'F2' in the File Type column, selecting the correct file type (</w:t>
      </w:r>
      <w:hyperlink w:anchor="GMNTS_BST1_FileTypeList78F7A26D">
        <w:r>
          <w:rPr>
            <w:rStyle w:val="HMNormal"/>
            <w:color w:val="0000FF"/>
            <w:u w:val="single"/>
          </w:rPr>
          <w:t>from the list below</w:t>
        </w:r>
      </w:hyperlink>
      <w:r>
        <w:rPr>
          <w:rStyle w:val="HMNormal"/>
        </w:rPr>
        <w:t xml:space="preserve">), and then building the batches. </w:t>
      </w:r>
    </w:p>
    <w:p w:rsidR="003D53AF" w:rsidRDefault="003D53AF">
      <w:pPr>
        <w:pStyle w:val="HMNormal0"/>
        <w:rPr>
          <w:rFonts w:hint="eastAsia"/>
        </w:rPr>
      </w:pPr>
    </w:p>
    <w:p w:rsidR="003D53AF" w:rsidRDefault="00BD311B">
      <w:pPr>
        <w:pStyle w:val="HMNormal0"/>
        <w:rPr>
          <w:rFonts w:hint="eastAsia"/>
        </w:rPr>
      </w:pPr>
      <w:r>
        <w:rPr>
          <w:rStyle w:val="HMNormal"/>
        </w:rPr>
        <w:t>Note that one of the Debtors receipts cannot be automatically</w:t>
      </w:r>
      <w:r>
        <w:rPr>
          <w:rStyle w:val="HMNormal"/>
        </w:rPr>
        <w:t xml:space="preserve"> allocated, and the creditors EFTS references are not automatically matched, after clicking 'Build All Batches':</w:t>
      </w:r>
    </w:p>
    <w:p w:rsidR="003D53AF" w:rsidRDefault="003D53AF">
      <w:pPr>
        <w:pStyle w:val="HMNormal0"/>
        <w:rPr>
          <w:rFonts w:hint="eastAsia"/>
        </w:rPr>
      </w:pPr>
      <w:bookmarkStart w:id="316" w:name="GMNTS_BST1_Screenshot115BD563"/>
      <w:bookmarkEnd w:id="316"/>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66875"/>
            <wp:effectExtent l="0" t="0" r="0" b="0"/>
            <wp:docPr id="907" name="Pic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Maintain 2N.png"/>
                    <pic:cNvPicPr/>
                  </pic:nvPicPr>
                  <pic:blipFill>
                    <a:blip r:embed="rId479" cstate="print"/>
                    <a:stretch>
                      <a:fillRect/>
                    </a:stretch>
                  </pic:blipFill>
                  <pic:spPr>
                    <a:xfrm>
                      <a:off x="0" y="0"/>
                      <a:ext cx="5762625" cy="1666875"/>
                    </a:xfrm>
                    <a:prstGeom prst="rect">
                      <a:avLst/>
                    </a:prstGeom>
                  </pic:spPr>
                </pic:pic>
              </a:graphicData>
            </a:graphic>
          </wp:inline>
        </w:drawing>
      </w:r>
    </w:p>
    <w:p w:rsidR="003D53AF" w:rsidRDefault="00BD311B">
      <w:pPr>
        <w:pStyle w:val="HMNormal0"/>
        <w:rPr>
          <w:rFonts w:hint="eastAsia"/>
        </w:rPr>
      </w:pPr>
      <w:r>
        <w:rPr>
          <w:rStyle w:val="HMNormal"/>
        </w:rPr>
        <w:t>Note that the total of the unallocated values is R-200.00.</w:t>
      </w:r>
    </w:p>
    <w:p w:rsidR="003D53AF" w:rsidRDefault="003D53AF">
      <w:pPr>
        <w:pStyle w:val="HMNormal0"/>
        <w:rPr>
          <w:rFonts w:hint="eastAsia"/>
        </w:rPr>
      </w:pPr>
    </w:p>
    <w:p w:rsidR="003D53AF" w:rsidRDefault="00BD311B">
      <w:pPr>
        <w:pStyle w:val="HMNormal0"/>
        <w:rPr>
          <w:rFonts w:hint="eastAsia"/>
        </w:rPr>
      </w:pPr>
      <w:r>
        <w:rPr>
          <w:rStyle w:val="HMNormal"/>
        </w:rPr>
        <w:t>We are able to recognise that the Client Description for the R1300-00 receipt i</w:t>
      </w:r>
      <w:r>
        <w:rPr>
          <w:rStyle w:val="HMNormal"/>
        </w:rPr>
        <w:t>s incorrect - We could capture the correct description in the override column and re-build the batches (see example below), or manually allocate the receipt to the correct debtor and invoices, by pressing 'F3' on the File Type column (See example of this b</w:t>
      </w:r>
      <w:r>
        <w:rPr>
          <w:rStyle w:val="HMNormal"/>
        </w:rPr>
        <w:t>elow) on the relevant row, but we choose to Analyse.Later, and as we cannot match the EFTS payments now, we change their file type to Analyse.later...:</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57350"/>
            <wp:effectExtent l="0" t="0" r="0" b="0"/>
            <wp:docPr id="908" name="Pic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4 N1.png"/>
                    <pic:cNvPicPr/>
                  </pic:nvPicPr>
                  <pic:blipFill>
                    <a:blip r:embed="rId480" cstate="print"/>
                    <a:stretch>
                      <a:fillRect/>
                    </a:stretch>
                  </pic:blipFill>
                  <pic:spPr>
                    <a:xfrm>
                      <a:off x="0" y="0"/>
                      <a:ext cx="5762625" cy="1657350"/>
                    </a:xfrm>
                    <a:prstGeom prst="rect">
                      <a:avLst/>
                    </a:prstGeom>
                  </pic:spPr>
                </pic:pic>
              </a:graphicData>
            </a:graphic>
          </wp:inline>
        </w:drawing>
      </w:r>
    </w:p>
    <w:p w:rsidR="003D53AF" w:rsidRDefault="00BD311B">
      <w:pPr>
        <w:pStyle w:val="HMNormal0"/>
        <w:rPr>
          <w:rFonts w:hint="eastAsia"/>
        </w:rPr>
      </w:pPr>
      <w:r>
        <w:rPr>
          <w:rStyle w:val="HMNormal"/>
        </w:rPr>
        <w:t>...and Save the screen. You van view and edit the system built batches by clicking on the relevant bu</w:t>
      </w:r>
      <w:r>
        <w:rPr>
          <w:rStyle w:val="HMNormal"/>
        </w:rPr>
        <w:t>ttons at the bottom of the screen.</w:t>
      </w:r>
    </w:p>
    <w:p w:rsidR="003D53AF" w:rsidRDefault="003D53AF">
      <w:pPr>
        <w:pStyle w:val="HMNormal0"/>
        <w:rPr>
          <w:rFonts w:hint="eastAsia"/>
        </w:rPr>
      </w:pPr>
    </w:p>
    <w:p w:rsidR="003D53AF" w:rsidRDefault="00BD311B">
      <w:pPr>
        <w:pStyle w:val="HMNormal0"/>
        <w:rPr>
          <w:rFonts w:hint="eastAsia"/>
        </w:rPr>
      </w:pPr>
      <w:r>
        <w:rPr>
          <w:rStyle w:val="HMNormal"/>
        </w:rPr>
        <w:t xml:space="preserve">The unallocated (Analyse.Later) items will be stored in a batch, and can be processed using </w:t>
      </w:r>
      <w:hyperlink w:anchor="GMNTS_BSX1B303F24F">
        <w:r>
          <w:rPr>
            <w:rStyle w:val="HMNormal"/>
            <w:color w:val="0000FF"/>
            <w:u w:val="single"/>
          </w:rPr>
          <w:t>Bank Statement Ext. Maintain</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In the example above, we chose to analyse the </w:t>
      </w:r>
      <w:r>
        <w:rPr>
          <w:rStyle w:val="HMNormal"/>
        </w:rPr>
        <w:t>receipt for R1300 later.  The example below shows how to manually allocate the receipt, and how to allocate the unmatched portion to a new open item transaction, an Unallocated Receipt:</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noProof/>
        </w:rPr>
        <w:drawing>
          <wp:inline distT="0" distB="0" distL="0" distR="0">
            <wp:extent cx="5762625" cy="1619250"/>
            <wp:effectExtent l="0" t="0" r="0" b="0"/>
            <wp:docPr id="909" name="Pic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4 N.png"/>
                    <pic:cNvPicPr/>
                  </pic:nvPicPr>
                  <pic:blipFill>
                    <a:blip r:embed="rId481" cstate="print"/>
                    <a:stretch>
                      <a:fillRect/>
                    </a:stretch>
                  </pic:blipFill>
                  <pic:spPr>
                    <a:xfrm>
                      <a:off x="0" y="0"/>
                      <a:ext cx="5762625" cy="1619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capture the correct description in the override column, and th</w:t>
      </w:r>
      <w:r>
        <w:rPr>
          <w:rStyle w:val="HMNormal"/>
        </w:rPr>
        <w:t>en press F3 on the Type column to manually allocate the receipt, as the automatic allocation does not balance to 0:</w:t>
      </w:r>
      <w:bookmarkStart w:id="317" w:name="GMNTS_BST1_allocateMANC20F6BBC"/>
      <w:bookmarkEnd w:id="317"/>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466975"/>
            <wp:effectExtent l="0" t="0" r="0" b="0"/>
            <wp:docPr id="910" name="Pic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7.png"/>
                    <pic:cNvPicPr/>
                  </pic:nvPicPr>
                  <pic:blipFill>
                    <a:blip r:embed="rId482" cstate="print"/>
                    <a:stretch>
                      <a:fillRect/>
                    </a:stretch>
                  </pic:blipFill>
                  <pic:spPr>
                    <a:xfrm>
                      <a:off x="0" y="0"/>
                      <a:ext cx="5762625" cy="2466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Pressing F2 or searching on the Document column, displays the open item unmatched items, and an option for an unallocated receipt amount</w:t>
      </w:r>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076825" cy="1466850"/>
            <wp:effectExtent l="0" t="0" r="0" b="0"/>
            <wp:docPr id="911" name="Pic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8.png"/>
                    <pic:cNvPicPr/>
                  </pic:nvPicPr>
                  <pic:blipFill>
                    <a:blip r:embed="rId483" cstate="print"/>
                    <a:stretch>
                      <a:fillRect/>
                    </a:stretch>
                  </pic:blipFill>
                  <pic:spPr>
                    <a:xfrm>
                      <a:off x="0" y="0"/>
                      <a:ext cx="5076825" cy="1466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First we match the R300-00, and then create an unallocated receipt of R1000-00:</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295525"/>
            <wp:effectExtent l="0" t="0" r="0" b="0"/>
            <wp:docPr id="912" name="Pic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9.png"/>
                    <pic:cNvPicPr/>
                  </pic:nvPicPr>
                  <pic:blipFill>
                    <a:blip r:embed="rId484" cstate="print"/>
                    <a:stretch>
                      <a:fillRect/>
                    </a:stretch>
                  </pic:blipFill>
                  <pic:spPr>
                    <a:xfrm>
                      <a:off x="0" y="0"/>
                      <a:ext cx="5762625" cy="22955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outstanding difference is now 0:</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143125"/>
            <wp:effectExtent l="0" t="0" r="0" b="0"/>
            <wp:docPr id="913" name="Pic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10.png"/>
                    <pic:cNvPicPr/>
                  </pic:nvPicPr>
                  <pic:blipFill>
                    <a:blip r:embed="rId485" cstate="print"/>
                    <a:stretch>
                      <a:fillRect/>
                    </a:stretch>
                  </pic:blipFill>
                  <pic:spPr>
                    <a:xfrm>
                      <a:off x="0" y="0"/>
                      <a:ext cx="5762625" cy="21431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Save and back to the maintain screen, that now has 0 as unallocated.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619250"/>
            <wp:effectExtent l="0" t="0" r="0" b="0"/>
            <wp:docPr id="914" name="Pic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11.png"/>
                    <pic:cNvPicPr/>
                  </pic:nvPicPr>
                  <pic:blipFill>
                    <a:blip r:embed="rId486" cstate="print"/>
                    <a:stretch>
                      <a:fillRect/>
                    </a:stretch>
                  </pic:blipFill>
                  <pic:spPr>
                    <a:xfrm>
                      <a:off x="0" y="0"/>
                      <a:ext cx="5762625" cy="1619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save which updates all of the transactions.</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00"/>
        <w:gridCol w:w="8772"/>
      </w:tblGrid>
      <w:tr w:rsidR="003D53AF">
        <w:tc>
          <w:tcPr>
            <w:tcW w:w="300" w:type="dxa"/>
          </w:tcPr>
          <w:p w:rsidR="003D53AF" w:rsidRDefault="00BD311B">
            <w:pPr>
              <w:pStyle w:val="HMNormal0"/>
              <w:rPr>
                <w:rFonts w:hint="eastAsia"/>
              </w:rPr>
            </w:pPr>
            <w:r>
              <w:rPr>
                <w:noProof/>
              </w:rPr>
              <w:drawing>
                <wp:inline distT="0" distB="0" distL="0" distR="0">
                  <wp:extent cx="190500" cy="190500"/>
                  <wp:effectExtent l="0" t="0" r="0" b="0"/>
                  <wp:docPr id="91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190500" cy="190500"/>
                          </a:xfrm>
                          <a:prstGeom prst="rect">
                            <a:avLst/>
                          </a:prstGeom>
                        </pic:spPr>
                      </pic:pic>
                    </a:graphicData>
                  </a:graphic>
                </wp:inline>
              </w:drawing>
            </w:r>
          </w:p>
        </w:tc>
        <w:tc>
          <w:tcPr>
            <w:tcW w:w="8775" w:type="dxa"/>
          </w:tcPr>
          <w:p w:rsidR="003D53AF" w:rsidRDefault="00BD311B">
            <w:pPr>
              <w:pStyle w:val="HMNormal0"/>
              <w:rPr>
                <w:rFonts w:hint="eastAsia"/>
              </w:rPr>
            </w:pPr>
            <w:r>
              <w:rPr>
                <w:rStyle w:val="HMNormal"/>
              </w:rPr>
              <w:t xml:space="preserve">If your preference is to not spend time allocating all of the entries before processing those that do auto-match, use the Force Unallocated Debtors button.  This will change all unmatched receipts to 'Analyse Later', and receipt all amounts that do have a </w:t>
            </w:r>
            <w:r>
              <w:rPr>
                <w:rStyle w:val="HMNormal"/>
              </w:rPr>
              <w:t>matching reference as an Unallocated Receipt within the linked debtor.</w:t>
            </w: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bookmarkStart w:id="318" w:name="GMNTS_BST1_FileTypeList78F7A26D"/>
      <w:bookmarkEnd w:id="318"/>
      <w:r>
        <w:rPr>
          <w:rStyle w:val="HMNormal"/>
        </w:rPr>
        <w:t>Various File Type and their descriptions:</w:t>
      </w:r>
    </w:p>
    <w:p w:rsidR="003D53AF" w:rsidRDefault="003D53AF">
      <w:pPr>
        <w:pStyle w:val="HMNormal0"/>
        <w:jc w:val="right"/>
        <w:rPr>
          <w:rFonts w:hint="eastAsia"/>
        </w:rPr>
      </w:pPr>
    </w:p>
    <w:tbl>
      <w:tblPr>
        <w:tblW w:w="5000" w:type="pct"/>
        <w:tblLayout w:type="fixed"/>
        <w:tblCellMar>
          <w:left w:w="0" w:type="dxa"/>
          <w:right w:w="0" w:type="dxa"/>
        </w:tblCellMar>
        <w:tblLook w:val="04A0" w:firstRow="1" w:lastRow="0" w:firstColumn="1" w:lastColumn="0" w:noHBand="0" w:noVBand="1"/>
      </w:tblPr>
      <w:tblGrid>
        <w:gridCol w:w="4948"/>
        <w:gridCol w:w="4124"/>
      </w:tblGrid>
      <w:tr w:rsidR="003D53AF">
        <w:tc>
          <w:tcPr>
            <w:tcW w:w="4950" w:type="dxa"/>
          </w:tcPr>
          <w:p w:rsidR="003D53AF" w:rsidRDefault="00BD311B">
            <w:pPr>
              <w:pStyle w:val="HMNormal0"/>
              <w:rPr>
                <w:rFonts w:hint="eastAsia"/>
              </w:rPr>
            </w:pPr>
            <w:r>
              <w:rPr>
                <w:noProof/>
              </w:rPr>
              <w:lastRenderedPageBreak/>
              <w:drawing>
                <wp:inline distT="0" distB="0" distL="0" distR="0">
                  <wp:extent cx="3143250" cy="2371725"/>
                  <wp:effectExtent l="0" t="0" r="0" b="0"/>
                  <wp:docPr id="916" name="Pic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Maintain 3.png"/>
                          <pic:cNvPicPr/>
                        </pic:nvPicPr>
                        <pic:blipFill>
                          <a:blip r:embed="rId487" cstate="print"/>
                          <a:stretch>
                            <a:fillRect/>
                          </a:stretch>
                        </pic:blipFill>
                        <pic:spPr>
                          <a:xfrm>
                            <a:off x="0" y="0"/>
                            <a:ext cx="3143250" cy="2371725"/>
                          </a:xfrm>
                          <a:prstGeom prst="rect">
                            <a:avLst/>
                          </a:prstGeom>
                        </pic:spPr>
                      </pic:pic>
                    </a:graphicData>
                  </a:graphic>
                </wp:inline>
              </w:drawing>
            </w:r>
          </w:p>
        </w:tc>
        <w:tc>
          <w:tcPr>
            <w:tcW w:w="4125" w:type="dxa"/>
          </w:tcPr>
          <w:tbl>
            <w:tblPr>
              <w:tblW w:w="4125" w:type="dxa"/>
              <w:jc w:val="right"/>
              <w:tblLayout w:type="fixed"/>
              <w:tblCellMar>
                <w:left w:w="0" w:type="dxa"/>
                <w:right w:w="0" w:type="dxa"/>
              </w:tblCellMar>
              <w:tblLook w:val="04A0" w:firstRow="1" w:lastRow="0" w:firstColumn="1" w:lastColumn="0" w:noHBand="0" w:noVBand="1"/>
            </w:tblPr>
            <w:tblGrid>
              <w:gridCol w:w="4125"/>
            </w:tblGrid>
            <w:tr w:rsidR="003D53AF">
              <w:trPr>
                <w:jc w:val="right"/>
              </w:trPr>
              <w:tc>
                <w:tcPr>
                  <w:tcW w:w="4125" w:type="dxa"/>
                </w:tcPr>
                <w:p w:rsidR="003D53AF" w:rsidRDefault="00BD311B">
                  <w:pPr>
                    <w:pStyle w:val="HMNormal0"/>
                    <w:jc w:val="right"/>
                    <w:rPr>
                      <w:rFonts w:hint="eastAsia"/>
                    </w:rPr>
                  </w:pPr>
                  <w:r>
                    <w:rPr>
                      <w:noProof/>
                    </w:rPr>
                    <w:drawing>
                      <wp:inline distT="0" distB="0" distL="0" distR="0">
                        <wp:extent cx="161925" cy="161925"/>
                        <wp:effectExtent l="0" t="0" r="0" b="0"/>
                        <wp:docPr id="917" name="Pic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uparrow (1).png"/>
                                <pic:cNvPicPr/>
                              </pic:nvPicPr>
                              <pic:blipFill>
                                <a:blip r:embed="rId474" cstate="print"/>
                                <a:stretch>
                                  <a:fillRect/>
                                </a:stretch>
                              </pic:blipFill>
                              <pic:spPr>
                                <a:xfrm>
                                  <a:off x="0" y="0"/>
                                  <a:ext cx="161925" cy="161925"/>
                                </a:xfrm>
                                <a:prstGeom prst="rect">
                                  <a:avLst/>
                                </a:prstGeom>
                              </pic:spPr>
                            </pic:pic>
                          </a:graphicData>
                        </a:graphic>
                      </wp:inline>
                    </w:drawing>
                  </w:r>
                </w:p>
              </w:tc>
            </w:tr>
            <w:tr w:rsidR="003D53AF">
              <w:trPr>
                <w:jc w:val="right"/>
              </w:trPr>
              <w:tc>
                <w:tcPr>
                  <w:tcW w:w="4125" w:type="dxa"/>
                </w:tcPr>
                <w:p w:rsidR="003D53AF" w:rsidRDefault="003D53AF">
                  <w:pPr>
                    <w:pStyle w:val="HMNormal0"/>
                    <w:rPr>
                      <w:rFonts w:hint="eastAsia"/>
                    </w:rPr>
                  </w:pPr>
                </w:p>
              </w:tc>
            </w:tr>
            <w:tr w:rsidR="003D53AF">
              <w:trPr>
                <w:jc w:val="right"/>
              </w:trPr>
              <w:tc>
                <w:tcPr>
                  <w:tcW w:w="4125" w:type="dxa"/>
                </w:tcPr>
                <w:p w:rsidR="003D53AF" w:rsidRDefault="003D53AF">
                  <w:pPr>
                    <w:pStyle w:val="HMNormal0"/>
                    <w:rPr>
                      <w:rFonts w:hint="eastAsia"/>
                    </w:rPr>
                  </w:pPr>
                </w:p>
              </w:tc>
            </w:tr>
            <w:tr w:rsidR="003D53AF">
              <w:trPr>
                <w:trHeight w:val="210"/>
                <w:jc w:val="right"/>
              </w:trPr>
              <w:tc>
                <w:tcPr>
                  <w:tcW w:w="4125" w:type="dxa"/>
                </w:tcPr>
                <w:p w:rsidR="003D53AF" w:rsidRDefault="003D53AF">
                  <w:pPr>
                    <w:pStyle w:val="HMNormal0"/>
                    <w:rPr>
                      <w:rFonts w:hint="eastAsia"/>
                    </w:rPr>
                  </w:pPr>
                </w:p>
              </w:tc>
            </w:tr>
            <w:tr w:rsidR="003D53AF">
              <w:trPr>
                <w:trHeight w:val="240"/>
                <w:jc w:val="right"/>
              </w:trPr>
              <w:tc>
                <w:tcPr>
                  <w:tcW w:w="4125" w:type="dxa"/>
                </w:tcPr>
                <w:p w:rsidR="003D53AF" w:rsidRDefault="00BD311B">
                  <w:pPr>
                    <w:pStyle w:val="HMNormal0"/>
                    <w:rPr>
                      <w:rFonts w:hint="eastAsia"/>
                    </w:rPr>
                  </w:pPr>
                  <w:r>
                    <w:rPr>
                      <w:rStyle w:val="HMNormal"/>
                    </w:rPr>
                    <w:t>1. Record the item as a bank statement opening balance</w:t>
                  </w:r>
                </w:p>
              </w:tc>
            </w:tr>
            <w:tr w:rsidR="003D53AF">
              <w:trPr>
                <w:jc w:val="right"/>
              </w:trPr>
              <w:tc>
                <w:tcPr>
                  <w:tcW w:w="4125" w:type="dxa"/>
                </w:tcPr>
                <w:p w:rsidR="003D53AF" w:rsidRDefault="00BD311B">
                  <w:pPr>
                    <w:pStyle w:val="HMNormal0"/>
                    <w:rPr>
                      <w:rFonts w:hint="eastAsia"/>
                    </w:rPr>
                  </w:pPr>
                  <w:r>
                    <w:rPr>
                      <w:rStyle w:val="HMNormal"/>
                    </w:rPr>
                    <w:t xml:space="preserve">2. </w:t>
                  </w:r>
                </w:p>
              </w:tc>
            </w:tr>
            <w:tr w:rsidR="003D53AF">
              <w:trPr>
                <w:jc w:val="right"/>
              </w:trPr>
              <w:tc>
                <w:tcPr>
                  <w:tcW w:w="4125" w:type="dxa"/>
                </w:tcPr>
                <w:p w:rsidR="003D53AF" w:rsidRDefault="00BD311B">
                  <w:pPr>
                    <w:pStyle w:val="HMNormal0"/>
                    <w:rPr>
                      <w:rFonts w:hint="eastAsia"/>
                    </w:rPr>
                  </w:pPr>
                  <w:r>
                    <w:rPr>
                      <w:rStyle w:val="HMNormal"/>
                    </w:rPr>
                    <w:t>3. A debtors receipt batch, allocated against invoices</w:t>
                  </w:r>
                </w:p>
              </w:tc>
            </w:tr>
            <w:tr w:rsidR="003D53AF">
              <w:trPr>
                <w:jc w:val="right"/>
              </w:trPr>
              <w:tc>
                <w:tcPr>
                  <w:tcW w:w="4125" w:type="dxa"/>
                </w:tcPr>
                <w:p w:rsidR="003D53AF" w:rsidRDefault="00BD311B">
                  <w:pPr>
                    <w:pStyle w:val="HMNormal0"/>
                    <w:rPr>
                      <w:rFonts w:hint="eastAsia"/>
                    </w:rPr>
                  </w:pPr>
                  <w:r>
                    <w:rPr>
                      <w:rStyle w:val="HMNormal"/>
                    </w:rPr>
                    <w:t xml:space="preserve">4. </w:t>
                  </w:r>
                </w:p>
              </w:tc>
            </w:tr>
            <w:tr w:rsidR="003D53AF">
              <w:trPr>
                <w:jc w:val="right"/>
              </w:trPr>
              <w:tc>
                <w:tcPr>
                  <w:tcW w:w="4125" w:type="dxa"/>
                </w:tcPr>
                <w:p w:rsidR="003D53AF" w:rsidRDefault="00BD311B">
                  <w:pPr>
                    <w:pStyle w:val="HMNormal0"/>
                    <w:rPr>
                      <w:rFonts w:hint="eastAsia"/>
                    </w:rPr>
                  </w:pPr>
                  <w:r>
                    <w:rPr>
                      <w:rStyle w:val="HMNormal"/>
                    </w:rPr>
                    <w:t>5.</w:t>
                  </w:r>
                </w:p>
              </w:tc>
            </w:tr>
            <w:tr w:rsidR="003D53AF">
              <w:trPr>
                <w:jc w:val="right"/>
              </w:trPr>
              <w:tc>
                <w:tcPr>
                  <w:tcW w:w="4125" w:type="dxa"/>
                </w:tcPr>
                <w:p w:rsidR="003D53AF" w:rsidRDefault="00BD311B">
                  <w:pPr>
                    <w:pStyle w:val="HMNormal0"/>
                    <w:rPr>
                      <w:rFonts w:hint="eastAsia"/>
                    </w:rPr>
                  </w:pPr>
                  <w:r>
                    <w:rPr>
                      <w:rStyle w:val="HMNormal"/>
                    </w:rPr>
                    <w:t>6.</w:t>
                  </w:r>
                </w:p>
              </w:tc>
            </w:tr>
            <w:tr w:rsidR="003D53AF">
              <w:trPr>
                <w:jc w:val="right"/>
              </w:trPr>
              <w:tc>
                <w:tcPr>
                  <w:tcW w:w="4125" w:type="dxa"/>
                </w:tcPr>
                <w:p w:rsidR="003D53AF" w:rsidRDefault="00BD311B">
                  <w:pPr>
                    <w:pStyle w:val="HMNormal0"/>
                    <w:rPr>
                      <w:rFonts w:hint="eastAsia"/>
                    </w:rPr>
                  </w:pPr>
                  <w:r>
                    <w:rPr>
                      <w:rStyle w:val="HMNormal"/>
                    </w:rPr>
                    <w:t>7.</w:t>
                  </w:r>
                </w:p>
              </w:tc>
            </w:tr>
            <w:tr w:rsidR="003D53AF">
              <w:trPr>
                <w:jc w:val="right"/>
              </w:trPr>
              <w:tc>
                <w:tcPr>
                  <w:tcW w:w="4125" w:type="dxa"/>
                </w:tcPr>
                <w:p w:rsidR="003D53AF" w:rsidRDefault="00BD311B">
                  <w:pPr>
                    <w:pStyle w:val="HMNormal0"/>
                    <w:rPr>
                      <w:rFonts w:hint="eastAsia"/>
                    </w:rPr>
                  </w:pPr>
                  <w:r>
                    <w:rPr>
                      <w:rStyle w:val="HMNormal"/>
                    </w:rPr>
                    <w:t>8</w:t>
                  </w:r>
                </w:p>
              </w:tc>
            </w:tr>
            <w:tr w:rsidR="003D53AF">
              <w:trPr>
                <w:trHeight w:val="345"/>
                <w:jc w:val="right"/>
              </w:trPr>
              <w:tc>
                <w:tcPr>
                  <w:tcW w:w="4125" w:type="dxa"/>
                </w:tcPr>
                <w:p w:rsidR="003D53AF" w:rsidRDefault="00BD311B">
                  <w:pPr>
                    <w:pStyle w:val="HMNormal0"/>
                    <w:rPr>
                      <w:rFonts w:hint="eastAsia"/>
                    </w:rPr>
                  </w:pPr>
                  <w:r>
                    <w:rPr>
                      <w:rStyle w:val="HMNormal"/>
                    </w:rPr>
                    <w:t xml:space="preserve">9.  </w:t>
                  </w:r>
                </w:p>
              </w:tc>
            </w:tr>
            <w:tr w:rsidR="003D53AF">
              <w:trPr>
                <w:trHeight w:val="345"/>
                <w:jc w:val="right"/>
              </w:trPr>
              <w:tc>
                <w:tcPr>
                  <w:tcW w:w="4125" w:type="dxa"/>
                </w:tcPr>
                <w:p w:rsidR="003D53AF" w:rsidRDefault="00BD311B">
                  <w:pPr>
                    <w:pStyle w:val="HMNormal0"/>
                    <w:rPr>
                      <w:rFonts w:hint="eastAsia"/>
                    </w:rPr>
                  </w:pPr>
                  <w:r>
                    <w:rPr>
                      <w:rStyle w:val="HMNormal"/>
                    </w:rPr>
                    <w:t>10</w:t>
                  </w:r>
                </w:p>
              </w:tc>
            </w:tr>
            <w:tr w:rsidR="003D53AF">
              <w:trPr>
                <w:trHeight w:val="345"/>
                <w:jc w:val="right"/>
              </w:trPr>
              <w:tc>
                <w:tcPr>
                  <w:tcW w:w="4125" w:type="dxa"/>
                </w:tcPr>
                <w:p w:rsidR="003D53AF" w:rsidRDefault="00BD311B">
                  <w:pPr>
                    <w:pStyle w:val="HMNormal0"/>
                    <w:rPr>
                      <w:rFonts w:hint="eastAsia"/>
                    </w:rPr>
                  </w:pPr>
                  <w:r>
                    <w:rPr>
                      <w:rStyle w:val="HMNormal"/>
                    </w:rPr>
                    <w:t>11</w:t>
                  </w:r>
                </w:p>
              </w:tc>
            </w:tr>
            <w:tr w:rsidR="003D53AF">
              <w:trPr>
                <w:trHeight w:val="465"/>
                <w:jc w:val="right"/>
              </w:trPr>
              <w:tc>
                <w:tcPr>
                  <w:tcW w:w="4125" w:type="dxa"/>
                </w:tcPr>
                <w:p w:rsidR="003D53AF" w:rsidRDefault="00BD311B">
                  <w:pPr>
                    <w:pStyle w:val="HMNormal0"/>
                    <w:rPr>
                      <w:rFonts w:hint="eastAsia"/>
                    </w:rPr>
                  </w:pPr>
                  <w:r>
                    <w:rPr>
                      <w:rStyle w:val="HMNormal"/>
                    </w:rPr>
                    <w:t>12</w:t>
                  </w:r>
                </w:p>
              </w:tc>
            </w:tr>
            <w:tr w:rsidR="003D53AF">
              <w:trPr>
                <w:jc w:val="right"/>
              </w:trPr>
              <w:tc>
                <w:tcPr>
                  <w:tcW w:w="4125" w:type="dxa"/>
                </w:tcPr>
                <w:p w:rsidR="003D53AF" w:rsidRDefault="00BD311B">
                  <w:pPr>
                    <w:pStyle w:val="HMNormal0"/>
                    <w:rPr>
                      <w:rFonts w:hint="eastAsia"/>
                    </w:rPr>
                  </w:pPr>
                  <w:r>
                    <w:rPr>
                      <w:rStyle w:val="HMNormal"/>
                    </w:rPr>
                    <w:t>13</w:t>
                  </w:r>
                </w:p>
              </w:tc>
            </w:tr>
            <w:tr w:rsidR="003D53AF">
              <w:trPr>
                <w:trHeight w:val="300"/>
                <w:jc w:val="right"/>
              </w:trPr>
              <w:tc>
                <w:tcPr>
                  <w:tcW w:w="4125" w:type="dxa"/>
                </w:tcPr>
                <w:p w:rsidR="003D53AF" w:rsidRDefault="00BD311B">
                  <w:pPr>
                    <w:pStyle w:val="HMNormal0"/>
                    <w:rPr>
                      <w:rFonts w:hint="eastAsia"/>
                    </w:rPr>
                  </w:pPr>
                  <w:r>
                    <w:rPr>
                      <w:rStyle w:val="HMNormal"/>
                    </w:rPr>
                    <w:t>14. Choose to not process now.</w:t>
                  </w:r>
                </w:p>
              </w:tc>
            </w:tr>
            <w:tr w:rsidR="003D53AF">
              <w:trPr>
                <w:jc w:val="right"/>
              </w:trPr>
              <w:tc>
                <w:tcPr>
                  <w:tcW w:w="4125" w:type="dxa"/>
                </w:tcPr>
                <w:p w:rsidR="003D53AF" w:rsidRDefault="00BD311B">
                  <w:pPr>
                    <w:pStyle w:val="HMNormal0"/>
                    <w:rPr>
                      <w:rFonts w:hint="eastAsia"/>
                    </w:rPr>
                  </w:pPr>
                  <w:r>
                    <w:rPr>
                      <w:rStyle w:val="HMNormal"/>
                    </w:rPr>
                    <w:t>15</w:t>
                  </w:r>
                </w:p>
              </w:tc>
            </w:tr>
            <w:tr w:rsidR="003D53AF">
              <w:trPr>
                <w:jc w:val="right"/>
              </w:trPr>
              <w:tc>
                <w:tcPr>
                  <w:tcW w:w="4125" w:type="dxa"/>
                </w:tcPr>
                <w:p w:rsidR="003D53AF" w:rsidRDefault="003D53AF">
                  <w:pPr>
                    <w:pStyle w:val="HMNormal0"/>
                    <w:rPr>
                      <w:rFonts w:hint="eastAsia"/>
                    </w:rPr>
                  </w:pPr>
                </w:p>
              </w:tc>
            </w:tr>
            <w:tr w:rsidR="003D53AF">
              <w:trPr>
                <w:jc w:val="right"/>
              </w:trPr>
              <w:tc>
                <w:tcPr>
                  <w:tcW w:w="4125" w:type="dxa"/>
                </w:tcPr>
                <w:p w:rsidR="003D53AF" w:rsidRDefault="003D53AF">
                  <w:pPr>
                    <w:pStyle w:val="HMNormal0"/>
                    <w:rPr>
                      <w:rFonts w:hint="eastAsia"/>
                    </w:rPr>
                  </w:pPr>
                </w:p>
              </w:tc>
            </w:tr>
          </w:tbl>
          <w:p w:rsidR="003D53AF" w:rsidRDefault="003D53AF">
            <w:pPr>
              <w:pStyle w:val="HMNormal0"/>
              <w:jc w:val="right"/>
              <w:rPr>
                <w:rFonts w:hint="eastAsia"/>
              </w:rPr>
            </w:pPr>
          </w:p>
        </w:tc>
      </w:tr>
    </w:tbl>
    <w:p w:rsidR="003D53AF" w:rsidRDefault="003D53AF">
      <w:pPr>
        <w:pStyle w:val="HMNormal0"/>
        <w:rPr>
          <w:rFonts w:hint="eastAsia"/>
        </w:rPr>
      </w:pPr>
    </w:p>
    <w:p w:rsidR="003D53AF" w:rsidRDefault="00BD311B">
      <w:pPr>
        <w:pStyle w:val="Heading4"/>
        <w:numPr>
          <w:ilvl w:val="3"/>
          <w:numId w:val="1"/>
        </w:numPr>
        <w:ind w:left="851" w:hanging="851"/>
      </w:pPr>
      <w:bookmarkStart w:id="319" w:name="GMNTS_BSX1B303F24F"/>
      <w:r>
        <w:t>Bank Statement Ext Maintain</w:t>
      </w:r>
      <w:bookmarkEnd w:id="319"/>
      <w:r>
        <w:fldChar w:fldCharType="begin"/>
      </w:r>
      <w:r>
        <w:instrText>XE "Bank statement"</w:instrText>
      </w:r>
      <w:r>
        <w:fldChar w:fldCharType="end"/>
      </w:r>
      <w:r>
        <w:fldChar w:fldCharType="begin"/>
      </w:r>
      <w:r>
        <w:instrText>XE "Reallocate"</w:instrText>
      </w:r>
      <w:r>
        <w:fldChar w:fldCharType="end"/>
      </w:r>
      <w:r>
        <w:fldChar w:fldCharType="begin"/>
      </w:r>
      <w:r>
        <w:instrText>XE "Unallocated"</w:instrText>
      </w:r>
      <w:r>
        <w:fldChar w:fldCharType="end"/>
      </w:r>
      <w:r>
        <w:fldChar w:fldCharType="begin"/>
      </w:r>
      <w:r>
        <w:instrText>XE "Unallocated bank items"</w:instrText>
      </w:r>
      <w:r>
        <w:fldChar w:fldCharType="end"/>
      </w:r>
    </w:p>
    <w:p w:rsidR="003D53AF" w:rsidRDefault="00BD311B">
      <w:pPr>
        <w:pStyle w:val="HMNormal0"/>
        <w:rPr>
          <w:rFonts w:hint="eastAsia"/>
        </w:rPr>
      </w:pPr>
      <w:r>
        <w:rPr>
          <w:rStyle w:val="HMNormal"/>
        </w:rPr>
        <w:t xml:space="preserve">This menu item is the next step, after the </w:t>
      </w:r>
      <w:hyperlink w:anchor="GMNTS_BST1B303F1A3">
        <w:r>
          <w:rPr>
            <w:rStyle w:val="HMNormal"/>
            <w:color w:val="0000FF"/>
            <w:u w:val="single"/>
          </w:rPr>
          <w:t>Bank Statement Maintain</w:t>
        </w:r>
      </w:hyperlink>
      <w:r>
        <w:rPr>
          <w:rStyle w:val="HMNormal"/>
        </w:rPr>
        <w:t xml:space="preserve">. Refer to </w:t>
      </w:r>
      <w:hyperlink w:anchor="Bank_account_and_cash_control73F23976">
        <w:r>
          <w:rPr>
            <w:rStyle w:val="HMNormal"/>
            <w:color w:val="0000FF"/>
            <w:u w:val="single"/>
          </w:rPr>
          <w:t>Bank account and cash control</w:t>
        </w:r>
      </w:hyperlink>
      <w:r>
        <w:rPr>
          <w:rStyle w:val="HMNormal"/>
        </w:rPr>
        <w:t xml:space="preserve"> for further information</w:t>
      </w:r>
    </w:p>
    <w:p w:rsidR="003D53AF" w:rsidRDefault="003D53AF">
      <w:pPr>
        <w:pStyle w:val="HMNormal0"/>
        <w:rPr>
          <w:rFonts w:hint="eastAsia"/>
        </w:rPr>
      </w:pPr>
    </w:p>
    <w:p w:rsidR="003D53AF" w:rsidRDefault="00BD311B">
      <w:pPr>
        <w:pStyle w:val="HMNormal0"/>
        <w:rPr>
          <w:rFonts w:hint="eastAsia"/>
        </w:rPr>
      </w:pPr>
      <w:r>
        <w:rPr>
          <w:rStyle w:val="HMNormal"/>
        </w:rPr>
        <w:t xml:space="preserve">This item </w:t>
      </w:r>
      <w:r>
        <w:rPr>
          <w:rStyle w:val="HMNormal"/>
        </w:rPr>
        <w:t>enables you to allocate items from batches previously flagged as 'Analyse.Later'.  It is usually used to track unallocated receipts per bank account.</w:t>
      </w:r>
    </w:p>
    <w:p w:rsidR="003D53AF" w:rsidRDefault="003D53AF">
      <w:pPr>
        <w:pStyle w:val="HMNormal0"/>
        <w:rPr>
          <w:rFonts w:hint="eastAsia"/>
        </w:rPr>
      </w:pPr>
    </w:p>
    <w:p w:rsidR="003D53AF" w:rsidRDefault="00BD311B">
      <w:pPr>
        <w:pStyle w:val="HMNormal0"/>
        <w:rPr>
          <w:rFonts w:hint="eastAsia"/>
        </w:rPr>
      </w:pPr>
      <w:r>
        <w:rPr>
          <w:rStyle w:val="HMNormal"/>
        </w:rPr>
        <w:t>Note that the unallocated items have been included in the bank account balance, and stored in the general</w:t>
      </w:r>
      <w:r>
        <w:rPr>
          <w:rStyle w:val="HMNormal"/>
        </w:rPr>
        <w:t xml:space="preserve"> ledger, as indicated below:</w:t>
      </w:r>
    </w:p>
    <w:p w:rsidR="003D53AF" w:rsidRDefault="00BD311B">
      <w:pPr>
        <w:pStyle w:val="HMNormal0"/>
        <w:rPr>
          <w:rFonts w:hint="eastAsia"/>
        </w:rPr>
      </w:pPr>
      <w:r>
        <w:rPr>
          <w:noProof/>
        </w:rPr>
        <w:lastRenderedPageBreak/>
        <w:drawing>
          <wp:inline distT="0" distB="0" distL="0" distR="0">
            <wp:extent cx="5286375" cy="4076700"/>
            <wp:effectExtent l="0" t="0" r="0" b="0"/>
            <wp:docPr id="918" name="Pic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6.png"/>
                    <pic:cNvPicPr/>
                  </pic:nvPicPr>
                  <pic:blipFill>
                    <a:blip r:embed="rId488" cstate="print"/>
                    <a:stretch>
                      <a:fillRect/>
                    </a:stretch>
                  </pic:blipFill>
                  <pic:spPr>
                    <a:xfrm>
                      <a:off x="0" y="0"/>
                      <a:ext cx="5286375" cy="4076700"/>
                    </a:xfrm>
                    <a:prstGeom prst="rect">
                      <a:avLst/>
                    </a:prstGeom>
                  </pic:spPr>
                </pic:pic>
              </a:graphicData>
            </a:graphic>
          </wp:inline>
        </w:drawing>
      </w:r>
    </w:p>
    <w:p w:rsidR="003D53AF" w:rsidRDefault="00BD311B">
      <w:pPr>
        <w:pStyle w:val="HMNormal0"/>
        <w:rPr>
          <w:rFonts w:hint="eastAsia"/>
        </w:rPr>
      </w:pPr>
      <w:r>
        <w:rPr>
          <w:rStyle w:val="HMNormal"/>
        </w:rPr>
        <w:t>The steps in reallocating:</w:t>
      </w:r>
    </w:p>
    <w:p w:rsidR="003D53AF" w:rsidRDefault="00BD311B">
      <w:pPr>
        <w:pStyle w:val="HMNormal0"/>
        <w:ind w:left="270" w:hanging="270"/>
        <w:rPr>
          <w:rFonts w:hint="eastAsia"/>
        </w:rPr>
      </w:pPr>
      <w:r>
        <w:rPr>
          <w:noProof/>
        </w:rPr>
        <w:drawing>
          <wp:inline distT="0" distB="0" distL="0" distR="0">
            <wp:extent cx="85725" cy="85725"/>
            <wp:effectExtent l="0" t="0" r="0" b="0"/>
            <wp:docPr id="9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Choose Bank Statement Ext. Maintain from the menu</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noProof/>
              </w:rPr>
              <w:drawing>
                <wp:inline distT="0" distB="0" distL="0" distR="0">
                  <wp:extent cx="5762625" cy="438150"/>
                  <wp:effectExtent l="0" t="0" r="0" b="0"/>
                  <wp:docPr id="920" name="Pic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3.png"/>
                          <pic:cNvPicPr/>
                        </pic:nvPicPr>
                        <pic:blipFill>
                          <a:blip r:embed="rId489" cstate="print"/>
                          <a:stretch>
                            <a:fillRect/>
                          </a:stretch>
                        </pic:blipFill>
                        <pic:spPr>
                          <a:xfrm>
                            <a:off x="0" y="0"/>
                            <a:ext cx="5762625" cy="4381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2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Choose your branch and bank account, and click on Pg Ref:</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ImageCaption"/>
                <w:i w:val="0"/>
              </w:rPr>
              <w:t xml:space="preserve">We choose our branch and bank account, and click on Pg ref, which brings up a </w:t>
            </w:r>
            <w:r>
              <w:rPr>
                <w:rStyle w:val="HMImageCaption"/>
                <w:i w:val="0"/>
              </w:rPr>
              <w:t>list of 'Allocate later' items. You can use the search facility to look for an item. This list can be distributed to assist the reallocation.</w:t>
            </w:r>
          </w:p>
          <w:p w:rsidR="003D53AF" w:rsidRDefault="003D53AF">
            <w:pPr>
              <w:pStyle w:val="HMNormal0"/>
              <w:rPr>
                <w:rFonts w:hint="eastAsia"/>
              </w:rPr>
            </w:pPr>
          </w:p>
          <w:p w:rsidR="003D53AF" w:rsidRDefault="00BD311B">
            <w:pPr>
              <w:pStyle w:val="HMNormal0"/>
              <w:rPr>
                <w:rFonts w:hint="eastAsia"/>
              </w:rPr>
            </w:pPr>
            <w:r>
              <w:rPr>
                <w:rStyle w:val="HMImageCaption"/>
                <w:i w:val="0"/>
              </w:rPr>
              <w:t>Choose the item that you wish to reallocate and click 'Save':</w:t>
            </w:r>
          </w:p>
          <w:p w:rsidR="003D53AF" w:rsidRDefault="00BD311B">
            <w:pPr>
              <w:pStyle w:val="HMNormal0"/>
              <w:rPr>
                <w:rFonts w:hint="eastAsia"/>
              </w:rPr>
            </w:pPr>
            <w:r>
              <w:rPr>
                <w:noProof/>
              </w:rPr>
              <w:drawing>
                <wp:inline distT="0" distB="0" distL="0" distR="0">
                  <wp:extent cx="5457825" cy="1685925"/>
                  <wp:effectExtent l="0" t="0" r="0" b="0"/>
                  <wp:docPr id="922" name="Pic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png"/>
                          <pic:cNvPicPr/>
                        </pic:nvPicPr>
                        <pic:blipFill>
                          <a:blip r:embed="rId490" cstate="print"/>
                          <a:stretch>
                            <a:fillRect/>
                          </a:stretch>
                        </pic:blipFill>
                        <pic:spPr>
                          <a:xfrm>
                            <a:off x="0" y="0"/>
                            <a:ext cx="5457825" cy="16859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Having chosen an item, reallocate it to its c</w:t>
      </w:r>
      <w:r>
        <w:rPr>
          <w:rStyle w:val="HMNormal"/>
          <w:u w:val="single"/>
        </w:rPr>
        <w:t>orrect allocation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u w:val="single"/>
              </w:rPr>
              <w:t>We chose the first item:</w:t>
            </w:r>
          </w:p>
          <w:p w:rsidR="003D53AF" w:rsidRDefault="00BD311B">
            <w:pPr>
              <w:pStyle w:val="HMNormal0"/>
              <w:rPr>
                <w:rFonts w:hint="eastAsia"/>
              </w:rPr>
            </w:pPr>
            <w:r>
              <w:rPr>
                <w:noProof/>
              </w:rPr>
              <w:lastRenderedPageBreak/>
              <w:drawing>
                <wp:inline distT="0" distB="0" distL="0" distR="0">
                  <wp:extent cx="5762625" cy="1590675"/>
                  <wp:effectExtent l="0" t="0" r="0" b="0"/>
                  <wp:docPr id="924" name="Pic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2.png"/>
                          <pic:cNvPicPr/>
                        </pic:nvPicPr>
                        <pic:blipFill>
                          <a:blip r:embed="rId491" cstate="print"/>
                          <a:stretch>
                            <a:fillRect/>
                          </a:stretch>
                        </pic:blipFill>
                        <pic:spPr>
                          <a:xfrm>
                            <a:off x="0" y="0"/>
                            <a:ext cx="5762625" cy="159067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bookmarkStart w:id="320" w:name="GMNTS_BSX1_FileType4D4F6117"/>
            <w:bookmarkEnd w:id="320"/>
            <w:r>
              <w:rPr>
                <w:rStyle w:val="HMNormal"/>
                <w:u w:val="single"/>
              </w:rPr>
              <w:t xml:space="preserve">We first choose the type of receipt or payment,  by pressing F3 on the file type column, and choosing Drs.Rec.Alloc, in this case: </w:t>
            </w:r>
          </w:p>
          <w:p w:rsidR="003D53AF" w:rsidRDefault="00BD311B">
            <w:pPr>
              <w:pStyle w:val="HMNormal0"/>
              <w:rPr>
                <w:rFonts w:hint="eastAsia"/>
              </w:rPr>
            </w:pPr>
            <w:r>
              <w:rPr>
                <w:noProof/>
              </w:rPr>
              <w:drawing>
                <wp:inline distT="0" distB="0" distL="0" distR="0">
                  <wp:extent cx="5762625" cy="1562100"/>
                  <wp:effectExtent l="0" t="0" r="0" b="0"/>
                  <wp:docPr id="925" name="Pic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2.png"/>
                          <pic:cNvPicPr/>
                        </pic:nvPicPr>
                        <pic:blipFill>
                          <a:blip r:embed="rId492" cstate="print"/>
                          <a:stretch>
                            <a:fillRect/>
                          </a:stretch>
                        </pic:blipFill>
                        <pic:spPr>
                          <a:xfrm>
                            <a:off x="0" y="0"/>
                            <a:ext cx="5762625" cy="1562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bookmarkStart w:id="321" w:name="GMNTS_BSX1_RecAlloc8E48EC16"/>
            <w:bookmarkEnd w:id="321"/>
            <w:r>
              <w:rPr>
                <w:rStyle w:val="HMNormal"/>
                <w:u w:val="single"/>
              </w:rPr>
              <w:t>and then pressing F3, which allows us to allocate the receipt to outstanding invoices for a selected debtor (or debtors):</w:t>
            </w:r>
          </w:p>
          <w:p w:rsidR="003D53AF" w:rsidRDefault="00BD311B">
            <w:pPr>
              <w:pStyle w:val="HMNormal0"/>
              <w:rPr>
                <w:rFonts w:hint="eastAsia"/>
              </w:rPr>
            </w:pPr>
            <w:r>
              <w:rPr>
                <w:noProof/>
              </w:rPr>
              <w:drawing>
                <wp:inline distT="0" distB="0" distL="0" distR="0">
                  <wp:extent cx="5762625" cy="2057400"/>
                  <wp:effectExtent l="0" t="0" r="0" b="0"/>
                  <wp:docPr id="926" name="Pic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Ext Maintain 3.png"/>
                          <pic:cNvPicPr/>
                        </pic:nvPicPr>
                        <pic:blipFill>
                          <a:blip r:embed="rId493" cstate="print"/>
                          <a:stretch>
                            <a:fillRect/>
                          </a:stretch>
                        </pic:blipFill>
                        <pic:spPr>
                          <a:xfrm>
                            <a:off x="0" y="0"/>
                            <a:ext cx="5762625" cy="20574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322" w:name="GTCBR_EFT19B305F00"/>
      <w:r>
        <w:t>Bank Transaction Approval</w:t>
      </w:r>
      <w:bookmarkEnd w:id="322"/>
      <w:r>
        <w:fldChar w:fldCharType="begin"/>
      </w:r>
      <w:r>
        <w:instrText>XE "Approval"</w:instrText>
      </w:r>
      <w:r>
        <w:fldChar w:fldCharType="end"/>
      </w:r>
      <w:r>
        <w:fldChar w:fldCharType="begin"/>
      </w:r>
      <w:r>
        <w:instrText>XE "EFTS"</w:instrText>
      </w:r>
      <w:r>
        <w:fldChar w:fldCharType="end"/>
      </w:r>
      <w:r>
        <w:fldChar w:fldCharType="begin"/>
      </w:r>
      <w:r>
        <w:instrText>XE "Payment"</w:instrText>
      </w:r>
      <w:r>
        <w:fldChar w:fldCharType="end"/>
      </w:r>
    </w:p>
    <w:p w:rsidR="003D53AF" w:rsidRDefault="00BD311B">
      <w:pPr>
        <w:pStyle w:val="HMNormal0"/>
        <w:rPr>
          <w:rFonts w:hint="eastAsia"/>
        </w:rPr>
      </w:pPr>
      <w:r>
        <w:rPr>
          <w:rStyle w:val="HMNormal"/>
        </w:rPr>
        <w:t xml:space="preserve">This option controls the management of the approval for release to the bank, of various system generated bank batches.  The final release to the bank is performed using a similar utility, </w:t>
      </w:r>
      <w:hyperlink w:anchor="GTCBR_EFT29B305F01">
        <w:r>
          <w:rPr>
            <w:rStyle w:val="HMNormal"/>
            <w:color w:val="0000FF"/>
            <w:u w:val="single"/>
          </w:rPr>
          <w:t>Bank Transaction Perform</w:t>
        </w:r>
      </w:hyperlink>
      <w:r>
        <w:rPr>
          <w:rStyle w:val="HMNormal"/>
        </w:rPr>
        <w:t>, u</w:t>
      </w:r>
      <w:r>
        <w:rPr>
          <w:rStyle w:val="HMNormal"/>
        </w:rPr>
        <w:t>sually be a separate person.</w:t>
      </w:r>
    </w:p>
    <w:p w:rsidR="003D53AF" w:rsidRDefault="003D53AF">
      <w:pPr>
        <w:pStyle w:val="HMNormal0"/>
        <w:rPr>
          <w:rFonts w:hint="eastAsia"/>
        </w:rPr>
      </w:pPr>
    </w:p>
    <w:p w:rsidR="003D53AF" w:rsidRDefault="00BD311B">
      <w:pPr>
        <w:pStyle w:val="HMNormal0"/>
        <w:rPr>
          <w:rFonts w:hint="eastAsia"/>
        </w:rPr>
      </w:pPr>
      <w:r>
        <w:rPr>
          <w:rStyle w:val="HMNormal"/>
        </w:rPr>
        <w:t>If your account is set up to accommodate host to host banking, the cash movements generated using this option will be automatically processed in or to the bank environment.  If not, you can export the relevant cash movement in</w:t>
      </w:r>
      <w:r>
        <w:rPr>
          <w:rStyle w:val="HMNormal"/>
        </w:rPr>
        <w:t>to a file in your banks format, and then upload it using their upload utility, or manually perform the transaction using the relevant bank's system.</w:t>
      </w:r>
    </w:p>
    <w:p w:rsidR="003D53AF" w:rsidRDefault="003D53AF">
      <w:pPr>
        <w:pStyle w:val="HMNormal0"/>
        <w:rPr>
          <w:rFonts w:hint="eastAsia"/>
        </w:rPr>
      </w:pPr>
    </w:p>
    <w:p w:rsidR="003D53AF" w:rsidRDefault="00BD311B">
      <w:pPr>
        <w:pStyle w:val="HMNormal0"/>
        <w:rPr>
          <w:rFonts w:hint="eastAsia"/>
        </w:rPr>
      </w:pPr>
      <w:r>
        <w:rPr>
          <w:rStyle w:val="HMNormal"/>
        </w:rPr>
        <w:t>For example, if a creditors payment batch has been processed on the system, and now needs to be actually p</w:t>
      </w:r>
      <w:r>
        <w:rPr>
          <w:rStyle w:val="HMNormal"/>
        </w:rPr>
        <w:t>aid to the creditors, we would choose Creditors EFTS payment from the drop down menus, select the relevant bank account from which it was processed.  A list of batches awaiting approval for that bank account will be displayed for you to choose from.  Selec</w:t>
      </w:r>
      <w:r>
        <w:rPr>
          <w:rStyle w:val="HMNormal"/>
        </w:rPr>
        <w:t xml:space="preserve">t the batches that you approve and click on Save. Once approved, usually a different staff member will use the </w:t>
      </w:r>
      <w:hyperlink w:anchor="GTCBR_EFT29B305F01">
        <w:r>
          <w:rPr>
            <w:rStyle w:val="HMNormal"/>
            <w:color w:val="0000FF"/>
            <w:u w:val="single"/>
          </w:rPr>
          <w:t>Bank Transaction Perform</w:t>
        </w:r>
      </w:hyperlink>
      <w:r>
        <w:rPr>
          <w:rStyle w:val="HMNormal"/>
        </w:rPr>
        <w:t xml:space="preserve"> utility, which will then have the approved batch available to it, to release th</w:t>
      </w:r>
      <w:r>
        <w:rPr>
          <w:rStyle w:val="HMNormal"/>
        </w:rPr>
        <w:t xml:space="preserve">e batch to the bank via the host to host option, or via a bank format batch which is exported and uploaded to the bank.  </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309"/>
        <w:gridCol w:w="6763"/>
      </w:tblGrid>
      <w:tr w:rsidR="003D53AF">
        <w:tc>
          <w:tcPr>
            <w:tcW w:w="2310" w:type="dxa"/>
          </w:tcPr>
          <w:p w:rsidR="003D53AF" w:rsidRDefault="00BD311B">
            <w:pPr>
              <w:pStyle w:val="HMNormal0"/>
              <w:rPr>
                <w:rFonts w:hint="eastAsia"/>
              </w:rPr>
            </w:pPr>
            <w:r>
              <w:rPr>
                <w:noProof/>
              </w:rPr>
              <w:drawing>
                <wp:inline distT="0" distB="0" distL="0" distR="0">
                  <wp:extent cx="1466850" cy="762000"/>
                  <wp:effectExtent l="0" t="0" r="0" b="0"/>
                  <wp:docPr id="927" name="Pic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TSman1.png"/>
                          <pic:cNvPicPr/>
                        </pic:nvPicPr>
                        <pic:blipFill>
                          <a:blip r:embed="rId494" cstate="print"/>
                          <a:stretch>
                            <a:fillRect/>
                          </a:stretch>
                        </pic:blipFill>
                        <pic:spPr>
                          <a:xfrm>
                            <a:off x="0" y="0"/>
                            <a:ext cx="1466850" cy="762000"/>
                          </a:xfrm>
                          <a:prstGeom prst="rect">
                            <a:avLst/>
                          </a:prstGeom>
                        </pic:spPr>
                      </pic:pic>
                    </a:graphicData>
                  </a:graphic>
                </wp:inline>
              </w:drawing>
            </w:r>
          </w:p>
        </w:tc>
        <w:tc>
          <w:tcPr>
            <w:tcW w:w="6765" w:type="dxa"/>
          </w:tcPr>
          <w:p w:rsidR="003D53AF" w:rsidRDefault="00BD311B">
            <w:pPr>
              <w:pStyle w:val="HMNormal0"/>
              <w:rPr>
                <w:rFonts w:hint="eastAsia"/>
              </w:rPr>
            </w:pPr>
            <w:r>
              <w:rPr>
                <w:noProof/>
              </w:rPr>
              <w:drawing>
                <wp:inline distT="0" distB="0" distL="0" distR="0">
                  <wp:extent cx="3514725" cy="2590800"/>
                  <wp:effectExtent l="0" t="0" r="0" b="0"/>
                  <wp:docPr id="928" name="Pic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TSman3.png"/>
                          <pic:cNvPicPr/>
                        </pic:nvPicPr>
                        <pic:blipFill>
                          <a:blip r:embed="rId495" cstate="print"/>
                          <a:stretch>
                            <a:fillRect/>
                          </a:stretch>
                        </pic:blipFill>
                        <pic:spPr>
                          <a:xfrm>
                            <a:off x="0" y="0"/>
                            <a:ext cx="3514725" cy="2590800"/>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ImageCaption"/>
          <w:i w:val="0"/>
        </w:rPr>
        <w:t>The system produces a list of amounts that need to be paid, indicating their bank account details. A deposit refund batch below</w:t>
      </w:r>
      <w:r>
        <w:rPr>
          <w:rStyle w:val="HMImageCaption"/>
          <w:i w:val="0"/>
        </w:rPr>
        <w:t>:</w:t>
      </w:r>
    </w:p>
    <w:p w:rsidR="003D53AF" w:rsidRDefault="00BD311B">
      <w:pPr>
        <w:pStyle w:val="HMNormal0"/>
        <w:rPr>
          <w:rFonts w:hint="eastAsia"/>
        </w:rPr>
      </w:pPr>
      <w:r>
        <w:rPr>
          <w:noProof/>
        </w:rPr>
        <w:drawing>
          <wp:inline distT="0" distB="0" distL="0" distR="0">
            <wp:extent cx="5762625" cy="1247775"/>
            <wp:effectExtent l="0" t="0" r="0" b="0"/>
            <wp:docPr id="929" name="Pic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TSreqPOOL2.png"/>
                    <pic:cNvPicPr/>
                  </pic:nvPicPr>
                  <pic:blipFill>
                    <a:blip r:embed="rId496" cstate="print"/>
                    <a:stretch>
                      <a:fillRect/>
                    </a:stretch>
                  </pic:blipFill>
                  <pic:spPr>
                    <a:xfrm>
                      <a:off x="0" y="0"/>
                      <a:ext cx="5762625" cy="1247775"/>
                    </a:xfrm>
                    <a:prstGeom prst="rect">
                      <a:avLst/>
                    </a:prstGeom>
                  </pic:spPr>
                </pic:pic>
              </a:graphicData>
            </a:graphic>
          </wp:inline>
        </w:drawing>
      </w:r>
    </w:p>
    <w:p w:rsidR="003D53AF" w:rsidRDefault="00BD311B">
      <w:pPr>
        <w:pStyle w:val="HMNormal0"/>
        <w:rPr>
          <w:rFonts w:hint="eastAsia"/>
        </w:rPr>
      </w:pPr>
      <w:r>
        <w:rPr>
          <w:rStyle w:val="HMImageCaption"/>
          <w:i w:val="0"/>
        </w:rPr>
        <w:t>A bank export batch file will be produced after the batch is Updated, and the export function is run, or if your account is linked to Host to Host banking, the transfers will be processed directly in the bank accounts when running that option.</w:t>
      </w:r>
    </w:p>
    <w:p w:rsidR="003D53AF" w:rsidRDefault="003D53AF">
      <w:pPr>
        <w:pStyle w:val="HMNormal0"/>
        <w:rPr>
          <w:rFonts w:hint="eastAsia"/>
        </w:rPr>
      </w:pPr>
    </w:p>
    <w:p w:rsidR="003D53AF" w:rsidRDefault="00BD311B">
      <w:pPr>
        <w:pStyle w:val="HMNormal0"/>
        <w:rPr>
          <w:rFonts w:hint="eastAsia"/>
        </w:rPr>
      </w:pPr>
      <w:r>
        <w:rPr>
          <w:rStyle w:val="HMImageCaption"/>
          <w:i w:val="0"/>
        </w:rPr>
        <w:lastRenderedPageBreak/>
        <w:t>Another example, is the control of cash movement between the trading and deposit accounts.  The deposit account is usually an investment account, which holds the net amount of deposits received.  Deposits are usually received and refunded using the trading</w:t>
      </w:r>
      <w:r>
        <w:rPr>
          <w:rStyle w:val="HMImageCaption"/>
          <w:i w:val="0"/>
        </w:rPr>
        <w:t xml:space="preserve"> bank account.  This facility tracks the receipts and refunds, and facilitates the cash movement in total (with a detailed breakdown).</w:t>
      </w:r>
    </w:p>
    <w:p w:rsidR="003D53AF" w:rsidRDefault="003D53AF">
      <w:pPr>
        <w:pStyle w:val="HMNormal0"/>
        <w:rPr>
          <w:rFonts w:hint="eastAsia"/>
        </w:rPr>
      </w:pPr>
    </w:p>
    <w:p w:rsidR="003D53AF" w:rsidRDefault="00BD311B">
      <w:pPr>
        <w:pStyle w:val="HMNormal0"/>
        <w:rPr>
          <w:rFonts w:hint="eastAsia"/>
        </w:rPr>
      </w:pPr>
      <w:r>
        <w:rPr>
          <w:rStyle w:val="HMImageCaption"/>
          <w:i w:val="0"/>
        </w:rPr>
        <w:t>The options in more detail:</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3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Debtors Debit Orders</w:t>
      </w:r>
      <w:bookmarkStart w:id="323" w:name="GTCBR_EFT1_Dorders955D2EB9"/>
      <w:bookmarkEnd w:id="323"/>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after Approval and Update, produces a bank export file </w:t>
            </w:r>
            <w:r>
              <w:rPr>
                <w:rStyle w:val="HMNormal"/>
              </w:rPr>
              <w:t xml:space="preserve">or Host to Host transactions for debit orders raised using Auto - </w:t>
            </w:r>
            <w:hyperlink w:anchor="Debtors___Debit_ordersAF8087FE">
              <w:r>
                <w:rPr>
                  <w:rStyle w:val="HMNormal"/>
                  <w:color w:val="0000FF"/>
                  <w:u w:val="single"/>
                </w:rPr>
                <w:t>Debtors debit orders</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Deposit refund payments</w:t>
      </w:r>
      <w:bookmarkStart w:id="324" w:name="GTCBR_EFT1_DEPref3CF677C4"/>
      <w:bookmarkEnd w:id="324"/>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after Approval and Update, produces a bank export file or Host to Host transactions for Deposit refunds processed using </w:t>
            </w:r>
            <w:hyperlink w:anchor="Deposit_refund4584E62B">
              <w:r>
                <w:rPr>
                  <w:rStyle w:val="HMNormal"/>
                  <w:color w:val="0000FF"/>
                  <w:u w:val="single"/>
                </w:rPr>
                <w:t>Fixed assets, Debtors, Deposit refunds</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rPr>
        <w:t>Debtors EFTS payment</w:t>
      </w:r>
      <w:bookmarkStart w:id="325" w:name="GTCBR_EFT1_DRSeftsAFDC1ABD"/>
      <w:bookmarkEnd w:id="325"/>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color w:val="FF0000"/>
              </w:rPr>
              <w:t>XXXXXXXXXXXXXX</w:t>
            </w:r>
            <w:r>
              <w:rPr>
                <w:rStyle w:val="HMNormal"/>
                <w:color w:val="FF0000"/>
              </w:rPr>
              <w:t>XXXXXX</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 Efts payments</w:t>
      </w:r>
      <w:bookmarkStart w:id="326" w:name="GTCBR_EFT1_CRSefts3713C254"/>
      <w:bookmarkEnd w:id="326"/>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after Approval and Update, produces a bank export file or Host to Host transactions for Creditors payments produced using </w:t>
            </w:r>
            <w:hyperlink w:anchor="CDECRC_PAYMENT9400BE8A">
              <w:r>
                <w:rPr>
                  <w:rStyle w:val="HMNormal"/>
                  <w:color w:val="0000FF"/>
                  <w:u w:val="single"/>
                </w:rPr>
                <w:t>Creditors Branch Payment Batch</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Interg</w:t>
      </w:r>
      <w:r>
        <w:rPr>
          <w:rStyle w:val="HMNormal"/>
        </w:rPr>
        <w:t>roup EFTS Transfer</w:t>
      </w:r>
      <w:bookmarkStart w:id="327" w:name="GTCBR_EFT1_IGefts6920FB62"/>
      <w:bookmarkEnd w:id="327"/>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This option, after Approval and Update, produces bank export files (for both the paying and receiving branches), or Host to Host transactions if both bank accounts are linked to Host to Host banking. The need for this type of transfer ar</w:t>
            </w:r>
            <w:r>
              <w:rPr>
                <w:rStyle w:val="HMNormal"/>
              </w:rPr>
              <w:t xml:space="preserve">ises from several different type of transactions, that result in a debtor/creditor relationship between two branches that use different bank accounts. For example - Management fees charged, Loan installment due, Initial loan advance.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Branch </w:t>
      </w:r>
      <w:r>
        <w:rPr>
          <w:rStyle w:val="HMNormal"/>
          <w:u w:val="single"/>
        </w:rPr>
        <w:t>distribution payments (Owner payments)</w:t>
      </w:r>
      <w:bookmarkStart w:id="328" w:name="GTCBR_EFT1_BRdistrBB4221BC"/>
      <w:bookmarkEnd w:id="328"/>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option, after Approval and Update, produces a bank export file or Host to Host transactions for Distributions (payments) from branches (Owner payments) produced using </w:t>
            </w:r>
            <w:hyperlink w:anchor="Branch_distributionCA2106A7">
              <w:r>
                <w:rPr>
                  <w:rStyle w:val="HMNormal"/>
                  <w:color w:val="0000FF"/>
                  <w:u w:val="single"/>
                </w:rPr>
                <w:t>Branch, Auto options, Branch distribution</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Direct deposit account to trading account (M65)</w:t>
      </w:r>
      <w:bookmarkStart w:id="329" w:name="GTCBR_EFT1_M6589308598"/>
      <w:bookmarkEnd w:id="329"/>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The system assumes that all deposits (less any bank charges) paid into the direct deposit account, will be transferred into the main trading bank account.  I</w:t>
            </w:r>
            <w:r>
              <w:rPr>
                <w:rStyle w:val="HMNormal"/>
              </w:rPr>
              <w:t>t will post the entries directly to the trading account, and store the amount to be transferred, using this option.</w:t>
            </w:r>
          </w:p>
          <w:p w:rsidR="003D53AF" w:rsidRDefault="003D53AF">
            <w:pPr>
              <w:pStyle w:val="HMNormal0"/>
              <w:rPr>
                <w:rFonts w:hint="eastAsia"/>
              </w:rPr>
            </w:pPr>
          </w:p>
          <w:p w:rsidR="003D53AF" w:rsidRDefault="00BD311B">
            <w:pPr>
              <w:pStyle w:val="HMNormal0"/>
              <w:rPr>
                <w:rFonts w:hint="eastAsia"/>
              </w:rPr>
            </w:pPr>
            <w:r>
              <w:rPr>
                <w:rStyle w:val="HMNormal"/>
              </w:rPr>
              <w:t>This option, after Approval and Update, will produce a bank export file or Host to host transactions to achieve this transfer.</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Internet</w:t>
      </w:r>
      <w:r>
        <w:rPr>
          <w:rStyle w:val="HMNormal"/>
          <w:u w:val="single"/>
        </w:rPr>
        <w:t xml:space="preserve"> deposit account to trading (CDI)</w:t>
      </w:r>
      <w:bookmarkStart w:id="330" w:name="GTCBR_EFT1_CDI89303FCC"/>
      <w:bookmarkEnd w:id="330"/>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The system assumes that all deposits (less any bank charges) paid into the internet deposit account, will be transferred into the main trading bank account.  It will post the entries directly to the trading account, and st</w:t>
            </w:r>
            <w:r>
              <w:rPr>
                <w:rStyle w:val="HMNormal"/>
              </w:rPr>
              <w:t>ore the amount to be transferred, using this option.</w:t>
            </w:r>
          </w:p>
          <w:p w:rsidR="003D53AF" w:rsidRDefault="003D53AF">
            <w:pPr>
              <w:pStyle w:val="HMNormal0"/>
              <w:rPr>
                <w:rFonts w:hint="eastAsia"/>
              </w:rPr>
            </w:pPr>
          </w:p>
          <w:p w:rsidR="003D53AF" w:rsidRDefault="00BD311B">
            <w:pPr>
              <w:pStyle w:val="HMNormal0"/>
              <w:rPr>
                <w:rFonts w:hint="eastAsia"/>
              </w:rPr>
            </w:pPr>
            <w:r>
              <w:rPr>
                <w:rStyle w:val="HMNormal"/>
              </w:rPr>
              <w:t>This option, after Approval and Update, will produce a bank export file or Host to host transactions to achieve this transfer.</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Deposits received transfer to deposit account</w:t>
      </w:r>
      <w:bookmarkStart w:id="331" w:name="GTCBR_EFT1_DEPoutTRF5F994B45"/>
      <w:bookmarkEnd w:id="331"/>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Debtor (tenant) rental damages deposits received are usually deposited into the main trading account.  The system assumes that they will be transferred to the deposit bank account, and posts them directly to it.  It tracks the amounts that need to be actua</w:t>
            </w:r>
            <w:r>
              <w:rPr>
                <w:rStyle w:val="HMNormal"/>
              </w:rPr>
              <w:t xml:space="preserve">lly transferred, and this option, after Approval and Update, will produce a bank export file or Host to host transactions to achieve this transfer.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3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Deposits refunded transfer to trading account</w:t>
      </w:r>
      <w:bookmarkStart w:id="332" w:name="GTCBR_EFT1_DEPrefTRF768F275C"/>
      <w:bookmarkEnd w:id="332"/>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lastRenderedPageBreak/>
              <w:t>Debtor (tenant) rental damages deposits received are usua</w:t>
            </w:r>
            <w:r>
              <w:rPr>
                <w:rStyle w:val="HMNormal"/>
              </w:rPr>
              <w:t>lly held in the deposit bank account, but refunded from the main trading account.  The system assumes that refunds from the main trading account will be transferred back from the deposit bank account, and posts them directly to it.  It tracks the amounts t</w:t>
            </w:r>
            <w:r>
              <w:rPr>
                <w:rStyle w:val="HMNormal"/>
              </w:rPr>
              <w:t>hat need to be actually transferred, and this option, after Approval and Update, will produce a bank export file or Host to host transactions to achieve this transfer.</w:t>
            </w:r>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BD311B">
      <w:pPr>
        <w:pStyle w:val="Heading4"/>
        <w:numPr>
          <w:ilvl w:val="3"/>
          <w:numId w:val="1"/>
        </w:numPr>
        <w:ind w:left="851" w:hanging="851"/>
      </w:pPr>
      <w:bookmarkStart w:id="333" w:name="GTCBR_EFT29B305F01"/>
      <w:r>
        <w:t>Bank Transaction Perform</w:t>
      </w:r>
      <w:bookmarkEnd w:id="333"/>
      <w:r>
        <w:fldChar w:fldCharType="begin"/>
      </w:r>
      <w:r>
        <w:instrText>XE "Approval"</w:instrText>
      </w:r>
      <w:r>
        <w:fldChar w:fldCharType="end"/>
      </w:r>
      <w:r>
        <w:fldChar w:fldCharType="begin"/>
      </w:r>
      <w:r>
        <w:instrText>XE "EFTS"</w:instrText>
      </w:r>
      <w:r>
        <w:fldChar w:fldCharType="end"/>
      </w:r>
      <w:r>
        <w:fldChar w:fldCharType="begin"/>
      </w:r>
      <w:r>
        <w:instrText>XE "Payment"</w:instrText>
      </w:r>
      <w:r>
        <w:fldChar w:fldCharType="end"/>
      </w:r>
    </w:p>
    <w:p w:rsidR="003D53AF" w:rsidRDefault="00BD311B">
      <w:pPr>
        <w:pStyle w:val="HMNormal0"/>
        <w:rPr>
          <w:rFonts w:hint="eastAsia"/>
        </w:rPr>
      </w:pPr>
      <w:r>
        <w:rPr>
          <w:rStyle w:val="HMNormal"/>
        </w:rPr>
        <w:t xml:space="preserve">This </w:t>
      </w:r>
      <w:r>
        <w:rPr>
          <w:rStyle w:val="HMNormal"/>
        </w:rPr>
        <w:t>utility allows previously approved system produced bank batches to be released directly to your bank using host to host banking, or to be exported into a bank format batch for upload using your banks banking interface.</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GTCBR_EFT19B305F00">
        <w:r>
          <w:rPr>
            <w:rStyle w:val="HMNormal"/>
            <w:color w:val="0000FF"/>
            <w:u w:val="single"/>
          </w:rPr>
          <w:t>Bank Transaction Approval</w:t>
        </w:r>
      </w:hyperlink>
      <w:r>
        <w:rPr>
          <w:rStyle w:val="HMNormal"/>
        </w:rPr>
        <w:t xml:space="preserve"> for more information. </w:t>
      </w:r>
    </w:p>
    <w:p w:rsidR="003D53AF" w:rsidRDefault="00BD311B">
      <w:pPr>
        <w:pStyle w:val="Heading4"/>
        <w:numPr>
          <w:ilvl w:val="3"/>
          <w:numId w:val="1"/>
        </w:numPr>
        <w:ind w:left="851" w:hanging="851"/>
      </w:pPr>
      <w:bookmarkStart w:id="334" w:name="GBATS_BSUTOAB375774"/>
      <w:r>
        <w:t>Bank Recon Takeon</w:t>
      </w:r>
      <w:bookmarkEnd w:id="334"/>
      <w:r>
        <w:fldChar w:fldCharType="begin"/>
      </w:r>
      <w:r>
        <w:instrText>XE "Bank recon takeon"</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335" w:name="GBATS_BRT1E042BEF8"/>
      <w:r>
        <w:t>Bank Reconciliation Transfers</w:t>
      </w:r>
      <w:bookmarkEnd w:id="335"/>
      <w:r>
        <w:fldChar w:fldCharType="begin"/>
      </w:r>
      <w:r>
        <w:instrText>XE "Bank reconciliation"</w:instrText>
      </w:r>
      <w:r>
        <w:fldChar w:fldCharType="end"/>
      </w:r>
    </w:p>
    <w:p w:rsidR="003D53AF" w:rsidRDefault="00BD311B">
      <w:pPr>
        <w:pStyle w:val="HMNormal0"/>
        <w:rPr>
          <w:rFonts w:hint="eastAsia"/>
        </w:rPr>
      </w:pPr>
      <w:r>
        <w:rPr>
          <w:rStyle w:val="HMNormal"/>
        </w:rPr>
        <w:t>This option allows the for any necessary correction of either a bank sta</w:t>
      </w:r>
      <w:r>
        <w:rPr>
          <w:rStyle w:val="HMNormal"/>
        </w:rPr>
        <w:t>tement or general ledger cash book reference, by allowing the full or part of the reference amount to be transferred to a different or new reference.</w:t>
      </w:r>
    </w:p>
    <w:p w:rsidR="003D53AF" w:rsidRDefault="003D53AF">
      <w:pPr>
        <w:pStyle w:val="HMNormal0"/>
        <w:rPr>
          <w:rFonts w:hint="eastAsia"/>
        </w:rPr>
      </w:pPr>
    </w:p>
    <w:p w:rsidR="003D53AF" w:rsidRDefault="00BD311B">
      <w:pPr>
        <w:pStyle w:val="HMNormal0"/>
        <w:rPr>
          <w:rFonts w:hint="eastAsia"/>
        </w:rPr>
      </w:pPr>
      <w:r>
        <w:rPr>
          <w:rStyle w:val="HMNormal"/>
        </w:rPr>
        <w:t>The screen will ensure that the original amount of either reference will be maintained making sure that a</w:t>
      </w:r>
      <w:r>
        <w:rPr>
          <w:rStyle w:val="HMNormal"/>
        </w:rPr>
        <w:t xml:space="preserve">n accounting balance is maintained.  </w:t>
      </w:r>
    </w:p>
    <w:p w:rsidR="003D53AF" w:rsidRDefault="003D53AF">
      <w:pPr>
        <w:pStyle w:val="HMNormal0"/>
        <w:rPr>
          <w:rFonts w:hint="eastAsia"/>
        </w:rPr>
      </w:pPr>
    </w:p>
    <w:p w:rsidR="003D53AF" w:rsidRDefault="00BD311B">
      <w:pPr>
        <w:pStyle w:val="HMNormal0"/>
        <w:rPr>
          <w:rFonts w:hint="eastAsia"/>
        </w:rPr>
      </w:pPr>
      <w:r>
        <w:rPr>
          <w:rStyle w:val="HMNormal"/>
        </w:rPr>
        <w:t>The various fields and auto reversal options are easily understood from their labels, bearing in mind that the system will process a reference amending journal that needs to be in balance before it can be posted:</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238375"/>
            <wp:effectExtent l="0" t="0" r="0" b="0"/>
            <wp:docPr id="940" name="Pic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conTrf1.png"/>
                    <pic:cNvPicPr/>
                  </pic:nvPicPr>
                  <pic:blipFill>
                    <a:blip r:embed="rId497" cstate="print"/>
                    <a:stretch>
                      <a:fillRect/>
                    </a:stretch>
                  </pic:blipFill>
                  <pic:spPr>
                    <a:xfrm>
                      <a:off x="0" y="0"/>
                      <a:ext cx="5762625" cy="2238375"/>
                    </a:xfrm>
                    <a:prstGeom prst="rect">
                      <a:avLst/>
                    </a:prstGeom>
                  </pic:spPr>
                </pic:pic>
              </a:graphicData>
            </a:graphic>
          </wp:inline>
        </w:drawing>
      </w:r>
      <w:r>
        <w:rPr>
          <w:rStyle w:val="HMNormal"/>
        </w:rPr>
        <w:t xml:space="preserve"> </w:t>
      </w:r>
    </w:p>
    <w:p w:rsidR="003D53AF" w:rsidRDefault="00BD311B">
      <w:pPr>
        <w:pStyle w:val="Heading4"/>
        <w:numPr>
          <w:ilvl w:val="3"/>
          <w:numId w:val="1"/>
        </w:numPr>
        <w:ind w:left="851" w:hanging="851"/>
      </w:pPr>
      <w:bookmarkStart w:id="336" w:name="BMNTS_GBSFA62D60375"/>
      <w:r>
        <w:t>Bank Statement Formats</w:t>
      </w:r>
      <w:bookmarkEnd w:id="336"/>
      <w:r>
        <w:fldChar w:fldCharType="begin"/>
      </w:r>
      <w:r>
        <w:instrText>XE "Bank charges"</w:instrText>
      </w:r>
      <w:r>
        <w:fldChar w:fldCharType="end"/>
      </w:r>
      <w:r>
        <w:fldChar w:fldCharType="begin"/>
      </w:r>
      <w:r>
        <w:instrText>XE "Bank statement"</w:instrText>
      </w:r>
      <w:r>
        <w:fldChar w:fldCharType="end"/>
      </w:r>
      <w:r>
        <w:fldChar w:fldCharType="begin"/>
      </w:r>
      <w:r>
        <w:instrText>XE "Formats"</w:instrText>
      </w:r>
      <w:r>
        <w:fldChar w:fldCharType="end"/>
      </w:r>
    </w:p>
    <w:p w:rsidR="003D53AF" w:rsidRDefault="00BD311B">
      <w:pPr>
        <w:pStyle w:val="HMNormal0"/>
        <w:rPr>
          <w:rFonts w:hint="eastAsia"/>
        </w:rPr>
      </w:pPr>
      <w:r>
        <w:rPr>
          <w:rStyle w:val="HMNormal"/>
        </w:rPr>
        <w:t xml:space="preserve">You can set up formats relating to the exported bank statement files from the different banks, that are used by the system to interpret the imported file, build the </w:t>
      </w:r>
      <w:r>
        <w:rPr>
          <w:rStyle w:val="HMNormal"/>
        </w:rPr>
        <w:t>necessary batches and automate allocations.  You can build up a list of allocations based on  references used by clients.</w:t>
      </w:r>
    </w:p>
    <w:p w:rsidR="003D53AF" w:rsidRDefault="003D53AF">
      <w:pPr>
        <w:pStyle w:val="HMNormal0"/>
        <w:rPr>
          <w:rFonts w:hint="eastAsia"/>
        </w:rPr>
      </w:pPr>
    </w:p>
    <w:p w:rsidR="003D53AF" w:rsidRDefault="00BD311B">
      <w:pPr>
        <w:pStyle w:val="HMNormal0"/>
        <w:rPr>
          <w:rFonts w:hint="eastAsia"/>
        </w:rPr>
      </w:pPr>
      <w:r>
        <w:rPr>
          <w:rStyle w:val="HMNormal"/>
        </w:rPr>
        <w:t>The format is also used to determine what bank charge type is linked to each transaction, which is then matched to the system bank ch</w:t>
      </w:r>
      <w:r>
        <w:rPr>
          <w:rStyle w:val="HMNormal"/>
        </w:rPr>
        <w:t>arge table and charged out on import, as set up.</w:t>
      </w:r>
    </w:p>
    <w:p w:rsidR="003D53AF" w:rsidRDefault="003D53AF">
      <w:pPr>
        <w:pStyle w:val="HMNormal0"/>
        <w:rPr>
          <w:rFonts w:hint="eastAsia"/>
        </w:rPr>
      </w:pPr>
    </w:p>
    <w:p w:rsidR="003D53AF" w:rsidRDefault="00BD311B">
      <w:pPr>
        <w:pStyle w:val="HMNormal0"/>
        <w:rPr>
          <w:rFonts w:hint="eastAsia"/>
        </w:rPr>
      </w:pPr>
      <w:r>
        <w:rPr>
          <w:rStyle w:val="HMNormal"/>
        </w:rPr>
        <w:lastRenderedPageBreak/>
        <w:t>The banks use transaction codes that allow the system to know what type of transaction it is importing, and what bank charge will be incurred.  The transaction can then be grouped with like transactions,  r</w:t>
      </w:r>
      <w:r>
        <w:rPr>
          <w:rStyle w:val="HMNormal"/>
        </w:rPr>
        <w:t>elevant batches built, and the</w:t>
      </w:r>
      <w:hyperlink w:anchor="Bank_Charge_Recoveries0F5F271B">
        <w:r>
          <w:rPr>
            <w:rStyle w:val="HMNormal"/>
            <w:color w:val="0000FF"/>
            <w:u w:val="single"/>
          </w:rPr>
          <w:t xml:space="preserve"> bank charges</w:t>
        </w:r>
      </w:hyperlink>
      <w:r>
        <w:rPr>
          <w:rStyle w:val="HMNormal"/>
        </w:rPr>
        <w:t xml:space="preserve"> charged out as set up.</w:t>
      </w:r>
    </w:p>
    <w:p w:rsidR="003D53AF" w:rsidRDefault="003D53AF">
      <w:pPr>
        <w:pStyle w:val="HMNormal0"/>
        <w:rPr>
          <w:rFonts w:hint="eastAsia"/>
        </w:rPr>
      </w:pPr>
    </w:p>
    <w:p w:rsidR="003D53AF" w:rsidRDefault="00BD311B">
      <w:pPr>
        <w:pStyle w:val="HMNormal0"/>
        <w:rPr>
          <w:rFonts w:hint="eastAsia"/>
        </w:rPr>
      </w:pPr>
      <w:r>
        <w:rPr>
          <w:rStyle w:val="HMNormal"/>
        </w:rPr>
        <w:t xml:space="preserve">The following are the various steps - Click on the </w:t>
      </w:r>
      <w:r>
        <w:rPr>
          <w:noProof/>
        </w:rPr>
        <w:drawing>
          <wp:inline distT="0" distB="0" distL="0" distR="0">
            <wp:extent cx="133350" cy="257175"/>
            <wp:effectExtent l="0" t="0" r="0" b="0"/>
            <wp:docPr id="941" name="Pic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
                    <pic:cNvPicPr/>
                  </pic:nvPicPr>
                  <pic:blipFill>
                    <a:blip r:embed="rId472" cstate="print"/>
                    <a:stretch>
                      <a:fillRect/>
                    </a:stretch>
                  </pic:blipFill>
                  <pic:spPr>
                    <a:xfrm>
                      <a:off x="0" y="0"/>
                      <a:ext cx="133350" cy="257175"/>
                    </a:xfrm>
                    <a:prstGeom prst="rect">
                      <a:avLst/>
                    </a:prstGeom>
                  </pic:spPr>
                </pic:pic>
              </a:graphicData>
            </a:graphic>
          </wp:inline>
        </w:drawing>
      </w:r>
      <w:r>
        <w:rPr>
          <w:rStyle w:val="HMNormal"/>
        </w:rPr>
        <w:t xml:space="preserve">  for more information:</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Using the information obtained from the bank or bank </w:t>
      </w:r>
      <w:r>
        <w:rPr>
          <w:rStyle w:val="HMNormal"/>
          <w:u w:val="single"/>
        </w:rPr>
        <w:t>statement, set up the main format table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rStyle w:val="HMNormal"/>
              </w:rPr>
              <w:t>The following is an example of an exported bank statement file from Standard Bank:</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409700"/>
                  <wp:effectExtent l="0" t="0" r="0" b="0"/>
                  <wp:docPr id="943" name="Pic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Upload 1.png"/>
                          <pic:cNvPicPr/>
                        </pic:nvPicPr>
                        <pic:blipFill>
                          <a:blip r:embed="rId473" cstate="print"/>
                          <a:stretch>
                            <a:fillRect/>
                          </a:stretch>
                        </pic:blipFill>
                        <pic:spPr>
                          <a:xfrm>
                            <a:off x="0" y="0"/>
                            <a:ext cx="5762625" cy="14097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This layout is captured as Format 1, using this screen as follows: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857375"/>
                  <wp:effectExtent l="0" t="0" r="0" b="0"/>
                  <wp:docPr id="944" name="Pic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1.png"/>
                          <pic:cNvPicPr/>
                        </pic:nvPicPr>
                        <pic:blipFill>
                          <a:blip r:embed="rId498" cstate="print"/>
                          <a:stretch>
                            <a:fillRect/>
                          </a:stretch>
                        </pic:blipFill>
                        <pic:spPr>
                          <a:xfrm>
                            <a:off x="0" y="0"/>
                            <a:ext cx="5762625" cy="18573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The bank statement layout is entered on the above screen a</w:t>
            </w:r>
            <w:r>
              <w:rPr>
                <w:rStyle w:val="HMImageCaption"/>
                <w:i w:val="0"/>
              </w:rPr>
              <w:t>s follows:</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050"/>
              <w:gridCol w:w="8022"/>
            </w:tblGrid>
            <w:tr w:rsidR="003D53AF">
              <w:tc>
                <w:tcPr>
                  <w:tcW w:w="1050" w:type="dxa"/>
                </w:tcPr>
                <w:p w:rsidR="003D53AF" w:rsidRDefault="00BD311B">
                  <w:pPr>
                    <w:pStyle w:val="HMNormal0"/>
                    <w:rPr>
                      <w:rFonts w:hint="eastAsia"/>
                    </w:rPr>
                  </w:pPr>
                  <w:r>
                    <w:rPr>
                      <w:rStyle w:val="HMNormal"/>
                    </w:rPr>
                    <w:t>Bank Code</w:t>
                  </w:r>
                </w:p>
              </w:tc>
              <w:tc>
                <w:tcPr>
                  <w:tcW w:w="8025" w:type="dxa"/>
                </w:tcPr>
                <w:p w:rsidR="003D53AF" w:rsidRDefault="00BD311B">
                  <w:pPr>
                    <w:pStyle w:val="HMNormal0"/>
                    <w:rPr>
                      <w:rFonts w:hint="eastAsia"/>
                    </w:rPr>
                  </w:pPr>
                  <w:r>
                    <w:rPr>
                      <w:rStyle w:val="HMNormal"/>
                    </w:rPr>
                    <w:t>The bank transaction code, Column 7 (G).  Used to determine the relevant batch type for it to be added to, and what bank charge it will attract (Refer below)</w:t>
                  </w:r>
                </w:p>
              </w:tc>
            </w:tr>
            <w:tr w:rsidR="003D53AF">
              <w:tc>
                <w:tcPr>
                  <w:tcW w:w="1050" w:type="dxa"/>
                </w:tcPr>
                <w:p w:rsidR="003D53AF" w:rsidRDefault="00BD311B">
                  <w:pPr>
                    <w:pStyle w:val="HMNormal0"/>
                    <w:rPr>
                      <w:rFonts w:hint="eastAsia"/>
                    </w:rPr>
                  </w:pPr>
                  <w:r>
                    <w:rPr>
                      <w:rStyle w:val="HMNormal"/>
                    </w:rPr>
                    <w:t xml:space="preserve">Bank Description </w:t>
                  </w:r>
                </w:p>
              </w:tc>
              <w:tc>
                <w:tcPr>
                  <w:tcW w:w="8025" w:type="dxa"/>
                </w:tcPr>
                <w:p w:rsidR="003D53AF" w:rsidRDefault="00BD311B">
                  <w:pPr>
                    <w:pStyle w:val="HMNormal0"/>
                    <w:rPr>
                      <w:rFonts w:hint="eastAsia"/>
                    </w:rPr>
                  </w:pPr>
                  <w:r>
                    <w:rPr>
                      <w:rStyle w:val="HMNormal"/>
                    </w:rPr>
                    <w:t xml:space="preserve">The banks description of the transaction type - </w:t>
                  </w:r>
                  <w:r>
                    <w:rPr>
                      <w:rStyle w:val="HMNormal"/>
                    </w:rPr>
                    <w:t>Column 5 (E)</w:t>
                  </w:r>
                </w:p>
              </w:tc>
            </w:tr>
            <w:tr w:rsidR="003D53AF">
              <w:trPr>
                <w:trHeight w:val="285"/>
              </w:trPr>
              <w:tc>
                <w:tcPr>
                  <w:tcW w:w="1050" w:type="dxa"/>
                </w:tcPr>
                <w:p w:rsidR="003D53AF" w:rsidRDefault="00BD311B">
                  <w:pPr>
                    <w:pStyle w:val="HMNormal0"/>
                    <w:rPr>
                      <w:rFonts w:hint="eastAsia"/>
                    </w:rPr>
                  </w:pPr>
                  <w:r>
                    <w:rPr>
                      <w:rStyle w:val="HMNormal"/>
                    </w:rPr>
                    <w:t>User Code</w:t>
                  </w:r>
                </w:p>
              </w:tc>
              <w:tc>
                <w:tcPr>
                  <w:tcW w:w="8025" w:type="dxa"/>
                </w:tcPr>
                <w:p w:rsidR="003D53AF" w:rsidRDefault="00BD311B">
                  <w:pPr>
                    <w:pStyle w:val="HMNormal0"/>
                    <w:rPr>
                      <w:rFonts w:hint="eastAsia"/>
                    </w:rPr>
                  </w:pPr>
                  <w:r>
                    <w:rPr>
                      <w:rStyle w:val="HMNormal"/>
                    </w:rPr>
                    <w:t>Column 8 (F) in the above example, which is used by some banks.</w:t>
                  </w:r>
                </w:p>
              </w:tc>
            </w:tr>
            <w:tr w:rsidR="003D53AF">
              <w:tc>
                <w:tcPr>
                  <w:tcW w:w="1050" w:type="dxa"/>
                </w:tcPr>
                <w:p w:rsidR="003D53AF" w:rsidRDefault="00BD311B">
                  <w:pPr>
                    <w:pStyle w:val="HMNormal0"/>
                    <w:rPr>
                      <w:rFonts w:hint="eastAsia"/>
                    </w:rPr>
                  </w:pPr>
                  <w:r>
                    <w:rPr>
                      <w:rStyle w:val="HMNormal"/>
                    </w:rPr>
                    <w:t>User Description</w:t>
                  </w:r>
                </w:p>
              </w:tc>
              <w:tc>
                <w:tcPr>
                  <w:tcW w:w="8025" w:type="dxa"/>
                </w:tcPr>
                <w:p w:rsidR="003D53AF" w:rsidRDefault="00BD311B">
                  <w:pPr>
                    <w:pStyle w:val="HMNormal0"/>
                    <w:rPr>
                      <w:rFonts w:hint="eastAsia"/>
                    </w:rPr>
                  </w:pPr>
                  <w:r>
                    <w:rPr>
                      <w:rStyle w:val="HMNormal"/>
                    </w:rPr>
                    <w:t>This is the code that is originally generated by you, and used when exporting or making bank payments, or by debtors when they deposit into your accou</w:t>
                  </w:r>
                  <w:r>
                    <w:rPr>
                      <w:rStyle w:val="HMNormal"/>
                    </w:rPr>
                    <w:t>nt - Column 6 (F)</w:t>
                  </w:r>
                </w:p>
              </w:tc>
            </w:tr>
            <w:tr w:rsidR="003D53AF">
              <w:tc>
                <w:tcPr>
                  <w:tcW w:w="1050" w:type="dxa"/>
                </w:tcPr>
                <w:p w:rsidR="003D53AF" w:rsidRDefault="00BD311B">
                  <w:pPr>
                    <w:pStyle w:val="HMNormal0"/>
                    <w:rPr>
                      <w:rFonts w:hint="eastAsia"/>
                    </w:rPr>
                  </w:pPr>
                  <w:r>
                    <w:rPr>
                      <w:rStyle w:val="HMNormal"/>
                    </w:rPr>
                    <w:t>YYYYMMDD</w:t>
                  </w:r>
                </w:p>
              </w:tc>
              <w:tc>
                <w:tcPr>
                  <w:tcW w:w="8025" w:type="dxa"/>
                </w:tcPr>
                <w:p w:rsidR="003D53AF" w:rsidRDefault="00BD311B">
                  <w:pPr>
                    <w:pStyle w:val="HMNormal0"/>
                    <w:rPr>
                      <w:rFonts w:hint="eastAsia"/>
                    </w:rPr>
                  </w:pPr>
                  <w:r>
                    <w:rPr>
                      <w:rStyle w:val="HMNormal"/>
                    </w:rPr>
                    <w:t>Transaction date in relevant format - Column 2 (B)</w:t>
                  </w:r>
                </w:p>
              </w:tc>
            </w:tr>
            <w:tr w:rsidR="003D53AF">
              <w:tc>
                <w:tcPr>
                  <w:tcW w:w="1050" w:type="dxa"/>
                </w:tcPr>
                <w:p w:rsidR="003D53AF" w:rsidRDefault="00BD311B">
                  <w:pPr>
                    <w:pStyle w:val="HMNormal0"/>
                    <w:rPr>
                      <w:rFonts w:hint="eastAsia"/>
                    </w:rPr>
                  </w:pPr>
                  <w:r>
                    <w:rPr>
                      <w:rStyle w:val="HMNormal"/>
                    </w:rPr>
                    <w:t>Amount</w:t>
                  </w:r>
                </w:p>
              </w:tc>
              <w:tc>
                <w:tcPr>
                  <w:tcW w:w="8025" w:type="dxa"/>
                </w:tcPr>
                <w:p w:rsidR="003D53AF" w:rsidRDefault="00BD311B">
                  <w:pPr>
                    <w:pStyle w:val="HMNormal0"/>
                    <w:rPr>
                      <w:rFonts w:hint="eastAsia"/>
                    </w:rPr>
                  </w:pPr>
                  <w:r>
                    <w:rPr>
                      <w:rStyle w:val="HMNormal"/>
                    </w:rPr>
                    <w:t>The transaction amount - Column 4 (D)</w:t>
                  </w:r>
                </w:p>
              </w:tc>
            </w:tr>
            <w:tr w:rsidR="003D53AF">
              <w:tc>
                <w:tcPr>
                  <w:tcW w:w="1050" w:type="dxa"/>
                </w:tcPr>
                <w:p w:rsidR="003D53AF" w:rsidRDefault="00BD311B">
                  <w:pPr>
                    <w:pStyle w:val="HMNormal0"/>
                    <w:rPr>
                      <w:rFonts w:hint="eastAsia"/>
                    </w:rPr>
                  </w:pPr>
                  <w:r>
                    <w:rPr>
                      <w:rStyle w:val="HMNormal"/>
                    </w:rPr>
                    <w:t>Reference</w:t>
                  </w:r>
                </w:p>
              </w:tc>
              <w:tc>
                <w:tcPr>
                  <w:tcW w:w="8025" w:type="dxa"/>
                </w:tcPr>
                <w:p w:rsidR="003D53AF" w:rsidRDefault="00BD311B">
                  <w:pPr>
                    <w:pStyle w:val="HMNormal0"/>
                    <w:rPr>
                      <w:rFonts w:hint="eastAsia"/>
                    </w:rPr>
                  </w:pPr>
                  <w:r>
                    <w:rPr>
                      <w:rStyle w:val="HMNormal"/>
                    </w:rPr>
                    <w:t>A field used by the bank to indicate, in this case, Opening and Closing Balance lines - Column 3 (C)</w:t>
                  </w:r>
                </w:p>
              </w:tc>
            </w:tr>
            <w:tr w:rsidR="003D53AF">
              <w:tc>
                <w:tcPr>
                  <w:tcW w:w="1050" w:type="dxa"/>
                </w:tcPr>
                <w:p w:rsidR="003D53AF" w:rsidRDefault="00BD311B">
                  <w:pPr>
                    <w:pStyle w:val="HMNormal0"/>
                    <w:rPr>
                      <w:rFonts w:hint="eastAsia"/>
                    </w:rPr>
                  </w:pPr>
                  <w:r>
                    <w:rPr>
                      <w:rStyle w:val="HMNormal"/>
                    </w:rPr>
                    <w:t>History Flag</w:t>
                  </w:r>
                </w:p>
              </w:tc>
              <w:tc>
                <w:tcPr>
                  <w:tcW w:w="8025" w:type="dxa"/>
                </w:tcPr>
                <w:p w:rsidR="003D53AF" w:rsidRDefault="00BD311B">
                  <w:pPr>
                    <w:pStyle w:val="HMNormal0"/>
                    <w:rPr>
                      <w:rFonts w:hint="eastAsia"/>
                    </w:rPr>
                  </w:pPr>
                  <w:r>
                    <w:rPr>
                      <w:rStyle w:val="HMNormal"/>
                    </w:rPr>
                    <w:t>The statement type as described by the bank - Column 1 (A)</w:t>
                  </w:r>
                </w:p>
              </w:tc>
            </w:tr>
            <w:tr w:rsidR="003D53AF">
              <w:tc>
                <w:tcPr>
                  <w:tcW w:w="1050" w:type="dxa"/>
                </w:tcPr>
                <w:p w:rsidR="003D53AF" w:rsidRDefault="00BD311B">
                  <w:pPr>
                    <w:pStyle w:val="HMNormal0"/>
                    <w:rPr>
                      <w:rFonts w:hint="eastAsia"/>
                    </w:rPr>
                  </w:pPr>
                  <w:r>
                    <w:rPr>
                      <w:rStyle w:val="HMNormal"/>
                    </w:rPr>
                    <w:t>Calender</w:t>
                  </w:r>
                </w:p>
              </w:tc>
              <w:tc>
                <w:tcPr>
                  <w:tcW w:w="8025" w:type="dxa"/>
                </w:tcPr>
                <w:p w:rsidR="003D53AF" w:rsidRDefault="00BD311B">
                  <w:pPr>
                    <w:pStyle w:val="HMNormal0"/>
                    <w:rPr>
                      <w:rFonts w:hint="eastAsia"/>
                    </w:rPr>
                  </w:pPr>
                  <w:r>
                    <w:rPr>
                      <w:rStyle w:val="HMNormal"/>
                    </w:rPr>
                    <w:t>The transaction date in normal calender format DDMMYYY</w:t>
                  </w:r>
                </w:p>
              </w:tc>
            </w:tr>
            <w:tr w:rsidR="003D53AF">
              <w:tc>
                <w:tcPr>
                  <w:tcW w:w="1050" w:type="dxa"/>
                </w:tcPr>
                <w:p w:rsidR="003D53AF" w:rsidRDefault="00BD311B">
                  <w:pPr>
                    <w:pStyle w:val="HMNormal0"/>
                    <w:rPr>
                      <w:rFonts w:hint="eastAsia"/>
                    </w:rPr>
                  </w:pPr>
                  <w:r>
                    <w:rPr>
                      <w:rStyle w:val="HMNormal"/>
                    </w:rPr>
                    <w:t>YYYYMM</w:t>
                  </w:r>
                </w:p>
              </w:tc>
              <w:tc>
                <w:tcPr>
                  <w:tcW w:w="8025" w:type="dxa"/>
                </w:tcPr>
                <w:p w:rsidR="003D53AF" w:rsidRDefault="00BD311B">
                  <w:pPr>
                    <w:pStyle w:val="HMNormal0"/>
                    <w:rPr>
                      <w:rFonts w:hint="eastAsia"/>
                    </w:rPr>
                  </w:pPr>
                  <w:r>
                    <w:rPr>
                      <w:rStyle w:val="HMNormal"/>
                    </w:rPr>
                    <w:t xml:space="preserve"> A period used by some banks</w:t>
                  </w:r>
                </w:p>
              </w:tc>
            </w:tr>
          </w:tbl>
          <w:p w:rsidR="003D53AF" w:rsidRDefault="003D53AF">
            <w:pPr>
              <w:pStyle w:val="HMNormal0"/>
              <w:ind w:left="270" w:hanging="27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Bank Charges Control Table, which is based on the transaction type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For each for</w:t>
            </w:r>
            <w:r>
              <w:rPr>
                <w:rStyle w:val="HMNormal"/>
              </w:rPr>
              <w:t xml:space="preserve">mat, enter the general ledger code that any bank charge costs are to be posted to, and add the transaction codes to their bank charge categories (You could enter many for one category), as in the examples below:  </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2286000" cy="2762250"/>
                  <wp:effectExtent l="0" t="0" r="0" b="0"/>
                  <wp:docPr id="946" name="Pic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2.png"/>
                          <pic:cNvPicPr/>
                        </pic:nvPicPr>
                        <pic:blipFill>
                          <a:blip r:embed="rId499" cstate="print"/>
                          <a:stretch>
                            <a:fillRect/>
                          </a:stretch>
                        </pic:blipFill>
                        <pic:spPr>
                          <a:xfrm>
                            <a:off x="0" y="0"/>
                            <a:ext cx="2286000" cy="27622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00500" cy="3248025"/>
                  <wp:effectExtent l="0" t="0" r="0" b="0"/>
                  <wp:docPr id="947" name="Pic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3.png"/>
                          <pic:cNvPicPr/>
                        </pic:nvPicPr>
                        <pic:blipFill>
                          <a:blip r:embed="rId500" cstate="print"/>
                          <a:stretch>
                            <a:fillRect/>
                          </a:stretch>
                        </pic:blipFill>
                        <pic:spPr>
                          <a:xfrm>
                            <a:off x="0" y="0"/>
                            <a:ext cx="4000500" cy="3248025"/>
                          </a:xfrm>
                          <a:prstGeom prst="rect">
                            <a:avLst/>
                          </a:prstGeom>
                        </pic:spPr>
                      </pic:pic>
                    </a:graphicData>
                  </a:graphic>
                </wp:inline>
              </w:drawing>
            </w:r>
          </w:p>
          <w:p w:rsidR="003D53AF" w:rsidRDefault="00BD311B">
            <w:pPr>
              <w:pStyle w:val="HMNormal0"/>
              <w:rPr>
                <w:rFonts w:hint="eastAsia"/>
              </w:rPr>
            </w:pPr>
            <w:r>
              <w:rPr>
                <w:rStyle w:val="HMNormal"/>
              </w:rPr>
              <w:t>The bank charge categories relate to</w:t>
            </w:r>
            <w:r>
              <w:rPr>
                <w:rStyle w:val="HMNormal"/>
              </w:rPr>
              <w:t xml:space="preserve"> the charging out of the bank charges, based on the table setup in </w:t>
            </w:r>
            <w:hyperlink w:anchor="BMNTS_CON1_BCHGSDA16C3F0">
              <w:r>
                <w:rPr>
                  <w:rStyle w:val="HMNormal"/>
                  <w:color w:val="0000FF"/>
                  <w:u w:val="single"/>
                </w:rPr>
                <w:t>Create/Maintain Branch</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4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Setup Batch Types based on the Bank Codes for transactions.  Your bank can provide you with a list, or you can </w:t>
      </w:r>
      <w:r>
        <w:rPr>
          <w:rStyle w:val="HMNormal"/>
          <w:u w:val="single"/>
        </w:rPr>
        <w:t>determine a list from your bank statement</w:t>
      </w:r>
      <w:r>
        <w:rPr>
          <w:rStyle w:val="HMNormal"/>
        </w:rPr>
        <w:t>:</w:t>
      </w:r>
      <w:bookmarkStart w:id="337" w:name="BMNTS_GBSFA_BankCode2A096700"/>
      <w:bookmarkEnd w:id="33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ImageCaption"/>
                <w:i w:val="0"/>
              </w:rPr>
              <w:t>Transaction types usually determine what type of batches the transaction needs to be posted as.  You can set up as many rules as you wish, using the batch type rule screen.</w:t>
            </w:r>
          </w:p>
          <w:p w:rsidR="003D53AF" w:rsidRDefault="003D53AF">
            <w:pPr>
              <w:pStyle w:val="HMNormal0"/>
              <w:rPr>
                <w:rFonts w:hint="eastAsia"/>
              </w:rPr>
            </w:pPr>
          </w:p>
          <w:p w:rsidR="003D53AF" w:rsidRDefault="00BD311B">
            <w:pPr>
              <w:pStyle w:val="HMNormal0"/>
              <w:rPr>
                <w:rFonts w:hint="eastAsia"/>
              </w:rPr>
            </w:pPr>
            <w:r>
              <w:rPr>
                <w:rStyle w:val="HMImageCaption"/>
                <w:i w:val="0"/>
              </w:rPr>
              <w:t>In the example below, if the Bank Refe</w:t>
            </w:r>
            <w:r>
              <w:rPr>
                <w:rStyle w:val="HMImageCaption"/>
                <w:i w:val="0"/>
              </w:rPr>
              <w:t>rence in column three includes OPEN, the amount will be used as the bank statement opening balance.  If the Bank Code in column 7 is 1534, it is usually a payment from a debtor etc:</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3914775"/>
                  <wp:effectExtent l="0" t="0" r="0" b="0"/>
                  <wp:docPr id="949" name="Pic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4.png"/>
                          <pic:cNvPicPr/>
                        </pic:nvPicPr>
                        <pic:blipFill>
                          <a:blip r:embed="rId501" cstate="print"/>
                          <a:stretch>
                            <a:fillRect/>
                          </a:stretch>
                        </pic:blipFill>
                        <pic:spPr>
                          <a:xfrm>
                            <a:off x="0" y="0"/>
                            <a:ext cx="5762625" cy="3914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The options for the Op column are: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486025" cy="1724025"/>
                  <wp:effectExtent l="0" t="0" r="0" b="0"/>
                  <wp:docPr id="950" name="Pic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F3.png"/>
                          <pic:cNvPicPr/>
                        </pic:nvPicPr>
                        <pic:blipFill>
                          <a:blip r:embed="rId502" cstate="print"/>
                          <a:stretch>
                            <a:fillRect/>
                          </a:stretch>
                        </pic:blipFill>
                        <pic:spPr>
                          <a:xfrm>
                            <a:off x="0" y="0"/>
                            <a:ext cx="2486025" cy="1724025"/>
                          </a:xfrm>
                          <a:prstGeom prst="rect">
                            <a:avLst/>
                          </a:prstGeom>
                        </pic:spPr>
                      </pic:pic>
                    </a:graphicData>
                  </a:graphic>
                </wp:inline>
              </w:drawing>
            </w:r>
          </w:p>
          <w:p w:rsidR="003D53AF" w:rsidRDefault="00BD311B">
            <w:pPr>
              <w:pStyle w:val="HMNormal0"/>
              <w:rPr>
                <w:rFonts w:hint="eastAsia"/>
              </w:rPr>
            </w:pPr>
            <w:r>
              <w:rPr>
                <w:rStyle w:val="HMImageCaption"/>
                <w:i w:val="0"/>
              </w:rPr>
              <w:t>There is also an option for a se</w:t>
            </w:r>
            <w:r>
              <w:rPr>
                <w:rStyle w:val="HMImageCaption"/>
                <w:i w:val="0"/>
              </w:rPr>
              <w:t>cond condition, to more accurately determine the allocation if necessary.</w:t>
            </w:r>
          </w:p>
          <w:p w:rsidR="003D53AF" w:rsidRDefault="003D53AF">
            <w:pPr>
              <w:pStyle w:val="HMNormal0"/>
              <w:rPr>
                <w:rFonts w:hint="eastAsia"/>
              </w:rPr>
            </w:pPr>
          </w:p>
          <w:p w:rsidR="003D53AF" w:rsidRDefault="00BD311B">
            <w:pPr>
              <w:pStyle w:val="HMNormal0"/>
              <w:rPr>
                <w:rFonts w:hint="eastAsia"/>
              </w:rPr>
            </w:pPr>
            <w:r>
              <w:rPr>
                <w:rStyle w:val="HMNormal"/>
              </w:rPr>
              <w:t>The various batch types are included in the list below:</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133725" cy="4048125"/>
                  <wp:effectExtent l="0" t="0" r="0" b="0"/>
                  <wp:docPr id="951" name="Pic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5.png"/>
                          <pic:cNvPicPr/>
                        </pic:nvPicPr>
                        <pic:blipFill>
                          <a:blip r:embed="rId503" cstate="print"/>
                          <a:stretch>
                            <a:fillRect/>
                          </a:stretch>
                        </pic:blipFill>
                        <pic:spPr>
                          <a:xfrm>
                            <a:off x="0" y="0"/>
                            <a:ext cx="3133725" cy="40481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You can amend the batch type when </w:t>
            </w:r>
            <w:hyperlink w:anchor="GMNTS_BST1B303F1A3">
              <w:r>
                <w:rPr>
                  <w:rStyle w:val="HMImageCaption"/>
                  <w:i w:val="0"/>
                  <w:color w:val="0000FF"/>
                  <w:u w:val="single"/>
                </w:rPr>
                <w:t>Maintaining the Bank Statement Import</w:t>
              </w:r>
            </w:hyperlink>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Setup Cash Book Batch Rules used in building the Cash Book Batch:</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You can also set up actions/allocations of cash book batch entries, as in the example below: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571750"/>
                  <wp:effectExtent l="0" t="0" r="0" b="0"/>
                  <wp:docPr id="953" name="Pic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6.png"/>
                          <pic:cNvPicPr/>
                        </pic:nvPicPr>
                        <pic:blipFill>
                          <a:blip r:embed="rId504" cstate="print"/>
                          <a:stretch>
                            <a:fillRect/>
                          </a:stretch>
                        </pic:blipFill>
                        <pic:spPr>
                          <a:xfrm>
                            <a:off x="0" y="0"/>
                            <a:ext cx="5762625" cy="2571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If the Branch in the 'THEN' column is left blank, it will default to the Cash Book Branch.</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5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Setup Debtors Receipt Rules used in building Debtors Receipt Batches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This facility is used to assist where a debtor has captured their own reference, which you have established links to a particular debtor on the system.  You can set up one or two cond</w:t>
            </w:r>
            <w:r>
              <w:rPr>
                <w:rStyle w:val="HMNormal"/>
              </w:rPr>
              <w:t xml:space="preserve">itions, that the system can use to link a receipt to a debtor that you define.  To Action column is for future use. </w:t>
            </w:r>
          </w:p>
          <w:p w:rsidR="003D53AF" w:rsidRDefault="003D53AF">
            <w:pPr>
              <w:pStyle w:val="HMNormal0"/>
              <w:rPr>
                <w:rFonts w:hint="eastAsia"/>
              </w:rPr>
            </w:pPr>
          </w:p>
          <w:p w:rsidR="003D53AF" w:rsidRDefault="00BD311B">
            <w:pPr>
              <w:pStyle w:val="HMNormal0"/>
              <w:rPr>
                <w:rFonts w:hint="eastAsia"/>
              </w:rPr>
            </w:pPr>
            <w:r>
              <w:rPr>
                <w:rStyle w:val="HMNormal"/>
              </w:rPr>
              <w:t>In the screen below, for example, you can enter that if Column 6 has a reference of 'Lungi', that the receipt is allocated to Branch P258,</w:t>
            </w:r>
            <w:r>
              <w:rPr>
                <w:rStyle w:val="HMNormal"/>
              </w:rPr>
              <w:t xml:space="preserve"> Debtor 15:</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933700"/>
                  <wp:effectExtent l="0" t="0" r="0" b="0"/>
                  <wp:docPr id="955" name="Pic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 Format 7.png"/>
                          <pic:cNvPicPr/>
                        </pic:nvPicPr>
                        <pic:blipFill>
                          <a:blip r:embed="rId505" cstate="print"/>
                          <a:stretch>
                            <a:fillRect/>
                          </a:stretch>
                        </pic:blipFill>
                        <pic:spPr>
                          <a:xfrm>
                            <a:off x="0" y="0"/>
                            <a:ext cx="5762625" cy="29337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rPr>
          <w:rFonts w:hint="eastAsia"/>
        </w:rPr>
      </w:pPr>
      <w:r>
        <w:rPr>
          <w:rStyle w:val="HMNormal"/>
        </w:rPr>
        <w:t>:</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338" w:name="BCONS_GCONM6AF16C29"/>
      <w:bookmarkStart w:id="339" w:name="_Toc15286939"/>
      <w:r>
        <w:t>Data Base Setup</w:t>
      </w:r>
      <w:bookmarkEnd w:id="338"/>
      <w:bookmarkEnd w:id="339"/>
      <w:r>
        <w:fldChar w:fldCharType="begin"/>
      </w:r>
      <w:r>
        <w:instrText>XE "Bank setup"</w:instrText>
      </w:r>
      <w:r>
        <w:fldChar w:fldCharType="end"/>
      </w:r>
      <w:r>
        <w:fldChar w:fldCharType="begin"/>
      </w:r>
      <w:r>
        <w:instrText>XE "Banking setup"</w:instrText>
      </w:r>
      <w:r>
        <w:fldChar w:fldCharType="end"/>
      </w:r>
      <w:r>
        <w:fldChar w:fldCharType="begin"/>
      </w:r>
      <w:r>
        <w:instrText>XE "Branch class"</w:instrText>
      </w:r>
      <w:r>
        <w:fldChar w:fldCharType="end"/>
      </w:r>
      <w:r>
        <w:fldChar w:fldCharType="begin"/>
      </w:r>
      <w:r>
        <w:instrText>XE "Branch sub-class"</w:instrText>
      </w:r>
      <w:r>
        <w:fldChar w:fldCharType="end"/>
      </w:r>
      <w:r>
        <w:fldChar w:fldCharType="begin"/>
      </w:r>
      <w:r>
        <w:instrText>XE "Central Data Base"</w:instrText>
      </w:r>
      <w:r>
        <w:fldChar w:fldCharType="end"/>
      </w:r>
      <w:r>
        <w:fldChar w:fldCharType="begin"/>
      </w:r>
      <w:r>
        <w:instrText>XE "Creditors Control setup"</w:instrText>
      </w:r>
      <w:r>
        <w:fldChar w:fldCharType="end"/>
      </w:r>
      <w:r>
        <w:fldChar w:fldCharType="begin"/>
      </w:r>
      <w:r>
        <w:instrText>XE "Creditors setup"</w:instrText>
      </w:r>
      <w:r>
        <w:fldChar w:fldCharType="end"/>
      </w:r>
      <w:r>
        <w:fldChar w:fldCharType="begin"/>
      </w:r>
      <w:r>
        <w:instrText>XE "CSOS"</w:instrText>
      </w:r>
      <w:r>
        <w:fldChar w:fldCharType="end"/>
      </w:r>
      <w:r>
        <w:fldChar w:fldCharType="begin"/>
      </w:r>
      <w:r>
        <w:instrText>XE "Debtors Conrol setup"</w:instrText>
      </w:r>
      <w:r>
        <w:fldChar w:fldCharType="end"/>
      </w:r>
      <w:r>
        <w:fldChar w:fldCharType="begin"/>
      </w:r>
      <w:r>
        <w:instrText>XE "Debtors setup"</w:instrText>
      </w:r>
      <w:r>
        <w:fldChar w:fldCharType="end"/>
      </w:r>
      <w:r>
        <w:fldChar w:fldCharType="begin"/>
      </w:r>
      <w:r>
        <w:instrText>XE "Invoicing table"</w:instrText>
      </w:r>
      <w:r>
        <w:fldChar w:fldCharType="end"/>
      </w:r>
      <w:r>
        <w:fldChar w:fldCharType="begin"/>
      </w:r>
      <w:r>
        <w:instrText>XE "Petty cash control"</w:instrText>
      </w:r>
      <w:r>
        <w:fldChar w:fldCharType="end"/>
      </w:r>
      <w:r>
        <w:fldChar w:fldCharType="begin"/>
      </w:r>
      <w:r>
        <w:instrText>XE "Petty Cash Control Account"</w:instrText>
      </w:r>
      <w:r>
        <w:fldChar w:fldCharType="end"/>
      </w:r>
      <w:r>
        <w:fldChar w:fldCharType="begin"/>
      </w:r>
      <w:r>
        <w:instrText>XE "Setup"</w:instrText>
      </w:r>
      <w:r>
        <w:fldChar w:fldCharType="end"/>
      </w:r>
      <w:r>
        <w:fldChar w:fldCharType="begin"/>
      </w:r>
      <w:r>
        <w:instrText>XE "Sundry Invoice Code Setup"</w:instrText>
      </w:r>
      <w:r>
        <w:fldChar w:fldCharType="end"/>
      </w:r>
      <w:r>
        <w:fldChar w:fldCharType="begin"/>
      </w:r>
      <w:r>
        <w:instrText>XE "TPN setup"</w:instrText>
      </w:r>
      <w:r>
        <w:fldChar w:fldCharType="end"/>
      </w:r>
      <w:r>
        <w:fldChar w:fldCharType="begin"/>
      </w:r>
      <w:r>
        <w:instrText>XE "VAT default"</w:instrText>
      </w:r>
      <w:r>
        <w:fldChar w:fldCharType="end"/>
      </w:r>
    </w:p>
    <w:p w:rsidR="003D53AF" w:rsidRDefault="00BD311B">
      <w:pPr>
        <w:pStyle w:val="HMNormal0"/>
        <w:rPr>
          <w:rFonts w:hint="eastAsia"/>
        </w:rPr>
      </w:pPr>
      <w:r>
        <w:rPr>
          <w:rStyle w:val="HMNormal"/>
        </w:rPr>
        <w:t>This option is used to set up various aspects of t</w:t>
      </w:r>
      <w:r>
        <w:rPr>
          <w:rStyle w:val="HMNormal"/>
        </w:rPr>
        <w:t>he accounting system and other table setup and communication.  It will generally be used in the beginning, and only reused as changes to the original setup are required.  This option and the Branch maintenance screen for the database branch, contain most o</w:t>
      </w:r>
      <w:r>
        <w:rPr>
          <w:rStyle w:val="HMNormal"/>
        </w:rPr>
        <w:t>f the database setup options.  It should be used with great care, and only by authorised users, as changes have far reaching implications.</w:t>
      </w:r>
    </w:p>
    <w:p w:rsidR="003D53AF" w:rsidRDefault="003D53AF">
      <w:pPr>
        <w:pStyle w:val="HMNormal0"/>
        <w:rPr>
          <w:rFonts w:hint="eastAsia"/>
        </w:rPr>
      </w:pPr>
    </w:p>
    <w:p w:rsidR="003D53AF" w:rsidRDefault="00BD311B">
      <w:pPr>
        <w:pStyle w:val="HMNormal0"/>
        <w:rPr>
          <w:rFonts w:hint="eastAsia"/>
        </w:rPr>
      </w:pPr>
      <w:r>
        <w:rPr>
          <w:rStyle w:val="HMNormal"/>
        </w:rPr>
        <w:t xml:space="preserve">In the beginning, you will create a new master table, and then maintain it over time, of if necessary, replace it.  </w:t>
      </w:r>
      <w:r>
        <w:rPr>
          <w:rStyle w:val="HMNormal"/>
        </w:rPr>
        <w:t xml:space="preserve">The various aspects of the screen can be </w:t>
      </w:r>
      <w:hyperlink w:anchor="Import_information_from_a_spreC1FA1A82">
        <w:r>
          <w:rPr>
            <w:rStyle w:val="HMNormal"/>
            <w:color w:val="0000FF"/>
            <w:u w:val="single"/>
          </w:rPr>
          <w:t>imported</w:t>
        </w:r>
      </w:hyperlink>
      <w:r>
        <w:rPr>
          <w:rStyle w:val="HMNormal"/>
        </w:rPr>
        <w:t xml:space="preserve"> directly of a spreadsheet, into the relevant section.</w:t>
      </w:r>
    </w:p>
    <w:p w:rsidR="003D53AF" w:rsidRDefault="003D53AF">
      <w:pPr>
        <w:pStyle w:val="HMNormal0"/>
        <w:rPr>
          <w:rFonts w:hint="eastAsia"/>
        </w:rPr>
      </w:pPr>
    </w:p>
    <w:p w:rsidR="003D53AF" w:rsidRDefault="00BD311B">
      <w:pPr>
        <w:pStyle w:val="HMNormal0"/>
        <w:rPr>
          <w:rFonts w:hint="eastAsia"/>
        </w:rPr>
      </w:pPr>
      <w:r>
        <w:rPr>
          <w:rStyle w:val="HMNormal"/>
        </w:rPr>
        <w:t xml:space="preserve">When running the option, choose the option as required: </w:t>
      </w:r>
    </w:p>
    <w:p w:rsidR="003D53AF" w:rsidRDefault="00BD311B">
      <w:pPr>
        <w:pStyle w:val="HMNormal0"/>
        <w:rPr>
          <w:rFonts w:hint="eastAsia"/>
        </w:rPr>
      </w:pPr>
      <w:r>
        <w:rPr>
          <w:noProof/>
        </w:rPr>
        <w:drawing>
          <wp:inline distT="0" distB="0" distL="0" distR="0">
            <wp:extent cx="2771775" cy="1495425"/>
            <wp:effectExtent l="0" t="0" r="0" b="0"/>
            <wp:docPr id="956" name="Pic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1.png"/>
                    <pic:cNvPicPr/>
                  </pic:nvPicPr>
                  <pic:blipFill>
                    <a:blip r:embed="rId506" cstate="print"/>
                    <a:stretch>
                      <a:fillRect/>
                    </a:stretch>
                  </pic:blipFill>
                  <pic:spPr>
                    <a:xfrm>
                      <a:off x="0" y="0"/>
                      <a:ext cx="2771775" cy="14954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example below is the maint</w:t>
      </w:r>
      <w:r>
        <w:rPr>
          <w:rStyle w:val="HMNormal"/>
        </w:rPr>
        <w:t>enance screen, and it's are components detailed below:</w:t>
      </w:r>
    </w:p>
    <w:p w:rsidR="003D53AF" w:rsidRDefault="00BD311B">
      <w:pPr>
        <w:pStyle w:val="HMNormal0"/>
        <w:rPr>
          <w:rFonts w:hint="eastAsia"/>
        </w:rPr>
      </w:pPr>
      <w:r>
        <w:rPr>
          <w:noProof/>
        </w:rPr>
        <w:drawing>
          <wp:inline distT="0" distB="0" distL="0" distR="0">
            <wp:extent cx="5762625" cy="5734050"/>
            <wp:effectExtent l="0" t="0" r="0" b="0"/>
            <wp:docPr id="957" name="Pic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2.png"/>
                    <pic:cNvPicPr/>
                  </pic:nvPicPr>
                  <pic:blipFill>
                    <a:blip r:embed="rId507" cstate="print"/>
                    <a:stretch>
                      <a:fillRect/>
                    </a:stretch>
                  </pic:blipFill>
                  <pic:spPr>
                    <a:xfrm>
                      <a:off x="0" y="0"/>
                      <a:ext cx="5762625" cy="57340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35"/>
        <w:gridCol w:w="8637"/>
      </w:tblGrid>
      <w:tr w:rsidR="003D53AF">
        <w:tc>
          <w:tcPr>
            <w:tcW w:w="435" w:type="dxa"/>
          </w:tcPr>
          <w:p w:rsidR="003D53AF" w:rsidRDefault="00BD311B">
            <w:pPr>
              <w:pStyle w:val="HMNormal0"/>
              <w:rPr>
                <w:rFonts w:hint="eastAsia"/>
              </w:rPr>
            </w:pPr>
            <w:r>
              <w:rPr>
                <w:noProof/>
              </w:rPr>
              <w:drawing>
                <wp:inline distT="0" distB="0" distL="0" distR="0">
                  <wp:extent cx="276225" cy="276225"/>
                  <wp:effectExtent l="0" t="0" r="0" b="0"/>
                  <wp:docPr id="958" name="Pic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37646_l.png"/>
                          <pic:cNvPicPr/>
                        </pic:nvPicPr>
                        <pic:blipFill>
                          <a:blip r:embed="rId508" cstate="print"/>
                          <a:stretch>
                            <a:fillRect/>
                          </a:stretch>
                        </pic:blipFill>
                        <pic:spPr>
                          <a:xfrm>
                            <a:off x="0" y="0"/>
                            <a:ext cx="276225" cy="276225"/>
                          </a:xfrm>
                          <a:prstGeom prst="rect">
                            <a:avLst/>
                          </a:prstGeom>
                        </pic:spPr>
                      </pic:pic>
                    </a:graphicData>
                  </a:graphic>
                </wp:inline>
              </w:drawing>
            </w:r>
          </w:p>
        </w:tc>
        <w:tc>
          <w:tcPr>
            <w:tcW w:w="864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Remember that you can search the grid by clicking on the binoculars in the toolbar on the left </w:t>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5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Group Table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ImageCaption"/>
                <w:i w:val="0"/>
              </w:rPr>
              <w:t xml:space="preserve">Groups are used in various ways and for various purposes.  You can link each general ledger code to a default group, which will be used in reports unless the relevant branch is part of an </w:t>
            </w:r>
            <w:hyperlink w:anchor="Setting_up_general_ledger_repo954AA2C0">
              <w:r>
                <w:rPr>
                  <w:rStyle w:val="HMImageCaption"/>
                  <w:i w:val="0"/>
                  <w:color w:val="0000FF"/>
                  <w:u w:val="single"/>
                </w:rPr>
                <w:t>overrid</w:t>
              </w:r>
              <w:r>
                <w:rPr>
                  <w:rStyle w:val="HMImageCaption"/>
                  <w:i w:val="0"/>
                  <w:color w:val="0000FF"/>
                  <w:u w:val="single"/>
                </w:rPr>
                <w:t>e group</w:t>
              </w:r>
            </w:hyperlink>
            <w:r>
              <w:rPr>
                <w:rStyle w:val="HMImageCaption"/>
                <w:i w:val="0"/>
              </w:rPr>
              <w:t>.  Examples of their use are:</w:t>
            </w:r>
          </w:p>
          <w:p w:rsidR="003D53AF" w:rsidRDefault="003D53AF">
            <w:pPr>
              <w:pStyle w:val="HMNormal0"/>
              <w:rPr>
                <w:rFonts w:hint="eastAsia"/>
              </w:rPr>
            </w:pPr>
          </w:p>
          <w:p w:rsidR="003D53AF" w:rsidRDefault="00BD311B">
            <w:pPr>
              <w:pStyle w:val="HMNormal0"/>
              <w:rPr>
                <w:rFonts w:hint="eastAsia"/>
              </w:rPr>
            </w:pPr>
            <w:r>
              <w:rPr>
                <w:rStyle w:val="HMImageCaption"/>
                <w:i w:val="0"/>
              </w:rPr>
              <w:t>1. Determining a dividend that can be declared by a branch</w:t>
            </w:r>
          </w:p>
          <w:p w:rsidR="003D53AF" w:rsidRDefault="00BD311B">
            <w:pPr>
              <w:pStyle w:val="HMNormal0"/>
              <w:rPr>
                <w:rFonts w:hint="eastAsia"/>
              </w:rPr>
            </w:pPr>
            <w:r>
              <w:rPr>
                <w:rStyle w:val="HMImageCaption"/>
                <w:i w:val="0"/>
              </w:rPr>
              <w:t>2. Determining the amount of cash that is available to a branch in paying out funds</w:t>
            </w:r>
          </w:p>
          <w:p w:rsidR="003D53AF" w:rsidRDefault="00BD311B">
            <w:pPr>
              <w:pStyle w:val="HMNormal0"/>
              <w:rPr>
                <w:rFonts w:hint="eastAsia"/>
              </w:rPr>
            </w:pPr>
            <w:r>
              <w:rPr>
                <w:rStyle w:val="HMImageCaption"/>
                <w:i w:val="0"/>
              </w:rPr>
              <w:t>3. Grouping codes on reports, for example, a balance sheet.</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 The details o</w:t>
            </w:r>
            <w:r>
              <w:rPr>
                <w:rStyle w:val="HMImageCaption"/>
                <w:i w:val="0"/>
              </w:rPr>
              <w:t>f each column and its use are described below.</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4162425" cy="8886825"/>
                  <wp:effectExtent l="0" t="0" r="0" b="0"/>
                  <wp:docPr id="960" name="Pic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GROUP TABLE.png"/>
                          <pic:cNvPicPr/>
                        </pic:nvPicPr>
                        <pic:blipFill>
                          <a:blip r:embed="rId509" cstate="print"/>
                          <a:stretch>
                            <a:fillRect/>
                          </a:stretch>
                        </pic:blipFill>
                        <pic:spPr>
                          <a:xfrm>
                            <a:off x="0" y="0"/>
                            <a:ext cx="4162425" cy="88868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General ledger codes</w:t>
      </w:r>
      <w:bookmarkStart w:id="340" w:name="BCONS_GCONM_GLcodes35D43DD6"/>
      <w:bookmarkEnd w:id="340"/>
      <w:r>
        <w:rPr>
          <w:rStyle w:val="HMNormal"/>
        </w:rPr>
        <w:t xml:space="preserve"> </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The system allows you to decide on which codes, their format and their structure.  Once you have decided, you add the codes to a group, and link your codes to the key sections using the </w:t>
            </w:r>
            <w:hyperlink w:anchor="BCONS_GCONM_GLinterface1648E429">
              <w:r>
                <w:rPr>
                  <w:rStyle w:val="HMNormal"/>
                  <w:color w:val="0000FF"/>
                  <w:u w:val="single"/>
                </w:rPr>
                <w:t>General Ledger I</w:t>
              </w:r>
              <w:r>
                <w:rPr>
                  <w:rStyle w:val="HMNormal"/>
                  <w:color w:val="0000FF"/>
                  <w:u w:val="single"/>
                </w:rPr>
                <w:t>nterface</w:t>
              </w:r>
            </w:hyperlink>
            <w:r>
              <w:rPr>
                <w:rStyle w:val="HMNormal"/>
              </w:rPr>
              <w:t xml:space="preserve"> below.</w:t>
            </w:r>
          </w:p>
          <w:p w:rsidR="003D53AF" w:rsidRDefault="003D53AF">
            <w:pPr>
              <w:pStyle w:val="HMNormal0"/>
              <w:rPr>
                <w:rFonts w:hint="eastAsia"/>
              </w:rPr>
            </w:pPr>
          </w:p>
          <w:p w:rsidR="003D53AF" w:rsidRDefault="00BD311B">
            <w:pPr>
              <w:pStyle w:val="HMNormal0"/>
              <w:rPr>
                <w:rFonts w:hint="eastAsia"/>
              </w:rPr>
            </w:pPr>
            <w:r>
              <w:rPr>
                <w:rStyle w:val="HMNormal"/>
              </w:rPr>
              <w:t xml:space="preserve">The groups will be used when reporting the various codes in the various system reports.  The key sections will be for example, bank account and debtors control. </w:t>
            </w:r>
          </w:p>
          <w:p w:rsidR="003D53AF" w:rsidRDefault="003D53AF">
            <w:pPr>
              <w:pStyle w:val="HMNormal0"/>
              <w:rPr>
                <w:rFonts w:hint="eastAsia"/>
              </w:rPr>
            </w:pPr>
          </w:p>
          <w:p w:rsidR="003D53AF" w:rsidRDefault="00BD311B">
            <w:pPr>
              <w:pStyle w:val="HMNormal0"/>
              <w:rPr>
                <w:rFonts w:hint="eastAsia"/>
              </w:rPr>
            </w:pPr>
            <w:r>
              <w:rPr>
                <w:rStyle w:val="HMNormal"/>
              </w:rPr>
              <w:t>You can either capture the codes and groups directly into the screen, or imp</w:t>
            </w:r>
            <w:r>
              <w:rPr>
                <w:rStyle w:val="HMNormal"/>
              </w:rPr>
              <w:t xml:space="preserve">ort them from a spreadsheet.  Refer to </w:t>
            </w:r>
            <w:hyperlink w:anchor="Import_information_from_a_spreC1FA1A82">
              <w:r>
                <w:rPr>
                  <w:rStyle w:val="HMNormal"/>
                  <w:color w:val="0000FF"/>
                  <w:u w:val="single"/>
                </w:rPr>
                <w:t>Importing Information</w:t>
              </w:r>
            </w:hyperlink>
            <w:r>
              <w:rPr>
                <w:rStyle w:val="HMNormal"/>
              </w:rPr>
              <w:t xml:space="preserve"> for more details on how to import.</w:t>
            </w:r>
          </w:p>
          <w:p w:rsidR="003D53AF" w:rsidRDefault="003D53AF">
            <w:pPr>
              <w:pStyle w:val="HMNormal0"/>
              <w:rPr>
                <w:rFonts w:hint="eastAsia"/>
              </w:rPr>
            </w:pPr>
          </w:p>
          <w:p w:rsidR="003D53AF" w:rsidRDefault="00BD311B">
            <w:pPr>
              <w:pStyle w:val="HMNormal0"/>
              <w:rPr>
                <w:rFonts w:hint="eastAsia"/>
              </w:rPr>
            </w:pPr>
            <w:r>
              <w:rPr>
                <w:rStyle w:val="HMNormal"/>
              </w:rPr>
              <w:t>A commonly used structure for general ledger codes on the system is as follows -</w:t>
            </w:r>
          </w:p>
          <w:p w:rsidR="003D53AF" w:rsidRDefault="003D53AF">
            <w:pPr>
              <w:pStyle w:val="HMNormal0"/>
              <w:rPr>
                <w:rFonts w:hint="eastAsia"/>
              </w:rPr>
            </w:pPr>
          </w:p>
          <w:p w:rsidR="003D53AF" w:rsidRDefault="00BD311B">
            <w:pPr>
              <w:pStyle w:val="HMNormal0"/>
              <w:rPr>
                <w:rFonts w:hint="eastAsia"/>
              </w:rPr>
            </w:pPr>
            <w:r>
              <w:rPr>
                <w:rStyle w:val="HMNormal"/>
              </w:rPr>
              <w:t>1000 - 2999  Cap</w:t>
            </w:r>
            <w:r>
              <w:rPr>
                <w:rStyle w:val="HMNormal"/>
              </w:rPr>
              <w:t>ital and Reserves</w:t>
            </w:r>
          </w:p>
          <w:p w:rsidR="003D53AF" w:rsidRDefault="00BD311B">
            <w:pPr>
              <w:pStyle w:val="HMNormal0"/>
              <w:rPr>
                <w:rFonts w:hint="eastAsia"/>
              </w:rPr>
            </w:pPr>
            <w:r>
              <w:rPr>
                <w:rStyle w:val="HMNormal"/>
              </w:rPr>
              <w:t>3000 - 3999  Liabilities and related</w:t>
            </w:r>
          </w:p>
          <w:p w:rsidR="003D53AF" w:rsidRDefault="00BD311B">
            <w:pPr>
              <w:pStyle w:val="HMNormal0"/>
              <w:rPr>
                <w:rFonts w:hint="eastAsia"/>
              </w:rPr>
            </w:pPr>
            <w:r>
              <w:rPr>
                <w:rStyle w:val="HMNormal"/>
              </w:rPr>
              <w:t>4000 - 4999  Assets and related</w:t>
            </w:r>
          </w:p>
          <w:p w:rsidR="003D53AF" w:rsidRDefault="00BD311B">
            <w:pPr>
              <w:pStyle w:val="HMNormal0"/>
              <w:rPr>
                <w:rFonts w:hint="eastAsia"/>
              </w:rPr>
            </w:pPr>
            <w:r>
              <w:rPr>
                <w:rStyle w:val="HMNormal"/>
              </w:rPr>
              <w:t>5000 - 5999  Income</w:t>
            </w:r>
          </w:p>
          <w:p w:rsidR="003D53AF" w:rsidRDefault="00BD311B">
            <w:pPr>
              <w:pStyle w:val="HMNormal0"/>
              <w:rPr>
                <w:rFonts w:hint="eastAsia"/>
              </w:rPr>
            </w:pPr>
            <w:r>
              <w:rPr>
                <w:rStyle w:val="HMNormal"/>
              </w:rPr>
              <w:t>6000 - 6999  Expenses</w:t>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6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color w:val="903C39"/>
        </w:rPr>
        <w:t>General Ledger Interface</w:t>
      </w:r>
      <w:bookmarkStart w:id="341" w:name="BCONS_GCONM_GLinterface1648E429"/>
      <w:bookmarkEnd w:id="341"/>
      <w:r>
        <w:rPr>
          <w:rStyle w:val="HMImageCaption"/>
          <w:i w:val="0"/>
          <w:color w:val="903C39"/>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As described in General Ledger Codes above, use these screens to link your general ledger </w:t>
            </w:r>
            <w:r>
              <w:rPr>
                <w:rStyle w:val="HMNormal"/>
              </w:rPr>
              <w:t>codes to the relevant areas of the system:</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Clearing</w:t>
            </w:r>
            <w:bookmarkStart w:id="342" w:name="BCONS_GCONM_ClearingF2C8165C"/>
            <w:bookmarkEnd w:id="342"/>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ImageCaption"/>
                      <w:i w:val="0"/>
                    </w:rPr>
                    <w:t xml:space="preserve">The system offers general ledger sharing, as described in </w:t>
                  </w:r>
                  <w:hyperlink w:anchor="System_Overview8E363D33">
                    <w:r>
                      <w:rPr>
                        <w:rStyle w:val="HMImageCaption"/>
                        <w:i w:val="0"/>
                        <w:color w:val="0000FF"/>
                        <w:u w:val="single"/>
                      </w:rPr>
                      <w:t>System Overview</w:t>
                    </w:r>
                  </w:hyperlink>
                  <w:r>
                    <w:rPr>
                      <w:rStyle w:val="HMImageCaption"/>
                      <w:i w:val="0"/>
                    </w:rPr>
                    <w:t>.  It accommodates the sharing of transaction components with other branches, usin</w:t>
                  </w:r>
                  <w:r>
                    <w:rPr>
                      <w:rStyle w:val="HMImageCaption"/>
                      <w:i w:val="0"/>
                    </w:rPr>
                    <w:t>g Clearing Accounts.  The areas of sharing can be seen in the example screen below, with the general ledger codes previously set up:</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486275" cy="3600450"/>
                        <wp:effectExtent l="0" t="0" r="0" b="0"/>
                        <wp:docPr id="964" name="Pic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CLEARING.png"/>
                                <pic:cNvPicPr/>
                              </pic:nvPicPr>
                              <pic:blipFill>
                                <a:blip r:embed="rId510" cstate="print"/>
                                <a:stretch>
                                  <a:fillRect/>
                                </a:stretch>
                              </pic:blipFill>
                              <pic:spPr>
                                <a:xfrm>
                                  <a:off x="0" y="0"/>
                                  <a:ext cx="4486275" cy="3600450"/>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6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General</w:t>
            </w:r>
            <w:bookmarkStart w:id="343" w:name="BCONS_GCONM_GeneralFAB02401"/>
            <w:bookmarkEnd w:id="343"/>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Link general ledger codes to more key control accounts:</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1828800"/>
                        <wp:effectExtent l="0" t="0" r="0" b="0"/>
                        <wp:docPr id="966" name="Pic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GENERAL.png"/>
                                <pic:cNvPicPr/>
                              </pic:nvPicPr>
                              <pic:blipFill>
                                <a:blip r:embed="rId511" cstate="print"/>
                                <a:stretch>
                                  <a:fillRect/>
                                </a:stretch>
                              </pic:blipFill>
                              <pic:spPr>
                                <a:xfrm>
                                  <a:off x="0" y="0"/>
                                  <a:ext cx="5762625" cy="1828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Petty Cash account is used in the </w:t>
                  </w:r>
                  <w:hyperlink w:anchor="GDECRC_PROPmanREPE6C86A32">
                    <w:r>
                      <w:rPr>
                        <w:rStyle w:val="HMImageCaption"/>
                        <w:i w:val="0"/>
                        <w:color w:val="0000FF"/>
                        <w:u w:val="single"/>
                      </w:rPr>
                      <w:t>Property Management Report</w:t>
                    </w:r>
                  </w:hyperlink>
                  <w:r>
                    <w:rPr>
                      <w:rStyle w:val="HMImageCaption"/>
                      <w:i w:val="0"/>
                    </w:rPr>
                    <w:t>.</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Link general ledger codes to Debtors related control accounts:</w:t>
                  </w:r>
                </w:p>
                <w:p w:rsidR="003D53AF" w:rsidRDefault="00BD311B">
                  <w:pPr>
                    <w:pStyle w:val="HMNormal0"/>
                    <w:rPr>
                      <w:rFonts w:hint="eastAsia"/>
                    </w:rPr>
                  </w:pPr>
                  <w:r>
                    <w:rPr>
                      <w:noProof/>
                    </w:rPr>
                    <w:drawing>
                      <wp:inline distT="0" distB="0" distL="0" distR="0">
                        <wp:extent cx="5762625" cy="1952625"/>
                        <wp:effectExtent l="0" t="0" r="0" b="0"/>
                        <wp:docPr id="968" name="Pic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DEBTORS.png"/>
                                <pic:cNvPicPr/>
                              </pic:nvPicPr>
                              <pic:blipFill>
                                <a:blip r:embed="rId512" cstate="print"/>
                                <a:stretch>
                                  <a:fillRect/>
                                </a:stretch>
                              </pic:blipFill>
                              <pic:spPr>
                                <a:xfrm>
                                  <a:off x="0" y="0"/>
                                  <a:ext cx="5762625" cy="1952625"/>
                                </a:xfrm>
                                <a:prstGeom prst="rect">
                                  <a:avLst/>
                                </a:prstGeom>
                              </pic:spPr>
                            </pic:pic>
                          </a:graphicData>
                        </a:graphic>
                      </wp:inline>
                    </w:drawing>
                  </w:r>
                </w:p>
              </w:tc>
            </w:tr>
          </w:tbl>
          <w:p w:rsidR="003D53AF" w:rsidRDefault="00BD311B">
            <w:pPr>
              <w:pStyle w:val="HMNormal0"/>
              <w:rPr>
                <w:rFonts w:hint="eastAsia"/>
              </w:rPr>
            </w:pPr>
            <w:r>
              <w:rPr>
                <w:rStyle w:val="HMNormal"/>
              </w:rPr>
              <w:t xml:space="preserve">The key accounts to set up are the General and Inter Group debtors control accounts.  The other control accounts are for specialised purposes not used in all accounts. </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6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Sales Invoices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Link sales related general ledger codes for the system to use when p</w:t>
                  </w:r>
                  <w:r>
                    <w:rPr>
                      <w:rStyle w:val="HMNormal"/>
                    </w:rPr>
                    <w:t>rocessing invoices for sales: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447800"/>
                        <wp:effectExtent l="0" t="0" r="0" b="0"/>
                        <wp:docPr id="970" name="Pic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SALES INVOICES.png"/>
                                <pic:cNvPicPr/>
                              </pic:nvPicPr>
                              <pic:blipFill>
                                <a:blip r:embed="rId513" cstate="print"/>
                                <a:stretch>
                                  <a:fillRect/>
                                </a:stretch>
                              </pic:blipFill>
                              <pic:spPr>
                                <a:xfrm>
                                  <a:off x="0" y="0"/>
                                  <a:ext cx="5762625" cy="1447800"/>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7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Sales Credit Notes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Link sales reversal related general ledger codes for the system to use when processing credit notes for invoices:</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1428750"/>
                        <wp:effectExtent l="0" t="0" r="0" b="0"/>
                        <wp:docPr id="972" name="Pic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CREDIT NOTES.png"/>
                                <pic:cNvPicPr/>
                              </pic:nvPicPr>
                              <pic:blipFill>
                                <a:blip r:embed="rId514" cstate="print"/>
                                <a:stretch>
                                  <a:fillRect/>
                                </a:stretch>
                              </pic:blipFill>
                              <pic:spPr>
                                <a:xfrm>
                                  <a:off x="0" y="0"/>
                                  <a:ext cx="5762625" cy="1428750"/>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7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w:t>
            </w:r>
            <w:bookmarkStart w:id="344" w:name="BCONS_GCONM_Creditors9A063FC4"/>
            <w:bookmarkEnd w:id="344"/>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Link general ledger codes to Creditors related control </w:t>
                  </w:r>
                  <w:r>
                    <w:rPr>
                      <w:rStyle w:val="HMNormal"/>
                    </w:rPr>
                    <w:t>accounts:</w:t>
                  </w:r>
                </w:p>
                <w:p w:rsidR="003D53AF" w:rsidRDefault="00BD311B">
                  <w:pPr>
                    <w:pStyle w:val="HMNormal0"/>
                    <w:rPr>
                      <w:rFonts w:hint="eastAsia"/>
                    </w:rPr>
                  </w:pPr>
                  <w:r>
                    <w:rPr>
                      <w:noProof/>
                    </w:rPr>
                    <w:drawing>
                      <wp:inline distT="0" distB="0" distL="0" distR="0">
                        <wp:extent cx="5762625" cy="1933575"/>
                        <wp:effectExtent l="0" t="0" r="0" b="0"/>
                        <wp:docPr id="974" name="Pic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CREDITORS.png"/>
                                <pic:cNvPicPr/>
                              </pic:nvPicPr>
                              <pic:blipFill>
                                <a:blip r:embed="rId515" cstate="print"/>
                                <a:stretch>
                                  <a:fillRect/>
                                </a:stretch>
                              </pic:blipFill>
                              <pic:spPr>
                                <a:xfrm>
                                  <a:off x="0" y="0"/>
                                  <a:ext cx="5762625" cy="19335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key accounts to set up are the General and Inter Group creditors control accounts.  The other control accounts are for specialised purposes not used in all accounts.</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The Insurance account is used in the </w:t>
                  </w:r>
                  <w:hyperlink w:anchor="GDECRC_PROPmanREPE6C86A32">
                    <w:r>
                      <w:rPr>
                        <w:rStyle w:val="HMImageCaption"/>
                        <w:i w:val="0"/>
                        <w:color w:val="0000FF"/>
                        <w:u w:val="single"/>
                      </w:rPr>
                      <w:t>Property Management Report</w:t>
                    </w:r>
                  </w:hyperlink>
                  <w:r>
                    <w:rPr>
                      <w:rStyle w:val="HMImageCaption"/>
                      <w:i w:val="0"/>
                    </w:rPr>
                    <w:t>.</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7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Commissions</w:t>
            </w:r>
            <w:bookmarkStart w:id="345" w:name="BCONS_GCONM_Commissions1BE965AD"/>
            <w:bookmarkEnd w:id="345"/>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Set up Commission types and their rules.  </w:t>
                  </w:r>
                </w:p>
                <w:p w:rsidR="003D53AF" w:rsidRDefault="003D53AF">
                  <w:pPr>
                    <w:pStyle w:val="HMNormal0"/>
                    <w:rPr>
                      <w:rFonts w:hint="eastAsia"/>
                    </w:rPr>
                  </w:pPr>
                </w:p>
                <w:p w:rsidR="003D53AF" w:rsidRDefault="00BD311B">
                  <w:pPr>
                    <w:pStyle w:val="HMNormal0"/>
                    <w:rPr>
                      <w:rFonts w:hint="eastAsia"/>
                    </w:rPr>
                  </w:pPr>
                  <w:r>
                    <w:rPr>
                      <w:rStyle w:val="HMNormal"/>
                    </w:rPr>
                    <w:t xml:space="preserve">These will be accessed and refined when applied for a Branch, using the Commissions button on </w:t>
                  </w:r>
                  <w:hyperlink w:anchor="BMNTS_CON1_CommissionsD0E8AB5D">
                    <w:r>
                      <w:rPr>
                        <w:rStyle w:val="HMNormal"/>
                        <w:color w:val="0000FF"/>
                        <w:u w:val="single"/>
                      </w:rPr>
                      <w:t>Creat</w:t>
                    </w:r>
                    <w:r>
                      <w:rPr>
                        <w:rStyle w:val="HMNormal"/>
                        <w:color w:val="0000FF"/>
                        <w:u w:val="single"/>
                      </w:rPr>
                      <w:t>e/Maintain Branch</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704975"/>
                        <wp:effectExtent l="0" t="0" r="0" b="0"/>
                        <wp:docPr id="976" name="Pic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COMMISSIONS.png"/>
                                <pic:cNvPicPr/>
                              </pic:nvPicPr>
                              <pic:blipFill>
                                <a:blip r:embed="rId516" cstate="print"/>
                                <a:stretch>
                                  <a:fillRect/>
                                </a:stretch>
                              </pic:blipFill>
                              <pic:spPr>
                                <a:xfrm>
                                  <a:off x="0" y="0"/>
                                  <a:ext cx="5762625" cy="17049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Set up a code, a description, a trigger indicator (Receipt or Invoice), VAT to be added, and the general ledger allocations for the expense and the income.</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For each Branch that uses these commissions, you will be able to link a debtor and a creditor, and which invoice codes the commission will be applied to.  Refer to </w:t>
                  </w:r>
                  <w:hyperlink w:anchor="BMNTS_CON1_CommissionsD0E8AB5D">
                    <w:r>
                      <w:rPr>
                        <w:rStyle w:val="HMImageCaption"/>
                        <w:i w:val="0"/>
                        <w:color w:val="0000FF"/>
                        <w:u w:val="single"/>
                      </w:rPr>
                      <w:t>Create/Maintain Branch</w:t>
                    </w:r>
                  </w:hyperlink>
                  <w:r>
                    <w:rPr>
                      <w:rStyle w:val="HMImageCaption"/>
                      <w:i w:val="0"/>
                    </w:rPr>
                    <w:t xml:space="preserve"> for more details</w:t>
                  </w:r>
                  <w:r>
                    <w:rPr>
                      <w:rStyle w:val="HMImageCaption"/>
                      <w:i w:val="0"/>
                    </w:rPr>
                    <w:t xml:space="preserve"> regarding these rules.</w:t>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7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Sundry Invoicing</w:t>
            </w:r>
            <w:r>
              <w:rPr>
                <w:rStyle w:val="HMNormal"/>
              </w:rPr>
              <w:t xml:space="preserve"> </w:t>
            </w:r>
            <w:bookmarkStart w:id="346" w:name="BCONS_GCONM_INVCODES339C5480"/>
            <w:bookmarkEnd w:id="346"/>
            <w:r>
              <w:fldChar w:fldCharType="begin"/>
            </w:r>
            <w:r>
              <w:instrText>XE "Invoice codes"</w:instrText>
            </w:r>
            <w:r>
              <w:fldChar w:fldCharType="end"/>
            </w:r>
            <w:r>
              <w:rPr>
                <w:rStyle w:val="HMNormal"/>
              </w:rPr>
              <w:t xml:space="preserv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Set up as many invoice codes and their details as you require.  These will be used wherever debtors are invoiced, by selecting the relevant invoice invoice code where required.</w:t>
                  </w:r>
                </w:p>
                <w:p w:rsidR="003D53AF" w:rsidRDefault="003D53AF">
                  <w:pPr>
                    <w:pStyle w:val="HMNormal0"/>
                    <w:rPr>
                      <w:rFonts w:hint="eastAsia"/>
                    </w:rPr>
                  </w:pPr>
                </w:p>
                <w:p w:rsidR="003D53AF" w:rsidRDefault="00BD311B">
                  <w:pPr>
                    <w:pStyle w:val="HMNormal0"/>
                    <w:rPr>
                      <w:rFonts w:hint="eastAsia"/>
                    </w:rPr>
                  </w:pPr>
                  <w:r>
                    <w:rPr>
                      <w:rStyle w:val="HMNormal"/>
                    </w:rPr>
                    <w:t>Exa</w:t>
                  </w:r>
                  <w:r>
                    <w:rPr>
                      <w:rStyle w:val="HMNormal"/>
                    </w:rPr>
                    <w:t xml:space="preserve">mples of its use are when capturing a </w:t>
                  </w:r>
                  <w:hyperlink w:anchor="IINSS_REM_M9F814731">
                    <w:r>
                      <w:rPr>
                        <w:rStyle w:val="HMNormal"/>
                        <w:color w:val="0000FF"/>
                        <w:u w:val="single"/>
                      </w:rPr>
                      <w:t>Bulk Sundry Invoice</w:t>
                    </w:r>
                  </w:hyperlink>
                  <w:r>
                    <w:rPr>
                      <w:rStyle w:val="HMNormal"/>
                    </w:rPr>
                    <w:t xml:space="preserve">, and when setting up an </w:t>
                  </w:r>
                  <w:hyperlink w:anchor="FMNTS_CON1_InvoicingFDFDFA2B">
                    <w:r>
                      <w:rPr>
                        <w:rStyle w:val="HMNormal"/>
                        <w:color w:val="0000FF"/>
                        <w:u w:val="single"/>
                      </w:rPr>
                      <w:t>Invoicing Table</w:t>
                    </w:r>
                  </w:hyperlink>
                  <w:r>
                    <w:rPr>
                      <w:rStyle w:val="HMNormal"/>
                    </w:rPr>
                    <w:t xml:space="preserve"> (Fee structure) for a Unit (Fixed Asset 2).</w:t>
                  </w:r>
                </w:p>
                <w:p w:rsidR="003D53AF" w:rsidRDefault="003D53AF">
                  <w:pPr>
                    <w:pStyle w:val="HMNormal0"/>
                    <w:rPr>
                      <w:rFonts w:hint="eastAsia"/>
                    </w:rPr>
                  </w:pPr>
                </w:p>
                <w:p w:rsidR="003D53AF" w:rsidRDefault="00BD311B">
                  <w:pPr>
                    <w:pStyle w:val="HMNormal0"/>
                    <w:rPr>
                      <w:rFonts w:hint="eastAsia"/>
                    </w:rPr>
                  </w:pPr>
                  <w:r>
                    <w:rPr>
                      <w:rStyle w:val="HMNormal"/>
                    </w:rPr>
                    <w:t>Codes and their asso</w:t>
                  </w:r>
                  <w:r>
                    <w:rPr>
                      <w:rStyle w:val="HMNormal"/>
                    </w:rPr>
                    <w:t xml:space="preserve">ciated general ledger codes are set up here.  You can define codes with and without VAT etc.  The income General Leger Code is where the income component of the invoice will be posted to.  The expense  General Ledger Code is applicable where </w:t>
                  </w:r>
                  <w:hyperlink w:anchor="How_do_I_link_two_units_to_pas67069E8D">
                    <w:r>
                      <w:rPr>
                        <w:rStyle w:val="HMNormal"/>
                        <w:color w:val="0000FF"/>
                        <w:u w:val="single"/>
                      </w:rPr>
                      <w:t>Unit Linking</w:t>
                    </w:r>
                  </w:hyperlink>
                  <w:r>
                    <w:rPr>
                      <w:rStyle w:val="HMNormal"/>
                    </w:rPr>
                    <w:t xml:space="preserve"> or other sharing (Commissions) is employed, and the invoice raised is matched with an expense transaction in another branch.</w:t>
                  </w:r>
                </w:p>
                <w:p w:rsidR="003D53AF" w:rsidRDefault="003D53AF">
                  <w:pPr>
                    <w:pStyle w:val="HMNormal0"/>
                    <w:rPr>
                      <w:rFonts w:hint="eastAsia"/>
                    </w:rPr>
                  </w:pPr>
                </w:p>
                <w:p w:rsidR="003D53AF" w:rsidRDefault="00BD311B">
                  <w:pPr>
                    <w:pStyle w:val="HMNormal0"/>
                    <w:rPr>
                      <w:rFonts w:hint="eastAsia"/>
                    </w:rPr>
                  </w:pPr>
                  <w:r>
                    <w:rPr>
                      <w:rStyle w:val="HMNormal"/>
                    </w:rPr>
                    <w:t xml:space="preserve">There are some codes that have specialised set up requirements, which </w:t>
                  </w:r>
                  <w:r>
                    <w:rPr>
                      <w:rStyle w:val="HMNormal"/>
                    </w:rPr>
                    <w:t xml:space="preserve">are detailed in their sections of this manual - for example, </w:t>
                  </w:r>
                  <w:hyperlink w:anchor="Setting_up_and_charging_Intere_D11494AF1">
                    <w:r>
                      <w:rPr>
                        <w:rStyle w:val="HMNormal"/>
                        <w:color w:val="0000FF"/>
                        <w:u w:val="single"/>
                      </w:rPr>
                      <w:t>Interest on arrears</w:t>
                    </w:r>
                  </w:hyperlink>
                  <w:r>
                    <w:rPr>
                      <w:rStyle w:val="HMNormal"/>
                    </w:rPr>
                    <w:t>, Deposit and Deposit Interest Billing, Debt Collectors Act charges as seen in the example below, and are explain</w:t>
                  </w:r>
                  <w:r>
                    <w:rPr>
                      <w:rStyle w:val="HMNormal"/>
                    </w:rPr>
                    <w:t>ed in their relevant sections: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247900"/>
                        <wp:effectExtent l="0" t="0" r="0" b="0"/>
                        <wp:docPr id="978" name="Pic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DRS SUN INV.png"/>
                                <pic:cNvPicPr/>
                              </pic:nvPicPr>
                              <pic:blipFill>
                                <a:blip r:embed="rId517" cstate="print"/>
                                <a:stretch>
                                  <a:fillRect/>
                                </a:stretch>
                              </pic:blipFill>
                              <pic:spPr>
                                <a:xfrm>
                                  <a:off x="0" y="0"/>
                                  <a:ext cx="5762625" cy="224790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35"/>
                    <w:gridCol w:w="8637"/>
                  </w:tblGrid>
                  <w:tr w:rsidR="003D53AF">
                    <w:tc>
                      <w:tcPr>
                        <w:tcW w:w="435" w:type="dxa"/>
                      </w:tcPr>
                      <w:p w:rsidR="003D53AF" w:rsidRDefault="00BD311B">
                        <w:pPr>
                          <w:pStyle w:val="HMNormal0"/>
                          <w:rPr>
                            <w:rFonts w:hint="eastAsia"/>
                          </w:rPr>
                        </w:pPr>
                        <w:r>
                          <w:rPr>
                            <w:noProof/>
                          </w:rPr>
                          <w:drawing>
                            <wp:inline distT="0" distB="0" distL="0" distR="0">
                              <wp:extent cx="276225" cy="276225"/>
                              <wp:effectExtent l="0" t="0" r="0" b="0"/>
                              <wp:docPr id="97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76225" cy="276225"/>
                                      </a:xfrm>
                                      <a:prstGeom prst="rect">
                                        <a:avLst/>
                                      </a:prstGeom>
                                    </pic:spPr>
                                  </pic:pic>
                                </a:graphicData>
                              </a:graphic>
                            </wp:inline>
                          </w:drawing>
                        </w:r>
                      </w:p>
                    </w:tc>
                    <w:tc>
                      <w:tcPr>
                        <w:tcW w:w="864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If the VAT flag is left blank, the branch VAT status will be the default.  If you set the flag to 'N', the default for the entry when the code is used will be 'N'.  </w:t>
                        </w:r>
                      </w:p>
                    </w:tc>
                  </w:tr>
                </w:tbl>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8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Bank</w:t>
            </w:r>
            <w:bookmarkStart w:id="347" w:name="BCONS_GCONM_Bank888EEBEB"/>
            <w:bookmarkEnd w:id="34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Link the key system bank accounts to </w:t>
                  </w:r>
                  <w:r>
                    <w:rPr>
                      <w:rStyle w:val="HMNormal"/>
                    </w:rPr>
                    <w:t>your general ledger codes.</w:t>
                  </w:r>
                </w:p>
                <w:p w:rsidR="003D53AF" w:rsidRDefault="003D53AF">
                  <w:pPr>
                    <w:pStyle w:val="HMNormal0"/>
                    <w:rPr>
                      <w:rFonts w:hint="eastAsia"/>
                    </w:rPr>
                  </w:pPr>
                </w:p>
                <w:p w:rsidR="003D53AF" w:rsidRDefault="00BD311B">
                  <w:pPr>
                    <w:pStyle w:val="HMNormal0"/>
                    <w:rPr>
                      <w:rFonts w:hint="eastAsia"/>
                    </w:rPr>
                  </w:pPr>
                  <w:r>
                    <w:rPr>
                      <w:rStyle w:val="HMNormal"/>
                    </w:rPr>
                    <w:t xml:space="preserve">The bank accounts are named around common property related bank account types, and are described below.  For a branch that does not share a bank account with a group, it would be set up as a </w:t>
                  </w:r>
                  <w:hyperlink w:anchor="BMNTS_CON1_ClassDA55A941">
                    <w:r>
                      <w:rPr>
                        <w:rStyle w:val="HMNormal"/>
                        <w:color w:val="0000FF"/>
                        <w:u w:val="single"/>
                      </w:rPr>
                      <w:t>Head Office</w:t>
                    </w:r>
                  </w:hyperlink>
                  <w:r>
                    <w:rPr>
                      <w:rStyle w:val="HMNormal"/>
                    </w:rPr>
                    <w:t xml:space="preserve">, and the bank accounts described below can be used for the business as it requires. Remember to set </w:t>
                  </w:r>
                  <w:hyperlink w:anchor="BMNTS_CON1_BCHGSDA16C3F0">
                    <w:r>
                      <w:rPr>
                        <w:rStyle w:val="HMNormal"/>
                        <w:color w:val="0000FF"/>
                        <w:u w:val="single"/>
                      </w:rPr>
                      <w:t>Bank Charges</w:t>
                    </w:r>
                  </w:hyperlink>
                  <w:r>
                    <w:rPr>
                      <w:rStyle w:val="HMNormal"/>
                    </w:rPr>
                    <w:t xml:space="preserve"> to 0, if you do not want bank charges to be recovered, by clicking the 'Zero Bank Charges' button.</w:t>
                  </w:r>
                </w:p>
                <w:p w:rsidR="003D53AF" w:rsidRDefault="003D53AF">
                  <w:pPr>
                    <w:pStyle w:val="HMNormal0"/>
                    <w:rPr>
                      <w:rFonts w:hint="eastAsia"/>
                    </w:rPr>
                  </w:pPr>
                </w:p>
                <w:p w:rsidR="003D53AF" w:rsidRDefault="00BD311B">
                  <w:pPr>
                    <w:pStyle w:val="HMNormal0"/>
                    <w:rPr>
                      <w:rFonts w:hint="eastAsia"/>
                    </w:rPr>
                  </w:pPr>
                  <w:r>
                    <w:rPr>
                      <w:rStyle w:val="HMNormal"/>
                    </w:rPr>
                    <w:t>Certain of the accounts are the default bank accounts for system components, and will be used by the system if you use those aspects of the system.  For ex</w:t>
                  </w:r>
                  <w:r>
                    <w:rPr>
                      <w:rStyle w:val="HMNormal"/>
                    </w:rPr>
                    <w:t>ample, The Deposit system, or the Loan system. However, if you do not use these components, you can use the bank accounts.</w:t>
                  </w:r>
                </w:p>
                <w:p w:rsidR="003D53AF" w:rsidRDefault="003D53AF">
                  <w:pPr>
                    <w:pStyle w:val="HMNormal0"/>
                    <w:rPr>
                      <w:rFonts w:hint="eastAsia"/>
                    </w:rPr>
                  </w:pPr>
                </w:p>
                <w:p w:rsidR="003D53AF" w:rsidRDefault="00BD311B">
                  <w:pPr>
                    <w:pStyle w:val="HMNormal0"/>
                    <w:rPr>
                      <w:rFonts w:hint="eastAsia"/>
                    </w:rPr>
                  </w:pPr>
                  <w:r>
                    <w:rPr>
                      <w:rStyle w:val="HMNormal"/>
                    </w:rPr>
                    <w:t>The Suspense accounts, are used to include unallocated bank transactions in the accounting records, pending their re-allocation.</w:t>
                  </w:r>
                </w:p>
                <w:p w:rsidR="003D53AF" w:rsidRDefault="003D53AF">
                  <w:pPr>
                    <w:pStyle w:val="HMNormal0"/>
                    <w:rPr>
                      <w:rFonts w:hint="eastAsia"/>
                    </w:rPr>
                  </w:pPr>
                </w:p>
                <w:p w:rsidR="003D53AF" w:rsidRDefault="00BD311B">
                  <w:pPr>
                    <w:pStyle w:val="HMNormal0"/>
                    <w:rPr>
                      <w:rFonts w:hint="eastAsia"/>
                    </w:rPr>
                  </w:pPr>
                  <w:r>
                    <w:rPr>
                      <w:rStyle w:val="HMNormal"/>
                    </w:rPr>
                    <w:t>Th</w:t>
                  </w:r>
                  <w:r>
                    <w:rPr>
                      <w:rStyle w:val="HMNormal"/>
                    </w:rPr>
                    <w:t>ese accounts are generally used in a shared head office environment:</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1438275"/>
                        <wp:effectExtent l="0" t="0" r="0" b="0"/>
                        <wp:docPr id="981" name="Pic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BANK.png"/>
                                <pic:cNvPicPr/>
                              </pic:nvPicPr>
                              <pic:blipFill>
                                <a:blip r:embed="rId518" cstate="print"/>
                                <a:stretch>
                                  <a:fillRect/>
                                </a:stretch>
                              </pic:blipFill>
                              <pic:spPr>
                                <a:xfrm>
                                  <a:off x="0" y="0"/>
                                  <a:ext cx="5762625" cy="1438275"/>
                                </a:xfrm>
                                <a:prstGeom prst="rect">
                                  <a:avLst/>
                                </a:prstGeom>
                              </pic:spPr>
                            </pic:pic>
                          </a:graphicData>
                        </a:graphic>
                      </wp:inline>
                    </w:drawing>
                  </w:r>
                </w:p>
                <w:p w:rsidR="003D53AF" w:rsidRDefault="00BD311B">
                  <w:pPr>
                    <w:pStyle w:val="HMNormal0"/>
                    <w:rPr>
                      <w:rFonts w:hint="eastAsia"/>
                    </w:rPr>
                  </w:pPr>
                  <w:r>
                    <w:rPr>
                      <w:rStyle w:val="HMImageCaption"/>
                      <w:i w:val="0"/>
                    </w:rPr>
                    <w:t>The above accounts described:</w:t>
                  </w:r>
                </w:p>
                <w:tbl>
                  <w:tblPr>
                    <w:tblW w:w="5000" w:type="pct"/>
                    <w:tblLayout w:type="fixed"/>
                    <w:tblCellMar>
                      <w:left w:w="0" w:type="dxa"/>
                      <w:right w:w="0" w:type="dxa"/>
                    </w:tblCellMar>
                    <w:tblLook w:val="04A0" w:firstRow="1" w:lastRow="0" w:firstColumn="1" w:lastColumn="0" w:noHBand="0" w:noVBand="1"/>
                  </w:tblPr>
                  <w:tblGrid>
                    <w:gridCol w:w="810"/>
                    <w:gridCol w:w="8262"/>
                  </w:tblGrid>
                  <w:tr w:rsidR="003D53AF">
                    <w:tc>
                      <w:tcPr>
                        <w:tcW w:w="810" w:type="dxa"/>
                      </w:tcPr>
                      <w:p w:rsidR="003D53AF" w:rsidRDefault="00BD311B">
                        <w:pPr>
                          <w:pStyle w:val="HMNormal0"/>
                          <w:rPr>
                            <w:rFonts w:hint="eastAsia"/>
                          </w:rPr>
                        </w:pPr>
                        <w:r>
                          <w:rPr>
                            <w:rStyle w:val="HMNormal"/>
                          </w:rPr>
                          <w:t>Bank - Trading</w:t>
                        </w:r>
                      </w:p>
                    </w:tc>
                    <w:tc>
                      <w:tcPr>
                        <w:tcW w:w="8265" w:type="dxa"/>
                      </w:tcPr>
                      <w:p w:rsidR="003D53AF" w:rsidRDefault="00BD311B">
                        <w:pPr>
                          <w:pStyle w:val="HMNormal0"/>
                          <w:rPr>
                            <w:rFonts w:hint="eastAsia"/>
                          </w:rPr>
                        </w:pPr>
                        <w:r>
                          <w:rPr>
                            <w:rStyle w:val="HMNormal"/>
                          </w:rPr>
                          <w:t xml:space="preserve">This is the main trading account used by a branch.  If the branch is a head office, it can be shared with any branch that is </w:t>
                        </w:r>
                        <w:hyperlink w:anchor="BMNTS_CON1_Bank82184A7B">
                          <w:r>
                            <w:rPr>
                              <w:rStyle w:val="HMNormal"/>
                              <w:color w:val="0000FF"/>
                              <w:u w:val="single"/>
                            </w:rPr>
                            <w:t>linked</w:t>
                          </w:r>
                        </w:hyperlink>
                        <w:r>
                          <w:rPr>
                            <w:rStyle w:val="HMNormal"/>
                          </w:rPr>
                          <w:t xml:space="preserve"> to it for banking.</w:t>
                        </w:r>
                      </w:p>
                    </w:tc>
                  </w:tr>
                  <w:tr w:rsidR="003D53AF">
                    <w:tc>
                      <w:tcPr>
                        <w:tcW w:w="810" w:type="dxa"/>
                      </w:tcPr>
                      <w:p w:rsidR="003D53AF" w:rsidRDefault="00BD311B">
                        <w:pPr>
                          <w:pStyle w:val="HMNormal0"/>
                          <w:rPr>
                            <w:rFonts w:hint="eastAsia"/>
                          </w:rPr>
                        </w:pPr>
                        <w:r>
                          <w:rPr>
                            <w:rStyle w:val="HMNormal"/>
                          </w:rPr>
                          <w:t>Bank - Deposits</w:t>
                        </w:r>
                      </w:p>
                    </w:tc>
                    <w:tc>
                      <w:tcPr>
                        <w:tcW w:w="8265" w:type="dxa"/>
                      </w:tcPr>
                      <w:p w:rsidR="003D53AF" w:rsidRDefault="00BD311B">
                        <w:pPr>
                          <w:pStyle w:val="HMNormal0"/>
                          <w:rPr>
                            <w:rFonts w:hint="eastAsia"/>
                          </w:rPr>
                        </w:pPr>
                        <w:r>
                          <w:rPr>
                            <w:rStyle w:val="HMNormal"/>
                          </w:rPr>
                          <w:t xml:space="preserve">This is an account generally dedicated to </w:t>
                        </w:r>
                        <w:r>
                          <w:rPr>
                            <w:rStyle w:val="HMNormal"/>
                          </w:rPr>
                          <w:t xml:space="preserve">holding deposits received that are refundable by the branch.  It is commonly used in the property management area for </w:t>
                        </w:r>
                        <w:hyperlink w:anchor="System_Overview8E363D33">
                          <w:r>
                            <w:rPr>
                              <w:rStyle w:val="HMNormal"/>
                              <w:color w:val="0000FF"/>
                              <w:u w:val="single"/>
                            </w:rPr>
                            <w:t>tenant deposits</w:t>
                          </w:r>
                        </w:hyperlink>
                        <w:r>
                          <w:rPr>
                            <w:rStyle w:val="HMNormal"/>
                          </w:rPr>
                          <w:t>.  Deposits are generally first deposited intio the Trading account, and then</w:t>
                        </w:r>
                        <w:r>
                          <w:rPr>
                            <w:rStyle w:val="HMNormal"/>
                          </w:rPr>
                          <w:t xml:space="preserve"> transferred to or from (as refunded) this account using a system utility to control the movement.</w:t>
                        </w:r>
                      </w:p>
                    </w:tc>
                  </w:tr>
                  <w:tr w:rsidR="003D53AF">
                    <w:tc>
                      <w:tcPr>
                        <w:tcW w:w="810" w:type="dxa"/>
                      </w:tcPr>
                      <w:p w:rsidR="003D53AF" w:rsidRDefault="00BD311B">
                        <w:pPr>
                          <w:pStyle w:val="HMNormal0"/>
                          <w:rPr>
                            <w:rFonts w:hint="eastAsia"/>
                          </w:rPr>
                        </w:pPr>
                        <w:r>
                          <w:rPr>
                            <w:rStyle w:val="HMNormal"/>
                          </w:rPr>
                          <w:t>Bank - Loans</w:t>
                        </w:r>
                      </w:p>
                    </w:tc>
                    <w:tc>
                      <w:tcPr>
                        <w:tcW w:w="8265" w:type="dxa"/>
                      </w:tcPr>
                      <w:p w:rsidR="003D53AF" w:rsidRDefault="00BD311B">
                        <w:pPr>
                          <w:pStyle w:val="HMNormal0"/>
                          <w:rPr>
                            <w:rFonts w:hint="eastAsia"/>
                          </w:rPr>
                        </w:pPr>
                        <w:r>
                          <w:rPr>
                            <w:rStyle w:val="HMNormal"/>
                          </w:rPr>
                          <w:t>This account is the default account for the</w:t>
                        </w:r>
                        <w:hyperlink w:anchor="System_Overview8E363D33">
                          <w:r>
                            <w:rPr>
                              <w:rStyle w:val="HMNormal"/>
                              <w:color w:val="0000FF"/>
                              <w:u w:val="single"/>
                            </w:rPr>
                            <w:t xml:space="preserve"> loan system</w:t>
                          </w:r>
                        </w:hyperlink>
                        <w:r>
                          <w:rPr>
                            <w:rStyle w:val="HMNormal"/>
                          </w:rPr>
                          <w:t xml:space="preserve">, to where loan related bank transactions </w:t>
                        </w:r>
                        <w:r>
                          <w:rPr>
                            <w:rStyle w:val="HMNormal"/>
                          </w:rPr>
                          <w:t>will be posted.</w:t>
                        </w:r>
                      </w:p>
                    </w:tc>
                  </w:tr>
                  <w:tr w:rsidR="003D53AF">
                    <w:tc>
                      <w:tcPr>
                        <w:tcW w:w="810" w:type="dxa"/>
                      </w:tcPr>
                      <w:p w:rsidR="003D53AF" w:rsidRDefault="00BD311B">
                        <w:pPr>
                          <w:pStyle w:val="HMNormal0"/>
                          <w:rPr>
                            <w:rFonts w:hint="eastAsia"/>
                          </w:rPr>
                        </w:pPr>
                        <w:r>
                          <w:rPr>
                            <w:rStyle w:val="HMNormal"/>
                          </w:rPr>
                          <w:t>Bank - M65</w:t>
                        </w:r>
                      </w:p>
                    </w:tc>
                    <w:tc>
                      <w:tcPr>
                        <w:tcW w:w="8265" w:type="dxa"/>
                      </w:tcPr>
                      <w:p w:rsidR="003D53AF" w:rsidRDefault="00BD311B">
                        <w:pPr>
                          <w:pStyle w:val="HMNormal0"/>
                          <w:rPr>
                            <w:rFonts w:hint="eastAsia"/>
                          </w:rPr>
                        </w:pPr>
                        <w:r>
                          <w:rPr>
                            <w:rStyle w:val="HMNormal"/>
                          </w:rPr>
                          <w:t>This account relates to a specialised bank system, where debtors deposit money into an account using a specialised deposit slip, using a defined reference.  The system imports the transactions, recognising the reference and allo</w:t>
                        </w:r>
                        <w:r>
                          <w:rPr>
                            <w:rStyle w:val="HMNormal"/>
                          </w:rPr>
                          <w:t>cating the transaction accordingly.  Standard Bank call this an M65 system, ABSA a Deposit Identifier system etc.</w:t>
                        </w:r>
                      </w:p>
                    </w:tc>
                  </w:tr>
                  <w:tr w:rsidR="003D53AF">
                    <w:tc>
                      <w:tcPr>
                        <w:tcW w:w="810" w:type="dxa"/>
                      </w:tcPr>
                      <w:p w:rsidR="003D53AF" w:rsidRDefault="00BD311B">
                        <w:pPr>
                          <w:pStyle w:val="HMNormal0"/>
                          <w:rPr>
                            <w:rFonts w:hint="eastAsia"/>
                          </w:rPr>
                        </w:pPr>
                        <w:r>
                          <w:rPr>
                            <w:rStyle w:val="HMNormal"/>
                          </w:rPr>
                          <w:t>Bank - CDI</w:t>
                        </w:r>
                      </w:p>
                    </w:tc>
                    <w:tc>
                      <w:tcPr>
                        <w:tcW w:w="8265" w:type="dxa"/>
                      </w:tcPr>
                      <w:p w:rsidR="003D53AF" w:rsidRDefault="00BD311B">
                        <w:pPr>
                          <w:pStyle w:val="HMNormal0"/>
                          <w:rPr>
                            <w:rFonts w:hint="eastAsia"/>
                          </w:rPr>
                        </w:pPr>
                        <w:r>
                          <w:rPr>
                            <w:rStyle w:val="HMNormal"/>
                          </w:rPr>
                          <w:t>This account relates to a bank account that is dedicated to receiving payments directly from debtors via. internet based banking s</w:t>
                        </w:r>
                        <w:r>
                          <w:rPr>
                            <w:rStyle w:val="HMNormal"/>
                          </w:rPr>
                          <w:t>olutions.  Often references are not correct, and hence isolated from the main trading account, but held to allocate when their correct allocation path is established.</w:t>
                        </w:r>
                      </w:p>
                    </w:tc>
                  </w:tr>
                </w:tbl>
                <w:p w:rsidR="003D53AF" w:rsidRDefault="003D53AF">
                  <w:pPr>
                    <w:pStyle w:val="HMNormal0"/>
                    <w:rPr>
                      <w:rFonts w:hint="eastAsia"/>
                    </w:rPr>
                  </w:pPr>
                </w:p>
                <w:p w:rsidR="003D53AF" w:rsidRDefault="00BD311B">
                  <w:pPr>
                    <w:pStyle w:val="HMNormal0"/>
                    <w:rPr>
                      <w:rFonts w:hint="eastAsia"/>
                    </w:rPr>
                  </w:pPr>
                  <w:r>
                    <w:rPr>
                      <w:rStyle w:val="HMNormal"/>
                    </w:rPr>
                    <w:t>A structure for local bank accounts for a branch that uses shared banking facilities by</w:t>
                  </w:r>
                  <w:r>
                    <w:rPr>
                      <w:rStyle w:val="HMNormal"/>
                    </w:rPr>
                    <w:t xml:space="preserve"> default, will be added to the system</w:t>
                  </w: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8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Host to Host</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Host to Host banking is available for certain banks, and is dependent on you having arranged the facility with yours. Refer to </w:t>
                  </w:r>
                  <w:hyperlink w:anchor="System_Overview8E363D33">
                    <w:r>
                      <w:rPr>
                        <w:rStyle w:val="HMNormal"/>
                        <w:color w:val="0000FF"/>
                        <w:u w:val="single"/>
                      </w:rPr>
                      <w:t>System Overviews</w:t>
                    </w:r>
                  </w:hyperlink>
                  <w:r>
                    <w:rPr>
                      <w:rStyle w:val="HMNormal"/>
                    </w:rPr>
                    <w:t xml:space="preserve"> for more information on using this facility:</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505325" cy="1647825"/>
                        <wp:effectExtent l="0" t="0" r="0" b="0"/>
                        <wp:docPr id="983" name="Pic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HOST TO HOST.png"/>
                                <pic:cNvPicPr/>
                              </pic:nvPicPr>
                              <pic:blipFill>
                                <a:blip r:embed="rId519" cstate="print"/>
                                <a:stretch>
                                  <a:fillRect/>
                                </a:stretch>
                              </pic:blipFill>
                              <pic:spPr>
                                <a:xfrm>
                                  <a:off x="0" y="0"/>
                                  <a:ext cx="4505325" cy="164782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Tables</w:t>
            </w:r>
            <w:bookmarkStart w:id="348" w:name="BCONS_GCONM_TablesEDF08378"/>
            <w:bookmarkEnd w:id="348"/>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ind w:left="270" w:hanging="270"/>
                    <w:rPr>
                      <w:rFonts w:hint="eastAsia"/>
                    </w:rPr>
                  </w:pPr>
                  <w:r>
                    <w:rPr>
                      <w:rStyle w:val="HMNormal"/>
                    </w:rPr>
                    <w:t>Various set up tables:</w:t>
                  </w:r>
                </w:p>
                <w:p w:rsidR="003D53AF" w:rsidRDefault="003D53AF">
                  <w:pPr>
                    <w:pStyle w:val="HMNormal0"/>
                    <w:ind w:left="270" w:hanging="270"/>
                    <w:rPr>
                      <w:rFonts w:hint="eastAsia"/>
                    </w:rPr>
                  </w:pPr>
                </w:p>
                <w:p w:rsidR="003D53AF" w:rsidRDefault="00BD311B">
                  <w:pPr>
                    <w:pStyle w:val="HMNormal0"/>
                    <w:rPr>
                      <w:rFonts w:hint="eastAsia"/>
                    </w:rPr>
                  </w:pPr>
                  <w:r>
                    <w:rPr>
                      <w:noProof/>
                    </w:rPr>
                    <w:drawing>
                      <wp:inline distT="0" distB="0" distL="0" distR="0">
                        <wp:extent cx="1295400" cy="1323975"/>
                        <wp:effectExtent l="0" t="0" r="0" b="0"/>
                        <wp:docPr id="985" name="Pic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TABLES 1.png"/>
                                <pic:cNvPicPr/>
                              </pic:nvPicPr>
                              <pic:blipFill>
                                <a:blip r:embed="rId520" cstate="print"/>
                                <a:stretch>
                                  <a:fillRect/>
                                </a:stretch>
                              </pic:blipFill>
                              <pic:spPr>
                                <a:xfrm>
                                  <a:off x="0" y="0"/>
                                  <a:ext cx="1295400" cy="1323975"/>
                                </a:xfrm>
                                <a:prstGeom prst="rect">
                                  <a:avLst/>
                                </a:prstGeom>
                              </pic:spPr>
                            </pic:pic>
                          </a:graphicData>
                        </a:graphic>
                      </wp:inline>
                    </w:drawing>
                  </w:r>
                </w:p>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98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Branch Class and Sub-Class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Set up Branch Class and Sub-Class categories, used in </w:t>
                        </w:r>
                        <w:hyperlink w:anchor="BMNTS_CON1_ClassDA55A941">
                          <w:r>
                            <w:rPr>
                              <w:rStyle w:val="HMNormal"/>
                              <w:color w:val="0000FF"/>
                              <w:u w:val="single"/>
                            </w:rPr>
                            <w:t>Create/Maintain Branch</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These classes or types are used to indicate how the branch relates to you, </w:t>
                        </w:r>
                        <w:r>
                          <w:rPr>
                            <w:rStyle w:val="HMNormal"/>
                          </w:rPr>
                          <w:t>and what type of business it conducts - part of your business, a clients business etc.:</w:t>
                        </w:r>
                      </w:p>
                      <w:p w:rsidR="003D53AF" w:rsidRDefault="003D53AF">
                        <w:pPr>
                          <w:pStyle w:val="HMNormal0"/>
                          <w:rPr>
                            <w:rFonts w:hint="eastAsia"/>
                          </w:rPr>
                        </w:pPr>
                      </w:p>
                      <w:p w:rsidR="003D53AF" w:rsidRDefault="00BD311B">
                        <w:pPr>
                          <w:pStyle w:val="HMNormal0"/>
                          <w:rPr>
                            <w:rFonts w:hint="eastAsia"/>
                          </w:rPr>
                        </w:pPr>
                        <w:r>
                          <w:rPr>
                            <w:rStyle w:val="HMNormal"/>
                          </w:rPr>
                          <w:t>Examples below:</w:t>
                        </w:r>
                      </w:p>
                      <w:p w:rsidR="003D53AF" w:rsidRDefault="00BD311B">
                        <w:pPr>
                          <w:pStyle w:val="HMNormal0"/>
                          <w:rPr>
                            <w:rFonts w:hint="eastAsia"/>
                          </w:rPr>
                        </w:pPr>
                        <w:r>
                          <w:rPr>
                            <w:noProof/>
                          </w:rPr>
                          <w:drawing>
                            <wp:inline distT="0" distB="0" distL="0" distR="0">
                              <wp:extent cx="2752725" cy="2743200"/>
                              <wp:effectExtent l="0" t="0" r="0" b="0"/>
                              <wp:docPr id="987" name="Pic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TABLES BRANCH CLASS.png"/>
                                      <pic:cNvPicPr/>
                                    </pic:nvPicPr>
                                    <pic:blipFill>
                                      <a:blip r:embed="rId521" cstate="print"/>
                                      <a:stretch>
                                        <a:fillRect/>
                                      </a:stretch>
                                    </pic:blipFill>
                                    <pic:spPr>
                                      <a:xfrm>
                                        <a:off x="0" y="0"/>
                                        <a:ext cx="2752725" cy="2743200"/>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2752725" cy="2714625"/>
                              <wp:effectExtent l="0" t="0" r="0" b="0"/>
                              <wp:docPr id="988" name="Pic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TABLES BRANCH SUB CLASS.png"/>
                                      <pic:cNvPicPr/>
                                    </pic:nvPicPr>
                                    <pic:blipFill>
                                      <a:blip r:embed="rId522" cstate="print"/>
                                      <a:stretch>
                                        <a:fillRect/>
                                      </a:stretch>
                                    </pic:blipFill>
                                    <pic:spPr>
                                      <a:xfrm>
                                        <a:off x="0" y="0"/>
                                        <a:ext cx="2752725" cy="27146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8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Financial Flags</w:t>
                  </w:r>
                  <w:bookmarkStart w:id="349" w:name="BCONS_GCONM_FinFlagA4F585BC"/>
                  <w:bookmarkEnd w:id="349"/>
                  <w:r>
                    <w:rPr>
                      <w:rStyle w:val="HMNormal"/>
                    </w:rPr>
                    <w:t xml:space="preserve"> </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Add or maintain a flag that is linked to a debtor and used to filter the selection of debtors, for eg. in sending coll</w:t>
                        </w:r>
                        <w:r>
                          <w:rPr>
                            <w:rStyle w:val="HMNormal"/>
                          </w:rPr>
                          <w:t xml:space="preserve">ection letters, and in statistical summaries on certain debtors reports.  A flag from this table can be selected on </w:t>
                        </w:r>
                        <w:hyperlink w:anchor="DMNTS_CON1_FinFlag2C6BF342">
                          <w:r>
                            <w:rPr>
                              <w:rStyle w:val="HMNormal"/>
                              <w:color w:val="0000FF"/>
                              <w:u w:val="single"/>
                            </w:rPr>
                            <w:t>Debtors Master Maintenance</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581400" cy="2686050"/>
                              <wp:effectExtent l="0" t="0" r="0" b="0"/>
                              <wp:docPr id="990" name="Pic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db setup tables drs fin flags.png"/>
                                      <pic:cNvPicPr/>
                                    </pic:nvPicPr>
                                    <pic:blipFill>
                                      <a:blip r:embed="rId523" cstate="print"/>
                                      <a:stretch>
                                        <a:fillRect/>
                                      </a:stretch>
                                    </pic:blipFill>
                                    <pic:spPr>
                                      <a:xfrm>
                                        <a:off x="0" y="0"/>
                                        <a:ext cx="3581400" cy="2686050"/>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9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CSOS control</w:t>
                        </w:r>
                        <w:bookmarkStart w:id="350" w:name="BCONS_GCONM_CSOS8890A4B3"/>
                        <w:bookmarkEnd w:id="350"/>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Set up CSOS control information using </w:t>
                              </w:r>
                              <w:r>
                                <w:rPr>
                                  <w:rStyle w:val="HMNormal"/>
                                </w:rPr>
                                <w:t>this utility:</w:t>
                              </w:r>
                            </w:p>
                            <w:p w:rsidR="003D53AF" w:rsidRDefault="00BD311B">
                              <w:pPr>
                                <w:pStyle w:val="HMNormal0"/>
                                <w:rPr>
                                  <w:rFonts w:hint="eastAsia"/>
                                </w:rPr>
                              </w:pPr>
                              <w:r>
                                <w:rPr>
                                  <w:noProof/>
                                </w:rPr>
                                <w:drawing>
                                  <wp:inline distT="0" distB="0" distL="0" distR="0">
                                    <wp:extent cx="4143375" cy="3105150"/>
                                    <wp:effectExtent l="0" t="0" r="0" b="0"/>
                                    <wp:docPr id="992" name="Pic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SOS1.png"/>
                                            <pic:cNvPicPr/>
                                          </pic:nvPicPr>
                                          <pic:blipFill>
                                            <a:blip r:embed="rId524" cstate="print"/>
                                            <a:stretch>
                                              <a:fillRect/>
                                            </a:stretch>
                                          </pic:blipFill>
                                          <pic:spPr>
                                            <a:xfrm>
                                              <a:off x="0" y="0"/>
                                              <a:ext cx="4143375" cy="3105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Refer to </w:t>
                              </w:r>
                              <w:hyperlink w:anchor="Setting_up__Charging_and_Remit91C778DB">
                                <w:r>
                                  <w:rPr>
                                    <w:rStyle w:val="HMImageCaption"/>
                                    <w:i w:val="0"/>
                                    <w:color w:val="0000FF"/>
                                    <w:u w:val="single"/>
                                  </w:rPr>
                                  <w:t>Setting up, Charging and Remitting CSOS levies</w:t>
                                </w:r>
                              </w:hyperlink>
                              <w:r>
                                <w:rPr>
                                  <w:rStyle w:val="HMImageCaption"/>
                                  <w:i w:val="0"/>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9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Override schemes</w:t>
                        </w:r>
                        <w:bookmarkStart w:id="351" w:name="BCONS_GCONM_OVERRIDE21E4922B"/>
                        <w:bookmarkEnd w:id="351"/>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Set up as many groups as are required, to allow for redefined account descriptio</w:t>
                              </w:r>
                              <w:r>
                                <w:rPr>
                                  <w:rStyle w:val="HMNormal"/>
                                </w:rPr>
                                <w:t xml:space="preserve">ns and groups based on the norms for the different groups.  You can also set up a group for an individual branch, if its redefinition requirements are different from any other group: </w:t>
                              </w:r>
                            </w:p>
                            <w:p w:rsidR="003D53AF" w:rsidRDefault="00BD311B">
                              <w:pPr>
                                <w:pStyle w:val="HMNormal0"/>
                                <w:rPr>
                                  <w:rFonts w:hint="eastAsia"/>
                                </w:rPr>
                              </w:pPr>
                              <w:r>
                                <w:rPr>
                                  <w:noProof/>
                                </w:rPr>
                                <w:lastRenderedPageBreak/>
                                <w:drawing>
                                  <wp:inline distT="0" distB="0" distL="0" distR="0">
                                    <wp:extent cx="3362325" cy="2705100"/>
                                    <wp:effectExtent l="0" t="0" r="0" b="0"/>
                                    <wp:docPr id="994" name="Pic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1.png"/>
                                            <pic:cNvPicPr/>
                                          </pic:nvPicPr>
                                          <pic:blipFill>
                                            <a:blip r:embed="rId525" cstate="print"/>
                                            <a:stretch>
                                              <a:fillRect/>
                                            </a:stretch>
                                          </pic:blipFill>
                                          <pic:spPr>
                                            <a:xfrm>
                                              <a:off x="0" y="0"/>
                                              <a:ext cx="3362325" cy="2705100"/>
                                            </a:xfrm>
                                            <a:prstGeom prst="rect">
                                              <a:avLst/>
                                            </a:prstGeom>
                                          </pic:spPr>
                                        </pic:pic>
                                      </a:graphicData>
                                    </a:graphic>
                                  </wp:inline>
                                </w:drawing>
                              </w:r>
                            </w:p>
                            <w:p w:rsidR="003D53AF" w:rsidRDefault="00BD311B">
                              <w:pPr>
                                <w:pStyle w:val="HMNormal0"/>
                                <w:rPr>
                                  <w:rFonts w:hint="eastAsia"/>
                                </w:rPr>
                              </w:pPr>
                              <w:r>
                                <w:rPr>
                                  <w:rStyle w:val="HMNormal"/>
                                </w:rPr>
                                <w:t xml:space="preserve">Refer to </w:t>
                              </w:r>
                              <w:hyperlink w:anchor="Setting_up_general_ledger_repo954AA2C0">
                                <w:r>
                                  <w:rPr>
                                    <w:rStyle w:val="HMNormal"/>
                                    <w:color w:val="0000FF"/>
                                    <w:u w:val="single"/>
                                  </w:rPr>
                                  <w:t>Setting up general ledger reporting group and description overrides</w:t>
                                </w:r>
                              </w:hyperlink>
                              <w:r>
                                <w:rPr>
                                  <w:rStyle w:val="HMNormal"/>
                                </w:rPr>
                                <w:t xml:space="preserve"> for more information relating to this utility.</w:t>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3D53AF">
                  <w:pPr>
                    <w:rPr>
                      <w:vanish/>
                    </w:rPr>
                  </w:pPr>
                </w:p>
              </w:tc>
            </w:tr>
          </w:tbl>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eading3"/>
        <w:numPr>
          <w:ilvl w:val="2"/>
          <w:numId w:val="1"/>
        </w:numPr>
        <w:ind w:left="567" w:hanging="567"/>
      </w:pPr>
      <w:bookmarkStart w:id="352" w:name="BMNTS_SMSTB65555E6D"/>
      <w:bookmarkStart w:id="353" w:name="_Toc15286940"/>
      <w:r>
        <w:t>Data Base SMS Table</w:t>
      </w:r>
      <w:bookmarkEnd w:id="352"/>
      <w:bookmarkEnd w:id="353"/>
      <w:r>
        <w:fldChar w:fldCharType="begin"/>
      </w:r>
      <w:r>
        <w:instrText>XE "Set up"</w:instrText>
      </w:r>
      <w:r>
        <w:fldChar w:fldCharType="end"/>
      </w:r>
      <w:r>
        <w:fldChar w:fldCharType="begin"/>
      </w:r>
      <w:r>
        <w:instrText>XE "SMS"</w:instrText>
      </w:r>
      <w:r>
        <w:fldChar w:fldCharType="end"/>
      </w:r>
    </w:p>
    <w:p w:rsidR="003D53AF" w:rsidRDefault="00BD311B">
      <w:pPr>
        <w:pStyle w:val="HMNormal0"/>
        <w:rPr>
          <w:rFonts w:hint="eastAsia"/>
        </w:rPr>
      </w:pPr>
      <w:r>
        <w:rPr>
          <w:rStyle w:val="HMNormal"/>
        </w:rPr>
        <w:t xml:space="preserve">This option allows for the setting up of standard SMS messages that are usually sent to </w:t>
      </w:r>
      <w:r>
        <w:rPr>
          <w:rStyle w:val="HMNormal"/>
        </w:rPr>
        <w:t>debtors as part of the debt collection process.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sending_Debt_Co1EAC4FF0">
        <w:r>
          <w:rPr>
            <w:rStyle w:val="HMNormal"/>
            <w:color w:val="0000FF"/>
            <w:u w:val="single"/>
          </w:rPr>
          <w:t>Setting up and sending Debt Collector SMS's</w:t>
        </w:r>
      </w:hyperlink>
      <w:r>
        <w:rPr>
          <w:rStyle w:val="HMNormal"/>
        </w:rPr>
        <w:t xml:space="preserve"> for more information.</w:t>
      </w:r>
    </w:p>
    <w:p w:rsidR="003D53AF" w:rsidRDefault="00BD311B">
      <w:pPr>
        <w:pStyle w:val="Heading3"/>
        <w:numPr>
          <w:ilvl w:val="2"/>
          <w:numId w:val="1"/>
        </w:numPr>
        <w:ind w:left="567" w:hanging="567"/>
      </w:pPr>
      <w:bookmarkStart w:id="354" w:name="GJBSS1"/>
      <w:bookmarkStart w:id="355" w:name="_Toc15286941"/>
      <w:r>
        <w:t>Bank Statement Capture</w:t>
      </w:r>
      <w:bookmarkEnd w:id="354"/>
      <w:bookmarkEnd w:id="355"/>
      <w:r>
        <w:fldChar w:fldCharType="begin"/>
      </w:r>
      <w:r>
        <w:instrText>XE "Bank statement capture"</w:instrText>
      </w:r>
      <w:r>
        <w:fldChar w:fldCharType="end"/>
      </w:r>
    </w:p>
    <w:p w:rsidR="003D53AF" w:rsidRDefault="00BD311B">
      <w:pPr>
        <w:pStyle w:val="HMNormal0"/>
        <w:rPr>
          <w:rFonts w:hint="eastAsia"/>
        </w:rPr>
      </w:pPr>
      <w:r>
        <w:rPr>
          <w:rStyle w:val="HMNormal"/>
        </w:rPr>
        <w:t>Enter topic text he</w:t>
      </w:r>
      <w:r>
        <w:rPr>
          <w:rStyle w:val="HMNormal"/>
        </w:rPr>
        <w:t>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390900"/>
            <wp:effectExtent l="0" t="0" r="0" b="0"/>
            <wp:docPr id="995" name="Pic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CAP.png"/>
                    <pic:cNvPicPr/>
                  </pic:nvPicPr>
                  <pic:blipFill>
                    <a:blip r:embed="rId526" cstate="print"/>
                    <a:stretch>
                      <a:fillRect/>
                    </a:stretch>
                  </pic:blipFill>
                  <pic:spPr>
                    <a:xfrm>
                      <a:off x="0" y="0"/>
                      <a:ext cx="5762625" cy="3390900"/>
                    </a:xfrm>
                    <a:prstGeom prst="rect">
                      <a:avLst/>
                    </a:prstGeom>
                  </pic:spPr>
                </pic:pic>
              </a:graphicData>
            </a:graphic>
          </wp:inline>
        </w:drawing>
      </w:r>
    </w:p>
    <w:p w:rsidR="003D53AF" w:rsidRDefault="00BD311B">
      <w:pPr>
        <w:pStyle w:val="Heading3"/>
        <w:numPr>
          <w:ilvl w:val="2"/>
          <w:numId w:val="1"/>
        </w:numPr>
        <w:ind w:left="567" w:hanging="567"/>
      </w:pPr>
      <w:bookmarkStart w:id="356" w:name="GTCBR1"/>
      <w:bookmarkStart w:id="357" w:name="_Toc15286942"/>
      <w:r>
        <w:lastRenderedPageBreak/>
        <w:t>Bank Recon Report</w:t>
      </w:r>
      <w:bookmarkEnd w:id="356"/>
      <w:bookmarkEnd w:id="357"/>
      <w:r>
        <w:fldChar w:fldCharType="begin"/>
      </w:r>
      <w:r>
        <w:instrText>XE "Bank reconciliation report"</w:instrText>
      </w:r>
      <w:r>
        <w:fldChar w:fldCharType="end"/>
      </w:r>
    </w:p>
    <w:p w:rsidR="003D53AF" w:rsidRDefault="00BD311B">
      <w:pPr>
        <w:pStyle w:val="HMNormal0"/>
        <w:rPr>
          <w:rFonts w:hint="eastAsia"/>
        </w:rPr>
      </w:pPr>
      <w:r>
        <w:rPr>
          <w:rStyle w:val="HMNormal"/>
        </w:rPr>
        <w:t>This option is a classic bank reconciliation report, which supports line drills displaying originating capture batches.</w:t>
      </w:r>
    </w:p>
    <w:p w:rsidR="003D53AF" w:rsidRDefault="003D53AF">
      <w:pPr>
        <w:pStyle w:val="HMNormal0"/>
        <w:rPr>
          <w:rFonts w:hint="eastAsia"/>
        </w:rPr>
      </w:pPr>
    </w:p>
    <w:p w:rsidR="003D53AF" w:rsidRDefault="00BD311B">
      <w:pPr>
        <w:pStyle w:val="HMNormal0"/>
        <w:rPr>
          <w:rFonts w:hint="eastAsia"/>
        </w:rPr>
      </w:pPr>
      <w:r>
        <w:rPr>
          <w:rStyle w:val="HMNormal"/>
        </w:rPr>
        <w:t xml:space="preserve">References can be transferred using </w:t>
      </w:r>
      <w:hyperlink w:anchor="GBATS_BRT1E042BEF8">
        <w:r>
          <w:rPr>
            <w:rStyle w:val="HMNormal"/>
            <w:color w:val="0000FF"/>
            <w:u w:val="single"/>
          </w:rPr>
          <w:t>Bank Reconciliation Transfers</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Choose your branch, bank account, To period, and any reference restriction:</w:t>
      </w:r>
    </w:p>
    <w:p w:rsidR="003D53AF" w:rsidRDefault="00BD311B">
      <w:pPr>
        <w:pStyle w:val="HMNormal0"/>
        <w:rPr>
          <w:rFonts w:hint="eastAsia"/>
        </w:rPr>
      </w:pPr>
      <w:r>
        <w:rPr>
          <w:noProof/>
        </w:rPr>
        <w:drawing>
          <wp:inline distT="0" distB="0" distL="0" distR="0">
            <wp:extent cx="3619500" cy="1419225"/>
            <wp:effectExtent l="0" t="0" r="0" b="0"/>
            <wp:docPr id="996" name="Pic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CON1.png"/>
                    <pic:cNvPicPr/>
                  </pic:nvPicPr>
                  <pic:blipFill>
                    <a:blip r:embed="rId527" cstate="print"/>
                    <a:stretch>
                      <a:fillRect/>
                    </a:stretch>
                  </pic:blipFill>
                  <pic:spPr>
                    <a:xfrm>
                      <a:off x="0" y="0"/>
                      <a:ext cx="3619500" cy="1419225"/>
                    </a:xfrm>
                    <a:prstGeom prst="rect">
                      <a:avLst/>
                    </a:prstGeom>
                  </pic:spPr>
                </pic:pic>
              </a:graphicData>
            </a:graphic>
          </wp:inline>
        </w:drawing>
      </w:r>
    </w:p>
    <w:p w:rsidR="003D53AF" w:rsidRDefault="00BD311B">
      <w:pPr>
        <w:pStyle w:val="HMNormal0"/>
        <w:rPr>
          <w:rFonts w:hint="eastAsia"/>
        </w:rPr>
      </w:pPr>
      <w:r>
        <w:rPr>
          <w:rStyle w:val="HMImageCaption"/>
          <w:i w:val="0"/>
        </w:rPr>
        <w:t>An example:</w:t>
      </w:r>
    </w:p>
    <w:p w:rsidR="003D53AF" w:rsidRDefault="00BD311B">
      <w:pPr>
        <w:pStyle w:val="HMNormal0"/>
        <w:rPr>
          <w:rFonts w:hint="eastAsia"/>
        </w:rPr>
      </w:pPr>
      <w:r>
        <w:rPr>
          <w:noProof/>
        </w:rPr>
        <w:drawing>
          <wp:inline distT="0" distB="0" distL="0" distR="0">
            <wp:extent cx="5762625" cy="4438650"/>
            <wp:effectExtent l="0" t="0" r="0" b="0"/>
            <wp:docPr id="997" name="Pic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tatRecon.png"/>
                    <pic:cNvPicPr/>
                  </pic:nvPicPr>
                  <pic:blipFill>
                    <a:blip r:embed="rId528" cstate="print"/>
                    <a:stretch>
                      <a:fillRect/>
                    </a:stretch>
                  </pic:blipFill>
                  <pic:spPr>
                    <a:xfrm>
                      <a:off x="0" y="0"/>
                      <a:ext cx="5762625" cy="4438650"/>
                    </a:xfrm>
                    <a:prstGeom prst="rect">
                      <a:avLst/>
                    </a:prstGeom>
                  </pic:spPr>
                </pic:pic>
              </a:graphicData>
            </a:graphic>
          </wp:inline>
        </w:drawing>
      </w:r>
    </w:p>
    <w:p w:rsidR="003D53AF" w:rsidRDefault="00BD311B">
      <w:pPr>
        <w:pStyle w:val="Heading3"/>
        <w:numPr>
          <w:ilvl w:val="2"/>
          <w:numId w:val="1"/>
        </w:numPr>
        <w:ind w:left="567" w:hanging="567"/>
      </w:pPr>
      <w:bookmarkStart w:id="358" w:name="GBATS_BUDJNL1B0BA0247"/>
      <w:bookmarkStart w:id="359" w:name="_Toc15286943"/>
      <w:r>
        <w:t>Budget Capture</w:t>
      </w:r>
      <w:bookmarkEnd w:id="358"/>
      <w:bookmarkEnd w:id="359"/>
      <w:r>
        <w:fldChar w:fldCharType="begin"/>
      </w:r>
      <w:r>
        <w:instrText>XE "Budget"</w:instrText>
      </w:r>
      <w:r>
        <w:fldChar w:fldCharType="end"/>
      </w:r>
      <w:r>
        <w:fldChar w:fldCharType="begin"/>
      </w:r>
      <w:r>
        <w:instrText>XE "Capture budget"</w:instrText>
      </w:r>
      <w:r>
        <w:fldChar w:fldCharType="end"/>
      </w:r>
      <w:r>
        <w:fldChar w:fldCharType="begin"/>
      </w:r>
      <w:r>
        <w:instrText>XE "Upload"</w:instrText>
      </w:r>
      <w:r>
        <w:fldChar w:fldCharType="end"/>
      </w:r>
    </w:p>
    <w:p w:rsidR="003D53AF" w:rsidRDefault="00BD311B">
      <w:pPr>
        <w:pStyle w:val="HMNormal0"/>
        <w:rPr>
          <w:rFonts w:hint="eastAsia"/>
        </w:rPr>
      </w:pPr>
      <w:r>
        <w:rPr>
          <w:rStyle w:val="HMNormal"/>
        </w:rPr>
        <w:t>Branch budgets can be uploaded using this utility.</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9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Arrange your bud</w:t>
      </w:r>
      <w:r>
        <w:rPr>
          <w:rStyle w:val="HMNormal"/>
          <w:u w:val="single"/>
        </w:rPr>
        <w:t xml:space="preserve">get in the system format, as per this example </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1. Create a spreadsheet as in the example below.</w:t>
            </w:r>
          </w:p>
          <w:p w:rsidR="003D53AF" w:rsidRDefault="00BD311B">
            <w:pPr>
              <w:pStyle w:val="HMNormal0"/>
              <w:rPr>
                <w:rFonts w:hint="eastAsia"/>
              </w:rPr>
            </w:pPr>
            <w:r>
              <w:rPr>
                <w:rStyle w:val="HMNormal"/>
              </w:rPr>
              <w:t>2. Enter the relevant information in the capture window (as indicated below):</w:t>
            </w:r>
          </w:p>
          <w:p w:rsidR="003D53AF" w:rsidRDefault="00BD311B">
            <w:pPr>
              <w:pStyle w:val="HMNormal0"/>
              <w:rPr>
                <w:rFonts w:hint="eastAsia"/>
              </w:rPr>
            </w:pPr>
            <w:r>
              <w:rPr>
                <w:noProof/>
              </w:rPr>
              <w:lastRenderedPageBreak/>
              <w:drawing>
                <wp:inline distT="0" distB="0" distL="0" distR="0">
                  <wp:extent cx="5762625" cy="1733550"/>
                  <wp:effectExtent l="0" t="0" r="0" b="0"/>
                  <wp:docPr id="999" name="Pic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BUDGET 1.png"/>
                          <pic:cNvPicPr/>
                        </pic:nvPicPr>
                        <pic:blipFill>
                          <a:blip r:embed="rId529" cstate="print"/>
                          <a:stretch>
                            <a:fillRect/>
                          </a:stretch>
                        </pic:blipFill>
                        <pic:spPr>
                          <a:xfrm>
                            <a:off x="0" y="0"/>
                            <a:ext cx="5762625" cy="173355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0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Select and 'Copy' the information to be imported, and paste it into the </w:t>
      </w:r>
      <w:r>
        <w:rPr>
          <w:rStyle w:val="HMNormal"/>
          <w:u w:val="single"/>
        </w:rPr>
        <w:t>system</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3. Select and 'Copy' the cells that you wish to import</w:t>
            </w:r>
          </w:p>
          <w:p w:rsidR="003D53AF" w:rsidRDefault="00BD311B">
            <w:pPr>
              <w:pStyle w:val="HMNormal0"/>
              <w:rPr>
                <w:rFonts w:hint="eastAsia"/>
              </w:rPr>
            </w:pPr>
            <w:r>
              <w:rPr>
                <w:rStyle w:val="HMNormal"/>
              </w:rPr>
              <w:t>4. Click on 'Proceed with Budget Import'</w:t>
            </w:r>
          </w:p>
          <w:p w:rsidR="003D53AF" w:rsidRDefault="00BD311B">
            <w:pPr>
              <w:pStyle w:val="HMNormal0"/>
              <w:rPr>
                <w:rFonts w:hint="eastAsia"/>
              </w:rPr>
            </w:pPr>
            <w:r>
              <w:rPr>
                <w:rStyle w:val="HMNormal"/>
              </w:rPr>
              <w:t>5. Type 'Ctrl V' to paste the date into the system</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038600" cy="1657350"/>
                  <wp:effectExtent l="0" t="0" r="0" b="0"/>
                  <wp:docPr id="1001" name="Pic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BUDGET 3.png"/>
                          <pic:cNvPicPr/>
                        </pic:nvPicPr>
                        <pic:blipFill>
                          <a:blip r:embed="rId530" cstate="print"/>
                          <a:stretch>
                            <a:fillRect/>
                          </a:stretch>
                        </pic:blipFill>
                        <pic:spPr>
                          <a:xfrm>
                            <a:off x="0" y="0"/>
                            <a:ext cx="4038600" cy="16573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0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The imported information will be displayed, to be Saved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6. Check the information and 'Save' if </w:t>
            </w:r>
            <w:r>
              <w:rPr>
                <w:rStyle w:val="HMNormal"/>
              </w:rPr>
              <w:t>correct.</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219200"/>
                  <wp:effectExtent l="0" t="0" r="0" b="0"/>
                  <wp:docPr id="1003" name="Pic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BUDGET 4.png"/>
                          <pic:cNvPicPr/>
                        </pic:nvPicPr>
                        <pic:blipFill>
                          <a:blip r:embed="rId531" cstate="print"/>
                          <a:stretch>
                            <a:fillRect/>
                          </a:stretch>
                        </pic:blipFill>
                        <pic:spPr>
                          <a:xfrm>
                            <a:off x="0" y="0"/>
                            <a:ext cx="5762625" cy="1219200"/>
                          </a:xfrm>
                          <a:prstGeom prst="rect">
                            <a:avLst/>
                          </a:prstGeom>
                        </pic:spPr>
                      </pic:pic>
                    </a:graphicData>
                  </a:graphic>
                </wp:inline>
              </w:drawing>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540"/>
        <w:gridCol w:w="8532"/>
      </w:tblGrid>
      <w:tr w:rsidR="003D53AF">
        <w:tc>
          <w:tcPr>
            <w:tcW w:w="540" w:type="dxa"/>
          </w:tcPr>
          <w:p w:rsidR="003D53AF" w:rsidRDefault="00BD311B">
            <w:pPr>
              <w:pStyle w:val="HMNormal0"/>
              <w:rPr>
                <w:rFonts w:hint="eastAsia"/>
              </w:rPr>
            </w:pPr>
            <w:r>
              <w:rPr>
                <w:noProof/>
              </w:rPr>
              <w:drawing>
                <wp:inline distT="0" distB="0" distL="0" distR="0">
                  <wp:extent cx="342900" cy="342900"/>
                  <wp:effectExtent l="0" t="0" r="0" b="0"/>
                  <wp:docPr id="100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342900" cy="342900"/>
                          </a:xfrm>
                          <a:prstGeom prst="rect">
                            <a:avLst/>
                          </a:prstGeom>
                        </pic:spPr>
                      </pic:pic>
                    </a:graphicData>
                  </a:graphic>
                </wp:inline>
              </w:drawing>
            </w:r>
          </w:p>
        </w:tc>
        <w:tc>
          <w:tcPr>
            <w:tcW w:w="8535" w:type="dxa"/>
          </w:tcPr>
          <w:p w:rsidR="003D53AF" w:rsidRDefault="003D53AF">
            <w:pPr>
              <w:pStyle w:val="HMNormal0"/>
              <w:rPr>
                <w:rFonts w:hint="eastAsia"/>
              </w:rPr>
            </w:pPr>
          </w:p>
          <w:p w:rsidR="003D53AF" w:rsidRDefault="00BD311B">
            <w:pPr>
              <w:pStyle w:val="HMNormal0"/>
              <w:rPr>
                <w:rFonts w:hint="eastAsia"/>
              </w:rPr>
            </w:pPr>
            <w:r>
              <w:rPr>
                <w:rStyle w:val="HMNormal"/>
              </w:rPr>
              <w:t>Any existing information will be over written by the information imported.</w:t>
            </w:r>
          </w:p>
        </w:tc>
      </w:tr>
    </w:tbl>
    <w:p w:rsidR="003D53AF" w:rsidRDefault="003D53AF">
      <w:pPr>
        <w:pStyle w:val="HMNormal0"/>
        <w:rPr>
          <w:rFonts w:hint="eastAsia"/>
        </w:rPr>
      </w:pPr>
    </w:p>
    <w:p w:rsidR="003D53AF" w:rsidRDefault="00BD311B">
      <w:pPr>
        <w:pStyle w:val="Heading3"/>
        <w:numPr>
          <w:ilvl w:val="2"/>
          <w:numId w:val="1"/>
        </w:numPr>
        <w:ind w:left="567" w:hanging="567"/>
      </w:pPr>
      <w:bookmarkStart w:id="360" w:name="GDECRC"/>
      <w:bookmarkStart w:id="361" w:name="_Toc15286944"/>
      <w:r>
        <w:t>Auto - General Reports</w:t>
      </w:r>
      <w:bookmarkEnd w:id="360"/>
      <w:bookmarkEnd w:id="361"/>
      <w:r>
        <w:fldChar w:fldCharType="begin"/>
      </w:r>
      <w:r>
        <w:instrText>XE "Group shared banking balances"</w:instrText>
      </w:r>
      <w:r>
        <w:fldChar w:fldCharType="end"/>
      </w:r>
      <w:r>
        <w:fldChar w:fldCharType="begin"/>
      </w:r>
      <w:r>
        <w:instrText>XE "Property group cash clear"</w:instrText>
      </w:r>
      <w:r>
        <w:fldChar w:fldCharType="end"/>
      </w:r>
      <w:r>
        <w:fldChar w:fldCharType="begin"/>
      </w:r>
      <w:r>
        <w:instrText>XE "Property Management Report"</w:instrText>
      </w:r>
      <w:r>
        <w:fldChar w:fldCharType="end"/>
      </w:r>
      <w:r>
        <w:fldChar w:fldCharType="begin"/>
      </w:r>
      <w:r>
        <w:instrText>XE "Report"</w:instrText>
      </w:r>
      <w:r>
        <w:fldChar w:fldCharType="end"/>
      </w:r>
      <w:r>
        <w:fldChar w:fldCharType="begin"/>
      </w:r>
      <w:r>
        <w:instrText>XE "Reporting"</w:instrText>
      </w:r>
      <w:r>
        <w:fldChar w:fldCharType="end"/>
      </w:r>
    </w:p>
    <w:p w:rsidR="003D53AF" w:rsidRDefault="00BD311B">
      <w:pPr>
        <w:pStyle w:val="HMNormal0"/>
        <w:rPr>
          <w:rFonts w:hint="eastAsia"/>
        </w:rPr>
      </w:pPr>
      <w:r>
        <w:rPr>
          <w:rStyle w:val="HMNormal"/>
        </w:rPr>
        <w:t>Various financial and control type reports:</w:t>
      </w:r>
    </w:p>
    <w:p w:rsidR="003D53AF" w:rsidRDefault="00BD311B">
      <w:pPr>
        <w:pStyle w:val="HMNormal0"/>
        <w:rPr>
          <w:rFonts w:hint="eastAsia"/>
        </w:rPr>
      </w:pPr>
      <w:r>
        <w:rPr>
          <w:noProof/>
        </w:rPr>
        <w:lastRenderedPageBreak/>
        <w:drawing>
          <wp:inline distT="0" distB="0" distL="0" distR="0">
            <wp:extent cx="5343525" cy="2333625"/>
            <wp:effectExtent l="0" t="0" r="0" b="0"/>
            <wp:docPr id="1005" name="Pic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AUTO REPORTS 1.png"/>
                    <pic:cNvPicPr/>
                  </pic:nvPicPr>
                  <pic:blipFill>
                    <a:blip r:embed="rId532" cstate="print"/>
                    <a:stretch>
                      <a:fillRect/>
                    </a:stretch>
                  </pic:blipFill>
                  <pic:spPr>
                    <a:xfrm>
                      <a:off x="0" y="0"/>
                      <a:ext cx="5343525" cy="2333625"/>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2514600" cy="2895600"/>
            <wp:effectExtent l="0" t="0" r="0" b="0"/>
            <wp:docPr id="1006" name="Pic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AUTO REPORTS 2.png"/>
                    <pic:cNvPicPr/>
                  </pic:nvPicPr>
                  <pic:blipFill>
                    <a:blip r:embed="rId533" cstate="print"/>
                    <a:stretch>
                      <a:fillRect/>
                    </a:stretch>
                  </pic:blipFill>
                  <pic:spPr>
                    <a:xfrm>
                      <a:off x="0" y="0"/>
                      <a:ext cx="2514600" cy="2895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Bank shared group clearance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This facility will transfer all positive shared bank account balances from the branch in which they are, to a specified group branch.  It is usually used where </w:t>
            </w:r>
            <w:r>
              <w:rPr>
                <w:rStyle w:val="HMNormal"/>
              </w:rPr>
              <w:t>several branches in a group choose to transfer all their available funds to a central branch.</w:t>
            </w:r>
          </w:p>
          <w:p w:rsidR="003D53AF" w:rsidRDefault="003D53AF">
            <w:pPr>
              <w:pStyle w:val="HMNormal0"/>
              <w:rPr>
                <w:rFonts w:hint="eastAsia"/>
              </w:rPr>
            </w:pPr>
          </w:p>
          <w:p w:rsidR="003D53AF" w:rsidRDefault="00BD311B">
            <w:pPr>
              <w:pStyle w:val="HMNormal0"/>
              <w:rPr>
                <w:rFonts w:hint="eastAsia"/>
              </w:rPr>
            </w:pPr>
            <w:r>
              <w:rPr>
                <w:rStyle w:val="HMNormal"/>
              </w:rPr>
              <w:t>The amount that will be transferred is the amount that would be distributed from the branch (property) in normal distribution processing  usually the balance les</w:t>
            </w:r>
            <w:r>
              <w:rPr>
                <w:rStyle w:val="HMNormal"/>
              </w:rPr>
              <w:t>s and creditors or VAT due.</w:t>
            </w:r>
          </w:p>
          <w:p w:rsidR="003D53AF" w:rsidRDefault="003D53AF">
            <w:pPr>
              <w:pStyle w:val="HMNormal0"/>
              <w:rPr>
                <w:rFonts w:hint="eastAsia"/>
              </w:rPr>
            </w:pPr>
          </w:p>
          <w:p w:rsidR="003D53AF" w:rsidRDefault="00BD311B">
            <w:pPr>
              <w:pStyle w:val="HMNormal0"/>
              <w:rPr>
                <w:rFonts w:hint="eastAsia"/>
              </w:rPr>
            </w:pPr>
            <w:r>
              <w:rPr>
                <w:rStyle w:val="HMNormal"/>
              </w:rPr>
              <w:t xml:space="preserve">Groups are set up on the </w:t>
            </w:r>
            <w:hyperlink w:anchor="BMNTS_CON1_Group1D0BA26F9">
              <w:r>
                <w:rPr>
                  <w:rStyle w:val="HMNormal"/>
                  <w:color w:val="0000FF"/>
                  <w:u w:val="single"/>
                </w:rPr>
                <w:t>Create / Maintain Branch</w:t>
              </w:r>
            </w:hyperlink>
            <w:r>
              <w:rPr>
                <w:rStyle w:val="HMNormal"/>
              </w:rPr>
              <w:t xml:space="preserve"> screen, where the main group branch is captured.</w:t>
            </w:r>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0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Branch Financial Report Pack and its Override</w:t>
      </w:r>
      <w:bookmarkStart w:id="362" w:name="GDECRC_RepPackA529526E"/>
      <w:bookmarkEnd w:id="362"/>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The Branch Financial </w:t>
            </w:r>
            <w:r>
              <w:rPr>
                <w:rStyle w:val="HMNormal"/>
              </w:rPr>
              <w:t>Report Pack is a group of reports, set up per branch (Property), that is usually sent to the office bearers of a branch each month.</w:t>
            </w:r>
          </w:p>
          <w:p w:rsidR="003D53AF" w:rsidRDefault="003D53AF">
            <w:pPr>
              <w:pStyle w:val="HMNormal0"/>
              <w:rPr>
                <w:rFonts w:hint="eastAsia"/>
              </w:rPr>
            </w:pPr>
          </w:p>
          <w:p w:rsidR="003D53AF" w:rsidRDefault="00BD311B">
            <w:pPr>
              <w:pStyle w:val="HMNormal0"/>
              <w:rPr>
                <w:rFonts w:hint="eastAsia"/>
              </w:rPr>
            </w:pPr>
            <w:r>
              <w:rPr>
                <w:rStyle w:val="HMNormal"/>
              </w:rPr>
              <w:t>The pack is emailed to branch office bearers, choosing either a PDF or Excel format.  You can also upload additional docume</w:t>
            </w:r>
            <w:r>
              <w:rPr>
                <w:rStyle w:val="HMNormal"/>
              </w:rPr>
              <w:t>nts that will be attached to the email with the report pack.</w:t>
            </w:r>
          </w:p>
          <w:p w:rsidR="003D53AF" w:rsidRDefault="003D53AF">
            <w:pPr>
              <w:pStyle w:val="HMNormal0"/>
              <w:rPr>
                <w:rFonts w:hint="eastAsia"/>
              </w:rPr>
            </w:pPr>
          </w:p>
          <w:p w:rsidR="003D53AF" w:rsidRDefault="00BD311B">
            <w:pPr>
              <w:pStyle w:val="HMNormal0"/>
              <w:rPr>
                <w:rFonts w:hint="eastAsia"/>
              </w:rPr>
            </w:pPr>
            <w:r>
              <w:rPr>
                <w:rStyle w:val="HMNormal"/>
              </w:rPr>
              <w:t>This option can also be used to produce any of the component reports for internal purposes.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ducing_a_Bra4E0EB33E">
              <w:r>
                <w:rPr>
                  <w:rStyle w:val="HMNormal"/>
                  <w:color w:val="0000FF"/>
                  <w:u w:val="single"/>
                </w:rPr>
                <w:t>Setting up and producing a Branch Financial Report Pack</w:t>
              </w:r>
            </w:hyperlink>
            <w:r>
              <w:rPr>
                <w:rStyle w:val="HMNormal"/>
              </w:rPr>
              <w:t xml:space="preserve"> for more information.</w:t>
            </w:r>
          </w:p>
          <w:p w:rsidR="003D53AF" w:rsidRDefault="003D53AF">
            <w:pPr>
              <w:pStyle w:val="HMNormal0"/>
              <w:rPr>
                <w:rFonts w:hint="eastAsia"/>
              </w:rPr>
            </w:pPr>
          </w:p>
        </w:tc>
      </w:tr>
    </w:tbl>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0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Property Management Report</w:t>
      </w:r>
      <w:bookmarkStart w:id="363" w:name="GDECRC_PROPmanREPE6C86A32"/>
      <w:bookmarkEnd w:id="363"/>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This report contains key base information relating to a property (branch). and key man</w:t>
            </w:r>
            <w:r>
              <w:rPr>
                <w:rStyle w:val="HMNormal"/>
              </w:rPr>
              <w:t>agement indicators.</w:t>
            </w:r>
          </w:p>
          <w:p w:rsidR="003D53AF" w:rsidRDefault="003D53AF">
            <w:pPr>
              <w:pStyle w:val="HMNormal0"/>
              <w:rPr>
                <w:rFonts w:hint="eastAsia"/>
              </w:rPr>
            </w:pPr>
          </w:p>
          <w:p w:rsidR="003D53AF" w:rsidRDefault="00BD311B">
            <w:pPr>
              <w:pStyle w:val="HMNormal0"/>
              <w:rPr>
                <w:rFonts w:hint="eastAsia"/>
              </w:rPr>
            </w:pPr>
            <w:r>
              <w:rPr>
                <w:rStyle w:val="HMNormal"/>
              </w:rPr>
              <w:t>For example - the branch registration number and financial year end is included.  The last trustee meeting date and the date the minutes were completed and circulated  - the cell is red if the circulation date is more than one week aft</w:t>
            </w:r>
            <w:r>
              <w:rPr>
                <w:rStyle w:val="HMNormal"/>
              </w:rPr>
              <w:t>er the meeting date (an exception).</w:t>
            </w:r>
          </w:p>
          <w:p w:rsidR="003D53AF" w:rsidRDefault="003D53AF">
            <w:pPr>
              <w:pStyle w:val="HMNormal0"/>
              <w:rPr>
                <w:rFonts w:hint="eastAsia"/>
              </w:rPr>
            </w:pPr>
          </w:p>
          <w:p w:rsidR="003D53AF" w:rsidRDefault="00BD311B">
            <w:pPr>
              <w:pStyle w:val="HMNormal0"/>
              <w:rPr>
                <w:rFonts w:hint="eastAsia"/>
              </w:rPr>
            </w:pPr>
            <w:r>
              <w:rPr>
                <w:rStyle w:val="HMNormal"/>
              </w:rPr>
              <w:t xml:space="preserve">There is an option to run the report for a group of properties (branches), which will produce one spreadsheet with each branch on a separate page.  There is also an 'Errors Only' option, which will only list exceptions </w:t>
            </w:r>
            <w:r>
              <w:rPr>
                <w:rStyle w:val="HMNormal"/>
              </w:rPr>
              <w:t>(late circulation of minutes etc.).</w:t>
            </w:r>
          </w:p>
          <w:p w:rsidR="003D53AF" w:rsidRDefault="003D53AF">
            <w:pPr>
              <w:pStyle w:val="HMNormal0"/>
              <w:rPr>
                <w:rFonts w:hint="eastAsia"/>
              </w:rPr>
            </w:pPr>
          </w:p>
          <w:p w:rsidR="003D53AF" w:rsidRDefault="00BD311B">
            <w:pPr>
              <w:pStyle w:val="HMNormal0"/>
              <w:rPr>
                <w:rFonts w:hint="eastAsia"/>
              </w:rPr>
            </w:pPr>
            <w:r>
              <w:rPr>
                <w:rStyle w:val="HMNormal"/>
              </w:rPr>
              <w:t>The standard option displays all populated fields for a branch, and any exceptions. You can also choose between  PDF or Excel format.</w:t>
            </w:r>
          </w:p>
          <w:p w:rsidR="003D53AF" w:rsidRDefault="003D53AF">
            <w:pPr>
              <w:pStyle w:val="HMNormal0"/>
              <w:rPr>
                <w:rFonts w:hint="eastAsia"/>
              </w:rPr>
            </w:pPr>
          </w:p>
          <w:p w:rsidR="003D53AF" w:rsidRDefault="00BD311B">
            <w:pPr>
              <w:pStyle w:val="HMNormal0"/>
              <w:rPr>
                <w:rFonts w:hint="eastAsia"/>
              </w:rPr>
            </w:pPr>
            <w:r>
              <w:rPr>
                <w:rStyle w:val="HMNormal"/>
              </w:rPr>
              <w:t>An example of the report wit the error/exception rules:</w:t>
            </w:r>
          </w:p>
          <w:tbl>
            <w:tblPr>
              <w:tblW w:w="5000" w:type="pct"/>
              <w:tblLayout w:type="fixed"/>
              <w:tblCellMar>
                <w:left w:w="0" w:type="dxa"/>
                <w:right w:w="0" w:type="dxa"/>
              </w:tblCellMar>
              <w:tblLook w:val="04A0" w:firstRow="1" w:lastRow="0" w:firstColumn="1" w:lastColumn="0" w:noHBand="0" w:noVBand="1"/>
            </w:tblPr>
            <w:tblGrid>
              <w:gridCol w:w="3209"/>
              <w:gridCol w:w="5863"/>
            </w:tblGrid>
            <w:tr w:rsidR="003D53AF">
              <w:tc>
                <w:tcPr>
                  <w:tcW w:w="3210" w:type="dxa"/>
                </w:tcPr>
                <w:p w:rsidR="003D53AF" w:rsidRDefault="00BD311B">
                  <w:pPr>
                    <w:pStyle w:val="HMNormal0"/>
                    <w:rPr>
                      <w:rFonts w:hint="eastAsia"/>
                    </w:rPr>
                  </w:pPr>
                  <w:r>
                    <w:rPr>
                      <w:noProof/>
                    </w:rPr>
                    <w:drawing>
                      <wp:inline distT="0" distB="0" distL="0" distR="0">
                        <wp:extent cx="2038350" cy="3114675"/>
                        <wp:effectExtent l="0" t="0" r="0" b="0"/>
                        <wp:docPr id="1010" name="Pic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AUTO REPORTS pMANrep.png"/>
                                <pic:cNvPicPr/>
                              </pic:nvPicPr>
                              <pic:blipFill>
                                <a:blip r:embed="rId534" cstate="print"/>
                                <a:stretch>
                                  <a:fillRect/>
                                </a:stretch>
                              </pic:blipFill>
                              <pic:spPr>
                                <a:xfrm>
                                  <a:off x="0" y="0"/>
                                  <a:ext cx="2038350" cy="3114675"/>
                                </a:xfrm>
                                <a:prstGeom prst="rect">
                                  <a:avLst/>
                                </a:prstGeom>
                              </pic:spPr>
                            </pic:pic>
                          </a:graphicData>
                        </a:graphic>
                      </wp:inline>
                    </w:drawing>
                  </w:r>
                </w:p>
              </w:tc>
              <w:tc>
                <w:tcPr>
                  <w:tcW w:w="5865" w:type="dxa"/>
                </w:tcPr>
                <w:p w:rsidR="003D53AF" w:rsidRDefault="00BD311B">
                  <w:pPr>
                    <w:pStyle w:val="HMNormal0"/>
                    <w:rPr>
                      <w:rFonts w:hint="eastAsia"/>
                    </w:rPr>
                  </w:pPr>
                  <w:r>
                    <w:rPr>
                      <w:rStyle w:val="HMNormal"/>
                      <w:sz w:val="20"/>
                    </w:rPr>
                    <w:t xml:space="preserve">A red background to a </w:t>
                  </w:r>
                  <w:r>
                    <w:rPr>
                      <w:rStyle w:val="HMNormal"/>
                      <w:sz w:val="20"/>
                    </w:rPr>
                    <w:t>cell indicates an exception or error condition.  The following are the rules that cause a cell to be flagged as an exception - (Date comparisons are relative to the period selected when the report is run):</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sz w:val="20"/>
                    </w:rPr>
                    <w:t>1. If the latest agreement signed date is three</w:t>
                  </w:r>
                  <w:r>
                    <w:rPr>
                      <w:rStyle w:val="HMNormal"/>
                      <w:sz w:val="20"/>
                    </w:rPr>
                    <w:t xml:space="preserve"> years or more ago.</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sz w:val="20"/>
                    </w:rPr>
                    <w:t>2. If the last CSOS annual return submission date is more than one year ago.</w:t>
                  </w:r>
                </w:p>
                <w:p w:rsidR="003D53AF" w:rsidRDefault="00BD311B">
                  <w:pPr>
                    <w:pStyle w:val="HMNormal0"/>
                    <w:rPr>
                      <w:rFonts w:hint="eastAsia"/>
                    </w:rPr>
                  </w:pPr>
                  <w:r>
                    <w:rPr>
                      <w:rStyle w:val="HMNormal"/>
                      <w:sz w:val="20"/>
                    </w:rPr>
                    <w:t>3. If more than seven days after the meeting date.</w:t>
                  </w:r>
                </w:p>
                <w:p w:rsidR="003D53AF" w:rsidRDefault="00BD311B">
                  <w:pPr>
                    <w:pStyle w:val="HMNormal0"/>
                    <w:rPr>
                      <w:rFonts w:hint="eastAsia"/>
                    </w:rPr>
                  </w:pPr>
                  <w:r>
                    <w:rPr>
                      <w:rStyle w:val="HMNormal"/>
                      <w:sz w:val="20"/>
                    </w:rPr>
                    <w:t>4. If more than four months after the last financial year end.</w:t>
                  </w:r>
                </w:p>
                <w:p w:rsidR="003D53AF" w:rsidRDefault="00BD311B">
                  <w:pPr>
                    <w:pStyle w:val="HMNormal0"/>
                    <w:rPr>
                      <w:rFonts w:hint="eastAsia"/>
                    </w:rPr>
                  </w:pPr>
                  <w:r>
                    <w:rPr>
                      <w:rStyle w:val="HMNormal"/>
                      <w:sz w:val="20"/>
                    </w:rPr>
                    <w:t>5. If more than seven days after the me</w:t>
                  </w:r>
                  <w:r>
                    <w:rPr>
                      <w:rStyle w:val="HMNormal"/>
                      <w:sz w:val="20"/>
                    </w:rPr>
                    <w:t>eting date.</w:t>
                  </w:r>
                </w:p>
                <w:p w:rsidR="003D53AF" w:rsidRDefault="00BD311B">
                  <w:pPr>
                    <w:pStyle w:val="HMNormal0"/>
                    <w:rPr>
                      <w:rFonts w:hint="eastAsia"/>
                    </w:rPr>
                  </w:pPr>
                  <w:r>
                    <w:rPr>
                      <w:rStyle w:val="HMNormal"/>
                      <w:sz w:val="20"/>
                    </w:rPr>
                    <w:t>6. If more than fourteen days after the last AGM.</w:t>
                  </w:r>
                </w:p>
                <w:p w:rsidR="003D53AF" w:rsidRDefault="00BD311B">
                  <w:pPr>
                    <w:pStyle w:val="HMNormal0"/>
                    <w:rPr>
                      <w:rFonts w:hint="eastAsia"/>
                    </w:rPr>
                  </w:pPr>
                  <w:r>
                    <w:rPr>
                      <w:rStyle w:val="HMNormal"/>
                      <w:sz w:val="20"/>
                    </w:rPr>
                    <w:t>7. If more than fourteen days after the last AGM.</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sz w:val="20"/>
                    </w:rPr>
                    <w:t>8. If any balance on the nominated insurance control account. See the note below.</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sz w:val="20"/>
                    </w:rPr>
                    <w:t>9. If the branch (property) is insolvent.</w:t>
                  </w:r>
                </w:p>
                <w:p w:rsidR="003D53AF" w:rsidRDefault="003D53AF">
                  <w:pPr>
                    <w:pStyle w:val="HMNormal0"/>
                    <w:rPr>
                      <w:rFonts w:hint="eastAsia"/>
                    </w:rPr>
                  </w:pPr>
                </w:p>
                <w:p w:rsidR="003D53AF" w:rsidRDefault="00BD311B">
                  <w:pPr>
                    <w:pStyle w:val="HMNormal0"/>
                    <w:rPr>
                      <w:rFonts w:hint="eastAsia"/>
                    </w:rPr>
                  </w:pPr>
                  <w:r>
                    <w:rPr>
                      <w:rStyle w:val="HMNormal"/>
                      <w:sz w:val="20"/>
                    </w:rPr>
                    <w:t>10. If more tha</w:t>
                  </w:r>
                  <w:r>
                    <w:rPr>
                      <w:rStyle w:val="HMNormal"/>
                      <w:sz w:val="20"/>
                    </w:rPr>
                    <w:t>n twelve months ago.</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sz w:val="20"/>
                    </w:rPr>
                    <w:t>11. If more than twelve months ago, or beyond the expiry date.</w:t>
                  </w:r>
                </w:p>
                <w:p w:rsidR="003D53AF" w:rsidRDefault="00BD311B">
                  <w:pPr>
                    <w:pStyle w:val="HMNormal0"/>
                    <w:rPr>
                      <w:rFonts w:hint="eastAsia"/>
                    </w:rPr>
                  </w:pPr>
                  <w:r>
                    <w:rPr>
                      <w:rStyle w:val="HMNormal"/>
                      <w:sz w:val="20"/>
                    </w:rPr>
                    <w:t>12. If beyond the expiry date</w:t>
                  </w:r>
                </w:p>
                <w:p w:rsidR="003D53AF" w:rsidRDefault="00BD311B">
                  <w:pPr>
                    <w:pStyle w:val="HMNormal0"/>
                    <w:rPr>
                      <w:rFonts w:hint="eastAsia"/>
                    </w:rPr>
                  </w:pPr>
                  <w:r>
                    <w:rPr>
                      <w:rStyle w:val="HMNormal"/>
                      <w:sz w:val="20"/>
                    </w:rPr>
                    <w:t>13. If beyond the expiry date</w:t>
                  </w:r>
                </w:p>
                <w:p w:rsidR="003D53AF" w:rsidRDefault="00BD311B">
                  <w:pPr>
                    <w:pStyle w:val="HMNormal0"/>
                    <w:rPr>
                      <w:rFonts w:hint="eastAsia"/>
                    </w:rPr>
                  </w:pPr>
                  <w:r>
                    <w:rPr>
                      <w:rStyle w:val="HMNormal"/>
                      <w:sz w:val="20"/>
                    </w:rPr>
                    <w:lastRenderedPageBreak/>
                    <w:t>14. If beyond the expiry date</w:t>
                  </w:r>
                </w:p>
                <w:p w:rsidR="003D53AF" w:rsidRDefault="003D53AF">
                  <w:pPr>
                    <w:pStyle w:val="HMNormal0"/>
                    <w:rPr>
                      <w:rFonts w:hint="eastAsia"/>
                    </w:rPr>
                  </w:pP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30"/>
              <w:gridCol w:w="8742"/>
            </w:tblGrid>
            <w:tr w:rsidR="003D53AF">
              <w:tc>
                <w:tcPr>
                  <w:tcW w:w="330" w:type="dxa"/>
                </w:tcPr>
                <w:p w:rsidR="003D53AF" w:rsidRDefault="00BD311B">
                  <w:pPr>
                    <w:pStyle w:val="HMNormal0"/>
                    <w:rPr>
                      <w:rFonts w:hint="eastAsia"/>
                    </w:rPr>
                  </w:pPr>
                  <w:r>
                    <w:rPr>
                      <w:noProof/>
                    </w:rPr>
                    <w:drawing>
                      <wp:inline distT="0" distB="0" distL="0" distR="0">
                        <wp:extent cx="209550" cy="209550"/>
                        <wp:effectExtent l="0" t="0" r="0" b="0"/>
                        <wp:docPr id="1011"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09550" cy="209550"/>
                                </a:xfrm>
                                <a:prstGeom prst="rect">
                                  <a:avLst/>
                                </a:prstGeom>
                              </pic:spPr>
                            </pic:pic>
                          </a:graphicData>
                        </a:graphic>
                      </wp:inline>
                    </w:drawing>
                  </w:r>
                </w:p>
              </w:tc>
              <w:tc>
                <w:tcPr>
                  <w:tcW w:w="8745" w:type="dxa"/>
                </w:tcPr>
                <w:p w:rsidR="003D53AF" w:rsidRDefault="00BD311B">
                  <w:pPr>
                    <w:pStyle w:val="HMNormal0"/>
                    <w:rPr>
                      <w:rFonts w:hint="eastAsia"/>
                    </w:rPr>
                  </w:pPr>
                  <w:r>
                    <w:rPr>
                      <w:rStyle w:val="HMNormal"/>
                    </w:rPr>
                    <w:t xml:space="preserve">The  report uses the Petty Cash Control account set up in </w:t>
                  </w:r>
                  <w:hyperlink w:anchor="BCONS_GCONM_GeneralFAB02401">
                    <w:r>
                      <w:rPr>
                        <w:rStyle w:val="HMNormal"/>
                        <w:color w:val="0000FF"/>
                        <w:u w:val="single"/>
                      </w:rPr>
                      <w:t>Database Setup</w:t>
                    </w:r>
                  </w:hyperlink>
                  <w:r>
                    <w:rPr>
                      <w:rStyle w:val="HMNormal"/>
                    </w:rPr>
                    <w:t>, under the General Tab.</w:t>
                  </w:r>
                </w:p>
                <w:p w:rsidR="003D53AF" w:rsidRDefault="00BD311B">
                  <w:pPr>
                    <w:pStyle w:val="HMNormal0"/>
                    <w:rPr>
                      <w:rFonts w:hint="eastAsia"/>
                    </w:rPr>
                  </w:pPr>
                  <w:r>
                    <w:rPr>
                      <w:rStyle w:val="HMNormal"/>
                    </w:rPr>
                    <w:t xml:space="preserve">The report uses the Insurance Control Account set up in </w:t>
                  </w:r>
                  <w:hyperlink w:anchor="BCONS_GCONM_Creditors9A063FC4">
                    <w:r>
                      <w:rPr>
                        <w:rStyle w:val="HMNormal"/>
                        <w:color w:val="0000FF"/>
                        <w:u w:val="single"/>
                      </w:rPr>
                      <w:t>D</w:t>
                    </w:r>
                    <w:r>
                      <w:rPr>
                        <w:rStyle w:val="HMNormal"/>
                        <w:color w:val="0000FF"/>
                        <w:u w:val="single"/>
                      </w:rPr>
                      <w:t>atabase setup</w:t>
                    </w:r>
                  </w:hyperlink>
                  <w:r>
                    <w:rPr>
                      <w:rStyle w:val="HMNormal"/>
                    </w:rPr>
                    <w:t>, under the Creditors Tab</w:t>
                  </w:r>
                </w:p>
                <w:p w:rsidR="003D53AF" w:rsidRDefault="00BD311B">
                  <w:pPr>
                    <w:pStyle w:val="HMNormal0"/>
                    <w:rPr>
                      <w:rFonts w:hint="eastAsia"/>
                    </w:rPr>
                  </w:pPr>
                  <w:r>
                    <w:rPr>
                      <w:rStyle w:val="HMNormal"/>
                    </w:rPr>
                    <w:t>'Z' accounts (non- current) are based on Fixed Asset Level 2 (Unit) customer link to date, and any balance outstanding.</w:t>
                  </w:r>
                </w:p>
              </w:tc>
            </w:tr>
          </w:tbl>
          <w:p w:rsidR="003D53AF" w:rsidRDefault="00BD311B">
            <w:pPr>
              <w:pStyle w:val="HMNormal0"/>
              <w:rPr>
                <w:rFonts w:hint="eastAsia"/>
              </w:rPr>
            </w:pPr>
            <w:r>
              <w:rPr>
                <w:rStyle w:val="HMNormal"/>
              </w:rPr>
              <w:t xml:space="preserve"> </w:t>
            </w:r>
          </w:p>
        </w:tc>
      </w:tr>
    </w:tbl>
    <w:p w:rsidR="003D53AF" w:rsidRDefault="00BD311B">
      <w:pPr>
        <w:pStyle w:val="Heading3"/>
        <w:numPr>
          <w:ilvl w:val="2"/>
          <w:numId w:val="1"/>
        </w:numPr>
        <w:ind w:left="567" w:hanging="567"/>
      </w:pPr>
      <w:bookmarkStart w:id="364" w:name="GCONS_SCHM11D26FE9C"/>
      <w:bookmarkStart w:id="365" w:name="_Toc15286945"/>
      <w:r>
        <w:lastRenderedPageBreak/>
        <w:t>Set up Override Group Details</w:t>
      </w:r>
      <w:bookmarkEnd w:id="364"/>
      <w:bookmarkEnd w:id="365"/>
      <w:r>
        <w:fldChar w:fldCharType="begin"/>
      </w:r>
      <w:r>
        <w:instrText>XE "General ledger"</w:instrText>
      </w:r>
      <w:r>
        <w:fldChar w:fldCharType="end"/>
      </w:r>
      <w:r>
        <w:fldChar w:fldCharType="begin"/>
      </w:r>
      <w:r>
        <w:instrText>XE "Override groups"</w:instrText>
      </w:r>
      <w:r>
        <w:fldChar w:fldCharType="end"/>
      </w:r>
      <w:r>
        <w:fldChar w:fldCharType="begin"/>
      </w:r>
      <w:r>
        <w:instrText>XE "Setup"</w:instrText>
      </w:r>
      <w:r>
        <w:fldChar w:fldCharType="end"/>
      </w:r>
    </w:p>
    <w:p w:rsidR="003D53AF" w:rsidRDefault="00BD311B">
      <w:pPr>
        <w:pStyle w:val="HMNormal0"/>
        <w:rPr>
          <w:rFonts w:hint="eastAsia"/>
        </w:rPr>
      </w:pPr>
      <w:r>
        <w:rPr>
          <w:rStyle w:val="HMNormal"/>
          <w:sz w:val="24"/>
        </w:rPr>
        <w:t xml:space="preserve">This </w:t>
      </w:r>
      <w:r>
        <w:rPr>
          <w:rStyle w:val="HMNormal"/>
          <w:sz w:val="24"/>
        </w:rPr>
        <w:t>option allows for the setting up of the structure and detail of general ledger override groups that are used as override descriptions in general ledger reporting.</w:t>
      </w:r>
    </w:p>
    <w:p w:rsidR="003D53AF" w:rsidRDefault="003D53AF">
      <w:pPr>
        <w:pStyle w:val="HMNormal0"/>
        <w:rPr>
          <w:rFonts w:hint="eastAsia"/>
        </w:rPr>
      </w:pPr>
    </w:p>
    <w:p w:rsidR="003D53AF" w:rsidRDefault="00BD311B">
      <w:pPr>
        <w:pStyle w:val="HMHeading10"/>
        <w:rPr>
          <w:rFonts w:hint="eastAsia"/>
        </w:rPr>
      </w:pPr>
      <w:r>
        <w:rPr>
          <w:rStyle w:val="HMHeading1"/>
          <w:b w:val="0"/>
          <w:color w:val="000000"/>
          <w:sz w:val="24"/>
        </w:rPr>
        <w:t xml:space="preserve">Refer to </w:t>
      </w:r>
      <w:hyperlink w:anchor="Setting_up_general_ledger_repo954AA2C0">
        <w:r>
          <w:rPr>
            <w:rStyle w:val="HMHeading1"/>
            <w:b w:val="0"/>
            <w:color w:val="0000FF"/>
            <w:sz w:val="24"/>
            <w:u w:val="single"/>
          </w:rPr>
          <w:t>Setting up general led</w:t>
        </w:r>
        <w:r>
          <w:rPr>
            <w:rStyle w:val="HMHeading1"/>
            <w:b w:val="0"/>
            <w:color w:val="0000FF"/>
            <w:sz w:val="24"/>
            <w:u w:val="single"/>
          </w:rPr>
          <w:t>ger reporting group and description overrides</w:t>
        </w:r>
      </w:hyperlink>
      <w:r>
        <w:rPr>
          <w:rStyle w:val="HMHeading1"/>
          <w:b w:val="0"/>
          <w:color w:val="000000"/>
          <w:sz w:val="24"/>
        </w:rPr>
        <w:t xml:space="preserve"> for more information regarding using this option.</w:t>
      </w:r>
    </w:p>
    <w:p w:rsidR="003D53AF" w:rsidRDefault="003D53AF">
      <w:pPr>
        <w:pStyle w:val="HMNormal0"/>
        <w:rPr>
          <w:rFonts w:hint="eastAsia"/>
        </w:rPr>
      </w:pPr>
    </w:p>
    <w:p w:rsidR="003D53AF" w:rsidRDefault="00BD311B">
      <w:pPr>
        <w:pStyle w:val="HMNormal0"/>
        <w:rPr>
          <w:rFonts w:hint="eastAsia"/>
        </w:rPr>
      </w:pPr>
      <w:r>
        <w:rPr>
          <w:rStyle w:val="HMNormal"/>
          <w:u w:val="single"/>
        </w:rPr>
        <w:t>The menu option:</w:t>
      </w:r>
    </w:p>
    <w:p w:rsidR="003D53AF" w:rsidRDefault="00BD311B">
      <w:pPr>
        <w:pStyle w:val="HMNormal0"/>
        <w:rPr>
          <w:rFonts w:hint="eastAsia"/>
        </w:rPr>
      </w:pPr>
      <w:r>
        <w:rPr>
          <w:noProof/>
        </w:rPr>
        <w:drawing>
          <wp:inline distT="0" distB="0" distL="0" distR="0">
            <wp:extent cx="3209925" cy="1190625"/>
            <wp:effectExtent l="0" t="0" r="0" b="0"/>
            <wp:docPr id="1012" name="Pic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2.png"/>
                    <pic:cNvPicPr/>
                  </pic:nvPicPr>
                  <pic:blipFill>
                    <a:blip r:embed="rId535" cstate="print"/>
                    <a:stretch>
                      <a:fillRect/>
                    </a:stretch>
                  </pic:blipFill>
                  <pic:spPr>
                    <a:xfrm>
                      <a:off x="0" y="0"/>
                      <a:ext cx="3209925" cy="1190625"/>
                    </a:xfrm>
                    <a:prstGeom prst="rect">
                      <a:avLst/>
                    </a:prstGeom>
                  </pic:spPr>
                </pic:pic>
              </a:graphicData>
            </a:graphic>
          </wp:inline>
        </w:drawing>
      </w:r>
    </w:p>
    <w:p w:rsidR="003D53AF" w:rsidRDefault="00BD311B">
      <w:pPr>
        <w:pStyle w:val="HMNormal0"/>
        <w:rPr>
          <w:rFonts w:hint="eastAsia"/>
        </w:rPr>
      </w:pPr>
      <w:r>
        <w:rPr>
          <w:rStyle w:val="HMNormal"/>
          <w:u w:val="single"/>
        </w:rPr>
        <w:t>Choose the group that you wish to set up:</w:t>
      </w:r>
    </w:p>
    <w:p w:rsidR="003D53AF" w:rsidRDefault="00BD311B">
      <w:pPr>
        <w:pStyle w:val="HMNormal0"/>
        <w:rPr>
          <w:rFonts w:hint="eastAsia"/>
        </w:rPr>
      </w:pPr>
      <w:r>
        <w:rPr>
          <w:noProof/>
        </w:rPr>
        <w:drawing>
          <wp:inline distT="0" distB="0" distL="0" distR="0">
            <wp:extent cx="2914650" cy="1809750"/>
            <wp:effectExtent l="0" t="0" r="0" b="0"/>
            <wp:docPr id="1013" name="Pic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5.png"/>
                    <pic:cNvPicPr/>
                  </pic:nvPicPr>
                  <pic:blipFill>
                    <a:blip r:embed="rId536" cstate="print"/>
                    <a:stretch>
                      <a:fillRect/>
                    </a:stretch>
                  </pic:blipFill>
                  <pic:spPr>
                    <a:xfrm>
                      <a:off x="0" y="0"/>
                      <a:ext cx="2914650" cy="1809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following overrides can be effected for any group:</w:t>
      </w:r>
    </w:p>
    <w:p w:rsidR="003D53AF" w:rsidRDefault="00BD311B">
      <w:pPr>
        <w:pStyle w:val="HMNormal0"/>
        <w:rPr>
          <w:rFonts w:hint="eastAsia"/>
        </w:rPr>
      </w:pPr>
      <w:r>
        <w:rPr>
          <w:rStyle w:val="HMNormal"/>
        </w:rPr>
        <w:t>1. The general ledger account descriptio</w:t>
      </w:r>
      <w:r>
        <w:rPr>
          <w:rStyle w:val="HMNormal"/>
        </w:rPr>
        <w:t>n.</w:t>
      </w:r>
    </w:p>
    <w:p w:rsidR="003D53AF" w:rsidRDefault="00BD311B">
      <w:pPr>
        <w:pStyle w:val="HMNormal0"/>
        <w:rPr>
          <w:rFonts w:hint="eastAsia"/>
        </w:rPr>
      </w:pPr>
      <w:r>
        <w:rPr>
          <w:rStyle w:val="HMNormal"/>
        </w:rPr>
        <w:t>2. The group to which the account is linked.</w:t>
      </w:r>
    </w:p>
    <w:p w:rsidR="003D53AF" w:rsidRDefault="00BD311B">
      <w:pPr>
        <w:pStyle w:val="HMNormal0"/>
        <w:rPr>
          <w:rFonts w:hint="eastAsia"/>
        </w:rPr>
      </w:pPr>
      <w:r>
        <w:rPr>
          <w:rStyle w:val="HMNormal"/>
        </w:rPr>
        <w:t>3. The group description.</w:t>
      </w:r>
    </w:p>
    <w:p w:rsidR="003D53AF" w:rsidRDefault="003D53AF">
      <w:pPr>
        <w:pStyle w:val="HMNormal0"/>
        <w:rPr>
          <w:rFonts w:hint="eastAsia"/>
        </w:rPr>
      </w:pPr>
    </w:p>
    <w:p w:rsidR="003D53AF" w:rsidRDefault="00BD311B">
      <w:pPr>
        <w:pStyle w:val="HMNormal0"/>
        <w:rPr>
          <w:rFonts w:hint="eastAsia"/>
        </w:rPr>
      </w:pPr>
      <w:r>
        <w:rPr>
          <w:rStyle w:val="HMNormal"/>
        </w:rPr>
        <w:t xml:space="preserve">Two examples for the group 'BODY CORPORATE' based on the screen shots below: </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185"/>
        <w:gridCol w:w="2654"/>
        <w:gridCol w:w="1874"/>
        <w:gridCol w:w="3359"/>
      </w:tblGrid>
      <w:tr w:rsidR="003D53AF">
        <w:tc>
          <w:tcPr>
            <w:tcW w:w="1185" w:type="dxa"/>
          </w:tcPr>
          <w:p w:rsidR="003D53AF" w:rsidRDefault="00BD311B">
            <w:pPr>
              <w:pStyle w:val="HMNormal0"/>
              <w:rPr>
                <w:rFonts w:hint="eastAsia"/>
              </w:rPr>
            </w:pPr>
            <w:r>
              <w:rPr>
                <w:rStyle w:val="HMNormal"/>
                <w:u w:val="single"/>
              </w:rPr>
              <w:t>General Ledger Code</w:t>
            </w:r>
          </w:p>
        </w:tc>
        <w:tc>
          <w:tcPr>
            <w:tcW w:w="2655" w:type="dxa"/>
          </w:tcPr>
          <w:p w:rsidR="003D53AF" w:rsidRDefault="00BD311B">
            <w:pPr>
              <w:pStyle w:val="HMNormal0"/>
              <w:rPr>
                <w:rFonts w:hint="eastAsia"/>
              </w:rPr>
            </w:pPr>
            <w:r>
              <w:rPr>
                <w:rStyle w:val="HMNormal"/>
                <w:u w:val="single"/>
              </w:rPr>
              <w:t>Default details</w:t>
            </w:r>
          </w:p>
        </w:tc>
        <w:tc>
          <w:tcPr>
            <w:tcW w:w="1875" w:type="dxa"/>
          </w:tcPr>
          <w:p w:rsidR="003D53AF" w:rsidRDefault="00BD311B">
            <w:pPr>
              <w:pStyle w:val="HMNormal0"/>
              <w:rPr>
                <w:rFonts w:hint="eastAsia"/>
              </w:rPr>
            </w:pPr>
            <w:r>
              <w:rPr>
                <w:rStyle w:val="HMNormal"/>
                <w:u w:val="single"/>
              </w:rPr>
              <w:t>Override details</w:t>
            </w:r>
          </w:p>
        </w:tc>
        <w:tc>
          <w:tcPr>
            <w:tcW w:w="3360" w:type="dxa"/>
          </w:tcPr>
          <w:p w:rsidR="003D53AF" w:rsidRDefault="00BD311B">
            <w:pPr>
              <w:pStyle w:val="HMNormal0"/>
              <w:rPr>
                <w:rFonts w:hint="eastAsia"/>
              </w:rPr>
            </w:pPr>
            <w:r>
              <w:rPr>
                <w:rStyle w:val="HMNormal"/>
                <w:u w:val="single"/>
              </w:rPr>
              <w:t>Note</w:t>
            </w:r>
          </w:p>
        </w:tc>
      </w:tr>
      <w:tr w:rsidR="003D53AF">
        <w:tc>
          <w:tcPr>
            <w:tcW w:w="1185" w:type="dxa"/>
          </w:tcPr>
          <w:p w:rsidR="003D53AF" w:rsidRDefault="00BD311B">
            <w:pPr>
              <w:pStyle w:val="HMNormal0"/>
              <w:rPr>
                <w:rFonts w:hint="eastAsia"/>
              </w:rPr>
            </w:pPr>
            <w:r>
              <w:rPr>
                <w:rStyle w:val="HMNormal"/>
              </w:rPr>
              <w:t>5050</w:t>
            </w:r>
          </w:p>
        </w:tc>
        <w:tc>
          <w:tcPr>
            <w:tcW w:w="2655" w:type="dxa"/>
          </w:tcPr>
          <w:p w:rsidR="003D53AF" w:rsidRDefault="00BD311B">
            <w:pPr>
              <w:pStyle w:val="HMNormal0"/>
              <w:rPr>
                <w:rFonts w:hint="eastAsia"/>
              </w:rPr>
            </w:pPr>
            <w:r>
              <w:rPr>
                <w:rStyle w:val="HMNormal"/>
              </w:rPr>
              <w:t xml:space="preserve">II5 - INTEREST RECEIVED - </w:t>
            </w:r>
            <w:r>
              <w:rPr>
                <w:rStyle w:val="HMNormal"/>
              </w:rPr>
              <w:t>MEMBERS INTEREST</w:t>
            </w:r>
          </w:p>
        </w:tc>
        <w:tc>
          <w:tcPr>
            <w:tcW w:w="1875" w:type="dxa"/>
          </w:tcPr>
          <w:p w:rsidR="003D53AF" w:rsidRDefault="00BD311B">
            <w:pPr>
              <w:pStyle w:val="HMNormal0"/>
              <w:rPr>
                <w:rFonts w:hint="eastAsia"/>
              </w:rPr>
            </w:pPr>
            <w:r>
              <w:rPr>
                <w:rStyle w:val="HMNormal"/>
              </w:rPr>
              <w:t>II4 - INTEREST ON ARREARS</w:t>
            </w:r>
          </w:p>
        </w:tc>
        <w:tc>
          <w:tcPr>
            <w:tcW w:w="3360" w:type="dxa"/>
          </w:tcPr>
          <w:p w:rsidR="003D53AF" w:rsidRDefault="00BD311B">
            <w:pPr>
              <w:pStyle w:val="HMNormal0"/>
              <w:rPr>
                <w:rFonts w:hint="eastAsia"/>
              </w:rPr>
            </w:pPr>
            <w:r>
              <w:rPr>
                <w:rStyle w:val="HMNormal"/>
              </w:rPr>
              <w:t>Group changed from II5 to II4 and description changed</w:t>
            </w:r>
          </w:p>
        </w:tc>
      </w:tr>
      <w:tr w:rsidR="003D53AF">
        <w:tc>
          <w:tcPr>
            <w:tcW w:w="1185" w:type="dxa"/>
          </w:tcPr>
          <w:p w:rsidR="003D53AF" w:rsidRDefault="00BD311B">
            <w:pPr>
              <w:pStyle w:val="HMNormal0"/>
              <w:rPr>
                <w:rFonts w:hint="eastAsia"/>
              </w:rPr>
            </w:pPr>
            <w:r>
              <w:rPr>
                <w:rStyle w:val="HMNormal"/>
              </w:rPr>
              <w:t>5067</w:t>
            </w:r>
          </w:p>
        </w:tc>
        <w:tc>
          <w:tcPr>
            <w:tcW w:w="2655" w:type="dxa"/>
          </w:tcPr>
          <w:p w:rsidR="003D53AF" w:rsidRDefault="00BD311B">
            <w:pPr>
              <w:pStyle w:val="HMNormal0"/>
              <w:rPr>
                <w:rFonts w:hint="eastAsia"/>
              </w:rPr>
            </w:pPr>
            <w:r>
              <w:rPr>
                <w:rStyle w:val="HMNormal"/>
              </w:rPr>
              <w:t>II1 - NORMAL LEVIES</w:t>
            </w:r>
          </w:p>
        </w:tc>
        <w:tc>
          <w:tcPr>
            <w:tcW w:w="1875" w:type="dxa"/>
          </w:tcPr>
          <w:p w:rsidR="003D53AF" w:rsidRDefault="00BD311B">
            <w:pPr>
              <w:pStyle w:val="HMNormal0"/>
              <w:rPr>
                <w:rFonts w:hint="eastAsia"/>
              </w:rPr>
            </w:pPr>
            <w:r>
              <w:rPr>
                <w:rStyle w:val="HMNormal"/>
              </w:rPr>
              <w:t>II1 - ADMINISTRATIVE FUND LEVY</w:t>
            </w:r>
          </w:p>
        </w:tc>
        <w:tc>
          <w:tcPr>
            <w:tcW w:w="3360" w:type="dxa"/>
          </w:tcPr>
          <w:p w:rsidR="003D53AF" w:rsidRDefault="00BD311B">
            <w:pPr>
              <w:pStyle w:val="HMNormal0"/>
              <w:rPr>
                <w:rFonts w:hint="eastAsia"/>
              </w:rPr>
            </w:pPr>
            <w:r>
              <w:rPr>
                <w:rStyle w:val="HMNormal"/>
              </w:rPr>
              <w:t>Same group but changed description - group name changed from 'Levies' to 'Administrative Fund Levy Inc</w:t>
            </w:r>
            <w:r>
              <w:rPr>
                <w:rStyle w:val="HMNormal"/>
              </w:rPr>
              <w:t>ome'</w:t>
            </w:r>
          </w:p>
        </w:tc>
      </w:tr>
    </w:tbl>
    <w:p w:rsidR="003D53AF" w:rsidRDefault="003D53AF">
      <w:pPr>
        <w:pStyle w:val="HMNormal0"/>
        <w:rPr>
          <w:rFonts w:hint="eastAsia"/>
        </w:rPr>
      </w:pPr>
    </w:p>
    <w:p w:rsidR="003D53AF" w:rsidRDefault="00BD311B">
      <w:pPr>
        <w:pStyle w:val="HMNormal0"/>
        <w:rPr>
          <w:rFonts w:hint="eastAsia"/>
        </w:rPr>
      </w:pPr>
      <w:r>
        <w:rPr>
          <w:rStyle w:val="HMNormal"/>
        </w:rPr>
        <w:t>The override group set up screen, and its related 'Group Code Table', for the BODY CORPORATE' group:</w:t>
      </w:r>
    </w:p>
    <w:p w:rsidR="003D53AF" w:rsidRDefault="00BD311B">
      <w:pPr>
        <w:pStyle w:val="HMNormal0"/>
        <w:rPr>
          <w:rFonts w:hint="eastAsia"/>
        </w:rPr>
      </w:pPr>
      <w:r>
        <w:rPr>
          <w:noProof/>
        </w:rPr>
        <w:lastRenderedPageBreak/>
        <w:drawing>
          <wp:inline distT="0" distB="0" distL="0" distR="0">
            <wp:extent cx="5762625" cy="3867150"/>
            <wp:effectExtent l="0" t="0" r="0" b="0"/>
            <wp:docPr id="1014" name="Pic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3.png"/>
                    <pic:cNvPicPr/>
                  </pic:nvPicPr>
                  <pic:blipFill>
                    <a:blip r:embed="rId537" cstate="print"/>
                    <a:stretch>
                      <a:fillRect/>
                    </a:stretch>
                  </pic:blipFill>
                  <pic:spPr>
                    <a:xfrm>
                      <a:off x="0" y="0"/>
                      <a:ext cx="5762625" cy="38671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381375" cy="6705600"/>
            <wp:effectExtent l="0" t="0" r="0" b="0"/>
            <wp:docPr id="1015" name="Pic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RIDE GROUPS 4.png"/>
                    <pic:cNvPicPr/>
                  </pic:nvPicPr>
                  <pic:blipFill>
                    <a:blip r:embed="rId538" cstate="print"/>
                    <a:stretch>
                      <a:fillRect/>
                    </a:stretch>
                  </pic:blipFill>
                  <pic:spPr>
                    <a:xfrm>
                      <a:off x="0" y="0"/>
                      <a:ext cx="3381375" cy="6705600"/>
                    </a:xfrm>
                    <a:prstGeom prst="rect">
                      <a:avLst/>
                    </a:prstGeom>
                  </pic:spPr>
                </pic:pic>
              </a:graphicData>
            </a:graphic>
          </wp:inline>
        </w:drawing>
      </w:r>
    </w:p>
    <w:p w:rsidR="003D53AF" w:rsidRDefault="00BD311B">
      <w:pPr>
        <w:pStyle w:val="Heading2"/>
        <w:numPr>
          <w:ilvl w:val="1"/>
          <w:numId w:val="1"/>
        </w:numPr>
        <w:ind w:left="426"/>
      </w:pPr>
      <w:bookmarkStart w:id="366" w:name="Purchasing"/>
      <w:bookmarkStart w:id="367" w:name="_Toc15286946"/>
      <w:r>
        <w:t>Purchasing</w:t>
      </w:r>
      <w:bookmarkEnd w:id="366"/>
      <w:bookmarkEnd w:id="367"/>
      <w:r>
        <w:fldChar w:fldCharType="begin"/>
      </w:r>
      <w:r>
        <w:instrText>XE "Creditors"</w:instrText>
      </w:r>
      <w:r>
        <w:fldChar w:fldCharType="end"/>
      </w:r>
      <w:r>
        <w:fldChar w:fldCharType="begin"/>
      </w:r>
      <w:r>
        <w:instrText>XE "Purchasing"</w:instrText>
      </w:r>
      <w:r>
        <w:fldChar w:fldCharType="end"/>
      </w:r>
    </w:p>
    <w:p w:rsidR="003D53AF" w:rsidRDefault="00BD311B">
      <w:pPr>
        <w:pStyle w:val="HMNormal0"/>
        <w:rPr>
          <w:rFonts w:hint="eastAsia"/>
        </w:rPr>
      </w:pPr>
      <w:r>
        <w:rPr>
          <w:rStyle w:val="HMNormal"/>
        </w:rPr>
        <w:t xml:space="preserve">These menu items relate to the issuing of documents related to the purchasing of goods or </w:t>
      </w:r>
      <w:r>
        <w:rPr>
          <w:rStyle w:val="HMNormal"/>
        </w:rPr>
        <w:t>services from creditors, including orders, invoices and credit notes.</w:t>
      </w:r>
    </w:p>
    <w:p w:rsidR="003D53AF" w:rsidRDefault="00BD311B">
      <w:pPr>
        <w:pStyle w:val="Heading3"/>
        <w:numPr>
          <w:ilvl w:val="2"/>
          <w:numId w:val="1"/>
        </w:numPr>
        <w:ind w:left="567" w:hanging="567"/>
      </w:pPr>
      <w:bookmarkStart w:id="368" w:name="Other"/>
      <w:bookmarkStart w:id="369" w:name="_Toc15286947"/>
      <w:r>
        <w:t>Other</w:t>
      </w:r>
      <w:bookmarkEnd w:id="368"/>
      <w:bookmarkEnd w:id="369"/>
      <w:r>
        <w:fldChar w:fldCharType="begin"/>
      </w:r>
      <w:r>
        <w:instrText>XE "Other purchasing"</w:instrText>
      </w:r>
      <w:r>
        <w:fldChar w:fldCharType="end"/>
      </w:r>
      <w:r>
        <w:fldChar w:fldCharType="begin"/>
      </w:r>
      <w:r>
        <w:instrText>XE "Purchasing"</w:instrText>
      </w:r>
      <w:r>
        <w:fldChar w:fldCharType="end"/>
      </w:r>
    </w:p>
    <w:p w:rsidR="003D53AF" w:rsidRDefault="00BD311B">
      <w:pPr>
        <w:pStyle w:val="HMNormal0"/>
        <w:rPr>
          <w:rFonts w:hint="eastAsia"/>
        </w:rPr>
      </w:pPr>
      <w:r>
        <w:rPr>
          <w:rStyle w:val="HMNormal"/>
        </w:rPr>
        <w:t>Purchasing not related to stock or buyout purchases.</w:t>
      </w:r>
    </w:p>
    <w:p w:rsidR="003D53AF" w:rsidRDefault="00BD311B">
      <w:pPr>
        <w:pStyle w:val="Heading4"/>
        <w:numPr>
          <w:ilvl w:val="3"/>
          <w:numId w:val="1"/>
        </w:numPr>
        <w:ind w:left="851" w:hanging="851"/>
      </w:pPr>
      <w:bookmarkStart w:id="370" w:name="PINOS_REM_M1D6D9419D"/>
      <w:r>
        <w:t>Other Purchase - Bulk no order</w:t>
      </w:r>
      <w:bookmarkEnd w:id="370"/>
      <w:r>
        <w:fldChar w:fldCharType="begin"/>
      </w:r>
      <w:r>
        <w:instrText>XE "Purchase"</w:instrText>
      </w:r>
      <w:r>
        <w:fldChar w:fldCharType="end"/>
      </w:r>
    </w:p>
    <w:p w:rsidR="003D53AF" w:rsidRDefault="00BD311B">
      <w:pPr>
        <w:pStyle w:val="HMNormal0"/>
        <w:rPr>
          <w:rFonts w:hint="eastAsia"/>
        </w:rPr>
      </w:pPr>
      <w:r>
        <w:rPr>
          <w:rStyle w:val="HMNormal"/>
        </w:rPr>
        <w:t xml:space="preserve">This screen allows the capture, (or </w:t>
      </w:r>
      <w:hyperlink w:anchor="Import_information_from_a_spreC1FA1A82">
        <w:r>
          <w:rPr>
            <w:rStyle w:val="HMNormal"/>
            <w:color w:val="0000FF"/>
            <w:u w:val="single"/>
          </w:rPr>
          <w:t>import</w:t>
        </w:r>
      </w:hyperlink>
      <w:r>
        <w:rPr>
          <w:rStyle w:val="HMNormal"/>
        </w:rPr>
        <w:t xml:space="preserve"> from Excel), of invoices from creditors, for which no order was issued.</w:t>
      </w:r>
    </w:p>
    <w:p w:rsidR="003D53AF" w:rsidRDefault="003D53AF">
      <w:pPr>
        <w:pStyle w:val="HMNormal0"/>
        <w:rPr>
          <w:rFonts w:hint="eastAsia"/>
        </w:rPr>
      </w:pPr>
    </w:p>
    <w:p w:rsidR="003D53AF" w:rsidRDefault="00BD311B">
      <w:pPr>
        <w:pStyle w:val="HMNormal0"/>
        <w:rPr>
          <w:rFonts w:hint="eastAsia"/>
        </w:rPr>
      </w:pPr>
      <w:r>
        <w:rPr>
          <w:rStyle w:val="HMNormal"/>
        </w:rPr>
        <w:t>You can capture multiple invoices on one screen.  As creditors can be shared, y</w:t>
      </w:r>
      <w:r>
        <w:rPr>
          <w:rStyle w:val="HMNormal"/>
        </w:rPr>
        <w:t>ou can raise invoices for goods or services received in one branch, and allocate the cost to another branch.</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419225"/>
            <wp:effectExtent l="0" t="0" r="0" b="0"/>
            <wp:docPr id="1016" name="Pic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RCHASING OTHER BULK INV.png"/>
                    <pic:cNvPicPr/>
                  </pic:nvPicPr>
                  <pic:blipFill>
                    <a:blip r:embed="rId539" cstate="print"/>
                    <a:stretch>
                      <a:fillRect/>
                    </a:stretch>
                  </pic:blipFill>
                  <pic:spPr>
                    <a:xfrm>
                      <a:off x="0" y="0"/>
                      <a:ext cx="5762625" cy="14192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 Update Flag column will indicate if the invoice will be 'Updated', or whether it will be sent the branch office bearers for 'Approval'  Th</w:t>
      </w:r>
      <w:r>
        <w:rPr>
          <w:rStyle w:val="HMNormal"/>
        </w:rPr>
        <w:t xml:space="preserve">is option is set up on </w:t>
      </w:r>
      <w:hyperlink w:anchor="BMNTS_CON1_CrsDocCtl180962B8">
        <w:r>
          <w:rPr>
            <w:rStyle w:val="HMNormal"/>
            <w:color w:val="0000FF"/>
            <w:u w:val="single"/>
          </w:rPr>
          <w:t>Create Maintain Branch, Creditors, Document Control</w:t>
        </w:r>
      </w:hyperlink>
      <w:r>
        <w:rPr>
          <w:rStyle w:val="HMNormal"/>
        </w:rPr>
        <w:t xml:space="preserve">. </w:t>
      </w:r>
    </w:p>
    <w:p w:rsidR="003D53AF" w:rsidRDefault="00BD311B">
      <w:pPr>
        <w:pStyle w:val="Heading4"/>
        <w:numPr>
          <w:ilvl w:val="3"/>
          <w:numId w:val="1"/>
        </w:numPr>
        <w:ind w:left="851" w:hanging="851"/>
      </w:pPr>
      <w:bookmarkStart w:id="371" w:name="POROS_NEWED7571E7"/>
      <w:r>
        <w:t>Other Purchase Order - New</w:t>
      </w:r>
      <w:bookmarkEnd w:id="371"/>
      <w:r>
        <w:fldChar w:fldCharType="begin"/>
      </w:r>
      <w:r>
        <w:instrText>XE "Order"</w:instrText>
      </w:r>
      <w:r>
        <w:fldChar w:fldCharType="end"/>
      </w:r>
      <w:r>
        <w:fldChar w:fldCharType="begin"/>
      </w:r>
      <w:r>
        <w:instrText>XE "Purchase order"</w:instrText>
      </w:r>
      <w:r>
        <w:fldChar w:fldCharType="end"/>
      </w:r>
    </w:p>
    <w:p w:rsidR="003D53AF" w:rsidRDefault="00BD311B">
      <w:pPr>
        <w:pStyle w:val="HMNormal0"/>
        <w:rPr>
          <w:rFonts w:hint="eastAsia"/>
        </w:rPr>
      </w:pPr>
      <w:r>
        <w:rPr>
          <w:rStyle w:val="HMNormal"/>
        </w:rPr>
        <w:t>Issue an order to a supplier.</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BD311B">
      <w:pPr>
        <w:pStyle w:val="Heading4"/>
        <w:numPr>
          <w:ilvl w:val="3"/>
          <w:numId w:val="1"/>
        </w:numPr>
        <w:ind w:left="851" w:hanging="851"/>
      </w:pPr>
      <w:bookmarkStart w:id="372" w:name="POROS_MNTED756C2E"/>
      <w:r>
        <w:t>Other Purchase Order - Maintain</w:t>
      </w:r>
      <w:bookmarkEnd w:id="372"/>
      <w:r>
        <w:fldChar w:fldCharType="begin"/>
      </w:r>
      <w:r>
        <w:instrText>XE "Order"</w:instrText>
      </w:r>
      <w:r>
        <w:fldChar w:fldCharType="end"/>
      </w:r>
      <w:r>
        <w:fldChar w:fldCharType="begin"/>
      </w:r>
      <w:r>
        <w:instrText>XE "Purchase order"</w:instrText>
      </w:r>
      <w:r>
        <w:fldChar w:fldCharType="end"/>
      </w:r>
    </w:p>
    <w:p w:rsidR="003D53AF" w:rsidRDefault="00BD311B">
      <w:pPr>
        <w:pStyle w:val="HMNormal0"/>
        <w:rPr>
          <w:rFonts w:hint="eastAsia"/>
        </w:rPr>
      </w:pPr>
      <w:r>
        <w:rPr>
          <w:rStyle w:val="HMNormal"/>
        </w:rPr>
        <w:t>Maintain / Update an order that was issued to a supplier.</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BD311B">
      <w:pPr>
        <w:pStyle w:val="Heading4"/>
        <w:numPr>
          <w:ilvl w:val="3"/>
          <w:numId w:val="1"/>
        </w:numPr>
        <w:ind w:left="851" w:hanging="851"/>
      </w:pPr>
      <w:bookmarkStart w:id="373" w:name="PBATS_INO187345BE5"/>
      <w:r>
        <w:t>Other Purchase Batch (Order)</w:t>
      </w:r>
      <w:bookmarkEnd w:id="373"/>
      <w:r>
        <w:fldChar w:fldCharType="begin"/>
      </w:r>
      <w:r>
        <w:instrText>XE "Order"</w:instrText>
      </w:r>
      <w:r>
        <w:fldChar w:fldCharType="end"/>
      </w:r>
      <w:r>
        <w:fldChar w:fldCharType="begin"/>
      </w:r>
      <w:r>
        <w:instrText>XE "Purchase order"</w:instrText>
      </w:r>
      <w:r>
        <w:fldChar w:fldCharType="end"/>
      </w:r>
    </w:p>
    <w:p w:rsidR="003D53AF" w:rsidRDefault="00BD311B">
      <w:pPr>
        <w:pStyle w:val="HMNormal0"/>
        <w:rPr>
          <w:rFonts w:hint="eastAsia"/>
        </w:rPr>
      </w:pPr>
      <w:r>
        <w:rPr>
          <w:rStyle w:val="HMNormal"/>
        </w:rPr>
        <w:t>Receive an invoice from a supplier, relating to an order.</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374" w:name="CDOCS_WFL_DocB0A46CD1"/>
      <w:r>
        <w:t>Other Purchase - Document Upload</w:t>
      </w:r>
      <w:bookmarkEnd w:id="374"/>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Receive an invoice from a supplier, and upload it int</w:t>
      </w:r>
      <w:r>
        <w:rPr>
          <w:rStyle w:val="HMNormal"/>
        </w:rPr>
        <w:t>o the system to be processed through the payment approval work flow..</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375" w:name="CDOCS_WFL_NordABAA6B72"/>
      <w:r>
        <w:t>Other Purchase - Document Setup</w:t>
      </w:r>
      <w:bookmarkEnd w:id="375"/>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Set up a previously uploaded supplier invoice or set up and upload a new supplier invoice (not linked to an order), to be processed through the payment approval work flow..</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376" w:name="CDOCS_WFL_OrderD5D775BF"/>
      <w:r>
        <w:t>Other Purchase Order - Document Setup</w:t>
      </w:r>
      <w:bookmarkEnd w:id="376"/>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Set up a previously uploaded supplier invoice or set up and uplo</w:t>
      </w:r>
      <w:r>
        <w:rPr>
          <w:rStyle w:val="HMNormal"/>
        </w:rPr>
        <w:t>ad a new supplier invoice (linked to an order), to be processed through the payment approval work flow..</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377" w:name="CDOCS_WFL_TrmaABB1C7B5"/>
      <w:r>
        <w:t>Other P</w:t>
      </w:r>
      <w:r>
        <w:t>urchase - Trustee Manual Approve</w:t>
      </w:r>
      <w:bookmarkEnd w:id="377"/>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This option allows the manual recording of an office bearers' (trustee) supplier invoice payment approval.</w:t>
      </w:r>
    </w:p>
    <w:p w:rsidR="003D53AF" w:rsidRDefault="003D53AF">
      <w:pPr>
        <w:pStyle w:val="HMNormal0"/>
        <w:rPr>
          <w:rFonts w:hint="eastAsia"/>
        </w:rPr>
      </w:pPr>
    </w:p>
    <w:p w:rsidR="003D53AF" w:rsidRDefault="00BD311B">
      <w:pPr>
        <w:pStyle w:val="HMNormal0"/>
        <w:rPr>
          <w:rFonts w:hint="eastAsia"/>
        </w:rPr>
      </w:pPr>
      <w:r>
        <w:rPr>
          <w:rStyle w:val="HMNormal"/>
        </w:rPr>
        <w:t>It is usually only used if the office bearer doesn't reply via. eMail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378" w:name="CDOCS_WFL_PamaABAC72A0"/>
      <w:r>
        <w:t>Other Purchase - Administrator Manual Approve</w:t>
      </w:r>
      <w:bookmarkEnd w:id="378"/>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 xml:space="preserve">This option allows </w:t>
      </w:r>
      <w:r>
        <w:rPr>
          <w:rStyle w:val="HMNormal"/>
        </w:rPr>
        <w:t>the manual recording of an administrators' supplier invoice payment approval.</w:t>
      </w:r>
    </w:p>
    <w:p w:rsidR="003D53AF" w:rsidRDefault="003D53AF">
      <w:pPr>
        <w:pStyle w:val="HMNormal0"/>
        <w:rPr>
          <w:rFonts w:hint="eastAsia"/>
        </w:rPr>
      </w:pPr>
    </w:p>
    <w:p w:rsidR="003D53AF" w:rsidRDefault="00BD311B">
      <w:pPr>
        <w:pStyle w:val="HMNormal0"/>
        <w:rPr>
          <w:rFonts w:hint="eastAsia"/>
        </w:rPr>
      </w:pPr>
      <w:r>
        <w:rPr>
          <w:rStyle w:val="HMNormal"/>
        </w:rPr>
        <w:t>It is usually only used if the office bearer doesn't reply via. eMail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w:t>
        </w:r>
        <w:r>
          <w:rPr>
            <w:rStyle w:val="HMNormal"/>
            <w:color w:val="0000FF"/>
            <w:u w:val="single"/>
          </w:rPr>
          <w:t>oved invoices</w:t>
        </w:r>
      </w:hyperlink>
      <w:r>
        <w:rPr>
          <w:rStyle w:val="HMNormal"/>
        </w:rPr>
        <w:t xml:space="preserve"> for more information.</w:t>
      </w:r>
    </w:p>
    <w:p w:rsidR="003D53AF" w:rsidRDefault="00BD311B">
      <w:pPr>
        <w:pStyle w:val="Heading4"/>
        <w:numPr>
          <w:ilvl w:val="3"/>
          <w:numId w:val="1"/>
        </w:numPr>
        <w:ind w:left="851" w:hanging="851"/>
      </w:pPr>
      <w:bookmarkStart w:id="379" w:name="CDOCR_NAP1C419B96"/>
      <w:r>
        <w:t>Unapproved Document Extract</w:t>
      </w:r>
      <w:bookmarkEnd w:id="379"/>
      <w:r>
        <w:fldChar w:fldCharType="begin"/>
      </w:r>
      <w:r>
        <w:instrText>XE "Invoice approval"</w:instrText>
      </w:r>
      <w:r>
        <w:fldChar w:fldCharType="end"/>
      </w:r>
      <w:r>
        <w:fldChar w:fldCharType="begin"/>
      </w:r>
      <w:r>
        <w:instrText>XE "Payment approval"</w:instrText>
      </w:r>
      <w:r>
        <w:fldChar w:fldCharType="end"/>
      </w:r>
    </w:p>
    <w:p w:rsidR="003D53AF" w:rsidRDefault="00BD311B">
      <w:pPr>
        <w:pStyle w:val="HMNormal0"/>
        <w:rPr>
          <w:rFonts w:hint="eastAsia"/>
        </w:rPr>
      </w:pPr>
      <w:r>
        <w:rPr>
          <w:rStyle w:val="HMNormal"/>
        </w:rPr>
        <w:t>This option provides a summary list, sorted by status, of all invoices linked to branches (properties) that you have access to. It is usually used</w:t>
      </w:r>
      <w:r>
        <w:rPr>
          <w:rStyle w:val="HMNormal"/>
        </w:rPr>
        <w:t xml:space="preserve"> in managing the maintenance process.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Creditors_and_PayinF30712C0">
        <w:r>
          <w:rPr>
            <w:rStyle w:val="HMNormal"/>
            <w:color w:val="0000FF"/>
            <w:u w:val="single"/>
          </w:rPr>
          <w:t>Setting up Creditors and Paying approved invoices</w:t>
        </w:r>
      </w:hyperlink>
      <w:r>
        <w:rPr>
          <w:rStyle w:val="HMNormal"/>
        </w:rPr>
        <w:t xml:space="preserve"> for more information.</w:t>
      </w:r>
    </w:p>
    <w:p w:rsidR="003D53AF" w:rsidRDefault="00BD311B">
      <w:pPr>
        <w:pStyle w:val="Heading2"/>
        <w:numPr>
          <w:ilvl w:val="1"/>
          <w:numId w:val="1"/>
        </w:numPr>
        <w:ind w:left="426"/>
      </w:pPr>
      <w:bookmarkStart w:id="380" w:name="Invoicing"/>
      <w:bookmarkStart w:id="381" w:name="_Toc15286948"/>
      <w:r>
        <w:t>Invoicing</w:t>
      </w:r>
      <w:bookmarkEnd w:id="380"/>
      <w:bookmarkEnd w:id="381"/>
      <w:r>
        <w:fldChar w:fldCharType="begin"/>
      </w:r>
      <w:r>
        <w:instrText>XE "Debtors"</w:instrText>
      </w:r>
      <w:r>
        <w:fldChar w:fldCharType="end"/>
      </w:r>
      <w:r>
        <w:fldChar w:fldCharType="begin"/>
      </w:r>
      <w:r>
        <w:instrText>XE "Invoicing"</w:instrText>
      </w:r>
      <w:r>
        <w:fldChar w:fldCharType="end"/>
      </w:r>
    </w:p>
    <w:p w:rsidR="003D53AF" w:rsidRDefault="00BD311B">
      <w:pPr>
        <w:pStyle w:val="HMNormal0"/>
        <w:rPr>
          <w:rFonts w:hint="eastAsia"/>
        </w:rPr>
      </w:pPr>
      <w:r>
        <w:rPr>
          <w:rStyle w:val="HMNormal"/>
        </w:rPr>
        <w:t xml:space="preserve">These menu items relate to the </w:t>
      </w:r>
      <w:r>
        <w:rPr>
          <w:rStyle w:val="HMNormal"/>
        </w:rPr>
        <w:t>issuing of invoicing and related documents to debtors, including quotations, invoices and credit notes.</w:t>
      </w:r>
    </w:p>
    <w:p w:rsidR="003D53AF" w:rsidRDefault="00BD311B">
      <w:pPr>
        <w:pStyle w:val="Heading3"/>
        <w:numPr>
          <w:ilvl w:val="2"/>
          <w:numId w:val="1"/>
        </w:numPr>
        <w:ind w:left="567" w:hanging="567"/>
      </w:pPr>
      <w:bookmarkStart w:id="382" w:name="IINSS_REM_M9F814731"/>
      <w:bookmarkStart w:id="383" w:name="_Toc15286949"/>
      <w:r>
        <w:t>Bulk Sundry Invoice</w:t>
      </w:r>
      <w:bookmarkEnd w:id="382"/>
      <w:bookmarkEnd w:id="383"/>
      <w:r>
        <w:fldChar w:fldCharType="begin"/>
      </w:r>
      <w:r>
        <w:instrText>XE "Bulk invoices"</w:instrText>
      </w:r>
      <w:r>
        <w:fldChar w:fldCharType="end"/>
      </w:r>
      <w:r>
        <w:fldChar w:fldCharType="begin"/>
      </w:r>
      <w:r>
        <w:instrText>XE "Invoice"</w:instrText>
      </w:r>
      <w:r>
        <w:fldChar w:fldCharType="end"/>
      </w:r>
      <w:r>
        <w:fldChar w:fldCharType="begin"/>
      </w:r>
      <w:r>
        <w:instrText>XE "Sundry invoice"</w:instrText>
      </w:r>
      <w:r>
        <w:fldChar w:fldCharType="end"/>
      </w:r>
    </w:p>
    <w:p w:rsidR="003D53AF" w:rsidRDefault="00BD311B">
      <w:pPr>
        <w:pStyle w:val="HMNormal0"/>
        <w:rPr>
          <w:rFonts w:hint="eastAsia"/>
        </w:rPr>
      </w:pPr>
      <w:r>
        <w:rPr>
          <w:rStyle w:val="HMNormal"/>
        </w:rPr>
        <w:t>This facility allows you to capture multiple invoices to any number of debtor</w:t>
      </w:r>
      <w:r>
        <w:rPr>
          <w:rStyle w:val="HMNormal"/>
        </w:rPr>
        <w:t>s in one capture screen.  You can paste data from a spreadsheet as a quicker way of capturing.</w:t>
      </w:r>
    </w:p>
    <w:p w:rsidR="003D53AF" w:rsidRDefault="003D53AF">
      <w:pPr>
        <w:pStyle w:val="HMNormal0"/>
        <w:rPr>
          <w:rFonts w:hint="eastAsia"/>
        </w:rPr>
      </w:pPr>
    </w:p>
    <w:p w:rsidR="003D53AF" w:rsidRDefault="00BD311B">
      <w:pPr>
        <w:pStyle w:val="HMNormal0"/>
        <w:rPr>
          <w:rFonts w:hint="eastAsia"/>
        </w:rPr>
      </w:pPr>
      <w:r>
        <w:rPr>
          <w:rStyle w:val="HMNormal"/>
        </w:rPr>
        <w:t>The screen is displayed and explained below: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514475"/>
            <wp:effectExtent l="0" t="0" r="0" b="0"/>
            <wp:docPr id="1017" name="Pic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ing Drs.png"/>
                    <pic:cNvPicPr/>
                  </pic:nvPicPr>
                  <pic:blipFill>
                    <a:blip r:embed="rId540" cstate="print"/>
                    <a:stretch>
                      <a:fillRect/>
                    </a:stretch>
                  </pic:blipFill>
                  <pic:spPr>
                    <a:xfrm>
                      <a:off x="0" y="0"/>
                      <a:ext cx="5762625" cy="1514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Enter period that the invoices will be posted to, the invoice date within that period, and any default line des</w:t>
      </w:r>
      <w:r>
        <w:rPr>
          <w:rStyle w:val="HMImageCaption"/>
          <w:i w:val="0"/>
        </w:rPr>
        <w:t xml:space="preserve">cription, in the screen header. </w:t>
      </w:r>
    </w:p>
    <w:p w:rsidR="003D53AF" w:rsidRDefault="003D53AF">
      <w:pPr>
        <w:pStyle w:val="HMNormal0"/>
        <w:rPr>
          <w:rFonts w:hint="eastAsia"/>
        </w:rPr>
      </w:pPr>
    </w:p>
    <w:p w:rsidR="003D53AF" w:rsidRDefault="00BD311B">
      <w:pPr>
        <w:pStyle w:val="HMNormal0"/>
        <w:rPr>
          <w:rFonts w:hint="eastAsia"/>
        </w:rPr>
      </w:pPr>
      <w:r>
        <w:rPr>
          <w:rStyle w:val="HMImageCaption"/>
          <w:i w:val="0"/>
        </w:rPr>
        <w:t>In the example screen display above, you will see one invoice captured - to a debtor not in the invoice branch. The debtor (Unit) is charged by the related Agent branch for a copy of the rules.  The system will post the in</w:t>
      </w:r>
      <w:r>
        <w:rPr>
          <w:rStyle w:val="HMImageCaption"/>
          <w:i w:val="0"/>
        </w:rPr>
        <w:t xml:space="preserve">come </w:t>
      </w:r>
      <w:r>
        <w:rPr>
          <w:rStyle w:val="HMImageCaption"/>
          <w:i w:val="0"/>
        </w:rPr>
        <w:lastRenderedPageBreak/>
        <w:t xml:space="preserve">to the selected invoice branch, and to the debtor in the selected debtors branch, using the </w:t>
      </w:r>
      <w:hyperlink w:anchor="Sharing">
        <w:r>
          <w:rPr>
            <w:rStyle w:val="HMImageCaption"/>
            <w:i w:val="0"/>
            <w:color w:val="0000FF"/>
            <w:u w:val="single"/>
          </w:rPr>
          <w:t>sharing</w:t>
        </w:r>
      </w:hyperlink>
      <w:r>
        <w:rPr>
          <w:rStyle w:val="HMImageCaption"/>
          <w:i w:val="0"/>
        </w:rPr>
        <w:t xml:space="preserve"> facility.  Invoicing will usually be by a branch to one of it's own debtors.</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50"/>
        <w:gridCol w:w="8622"/>
      </w:tblGrid>
      <w:tr w:rsidR="003D53AF">
        <w:tc>
          <w:tcPr>
            <w:tcW w:w="450" w:type="dxa"/>
          </w:tcPr>
          <w:p w:rsidR="003D53AF" w:rsidRDefault="00BD311B">
            <w:pPr>
              <w:pStyle w:val="HMNormal0"/>
              <w:rPr>
                <w:rFonts w:hint="eastAsia"/>
              </w:rPr>
            </w:pPr>
            <w:r>
              <w:rPr>
                <w:noProof/>
              </w:rPr>
              <w:drawing>
                <wp:inline distT="0" distB="0" distL="0" distR="0">
                  <wp:extent cx="285750" cy="285750"/>
                  <wp:effectExtent l="0" t="0" r="0" b="0"/>
                  <wp:docPr id="1018"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85750" cy="285750"/>
                          </a:xfrm>
                          <a:prstGeom prst="rect">
                            <a:avLst/>
                          </a:prstGeom>
                        </pic:spPr>
                      </pic:pic>
                    </a:graphicData>
                  </a:graphic>
                </wp:inline>
              </w:drawing>
            </w:r>
          </w:p>
        </w:tc>
        <w:tc>
          <w:tcPr>
            <w:tcW w:w="8625" w:type="dxa"/>
          </w:tcPr>
          <w:p w:rsidR="003D53AF" w:rsidRDefault="00BD311B">
            <w:pPr>
              <w:pStyle w:val="HMNormal0"/>
              <w:rPr>
                <w:rFonts w:hint="eastAsia"/>
              </w:rPr>
            </w:pPr>
            <w:r>
              <w:rPr>
                <w:rStyle w:val="HMNormal"/>
              </w:rPr>
              <w:t xml:space="preserve">1. </w:t>
            </w:r>
            <w:r>
              <w:rPr>
                <w:rStyle w:val="HMImageCaption"/>
                <w:i w:val="0"/>
              </w:rPr>
              <w:t>There is an option to exclude shared t</w:t>
            </w:r>
            <w:r>
              <w:rPr>
                <w:rStyle w:val="HMImageCaption"/>
                <w:i w:val="0"/>
              </w:rPr>
              <w:t>ransactions from relevant reports</w:t>
            </w:r>
          </w:p>
          <w:p w:rsidR="003D53AF" w:rsidRDefault="00BD311B">
            <w:pPr>
              <w:pStyle w:val="HMNormal0"/>
              <w:rPr>
                <w:rFonts w:hint="eastAsia"/>
              </w:rPr>
            </w:pPr>
            <w:r>
              <w:rPr>
                <w:rStyle w:val="HMImageCaption"/>
                <w:i w:val="0"/>
              </w:rPr>
              <w:t>2. When the invoice is paid, the cash will be automatically routed back to the invoicing branch, when within a shared banking environment.</w:t>
            </w:r>
          </w:p>
        </w:tc>
      </w:tr>
    </w:tbl>
    <w:p w:rsidR="003D53AF" w:rsidRDefault="003D53AF">
      <w:pPr>
        <w:pStyle w:val="HMNormal0"/>
        <w:rPr>
          <w:rFonts w:hint="eastAsia"/>
        </w:rPr>
      </w:pPr>
    </w:p>
    <w:p w:rsidR="003D53AF" w:rsidRDefault="00BD311B">
      <w:pPr>
        <w:pStyle w:val="Heading2"/>
        <w:numPr>
          <w:ilvl w:val="1"/>
          <w:numId w:val="1"/>
        </w:numPr>
        <w:ind w:left="426"/>
      </w:pPr>
      <w:bookmarkStart w:id="384" w:name="Fixed_AssetsBB3EB514"/>
      <w:bookmarkStart w:id="385" w:name="_Toc15286950"/>
      <w:r>
        <w:t>Fixed Assets</w:t>
      </w:r>
      <w:bookmarkEnd w:id="384"/>
      <w:bookmarkEnd w:id="385"/>
      <w:r>
        <w:fldChar w:fldCharType="begin"/>
      </w:r>
      <w:r>
        <w:instrText>XE "Fixed Assets"</w:instrText>
      </w:r>
      <w:r>
        <w:fldChar w:fldCharType="end"/>
      </w:r>
      <w:r>
        <w:fldChar w:fldCharType="begin"/>
      </w:r>
      <w:r>
        <w:instrText>XE "Property"</w:instrText>
      </w:r>
      <w:r>
        <w:fldChar w:fldCharType="end"/>
      </w:r>
      <w:r>
        <w:fldChar w:fldCharType="begin"/>
      </w:r>
      <w:r>
        <w:instrText>XE "Unit"</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386" w:name="FMNTS_CON1BCEB2005"/>
      <w:bookmarkStart w:id="387" w:name="_Toc15286951"/>
      <w:r>
        <w:t>Maintain/Create Fixed Asset</w:t>
      </w:r>
      <w:bookmarkEnd w:id="386"/>
      <w:bookmarkEnd w:id="387"/>
      <w:r>
        <w:fldChar w:fldCharType="begin"/>
      </w:r>
      <w:r>
        <w:instrText>XE "Agent to Unit billing"</w:instrText>
      </w:r>
      <w:r>
        <w:fldChar w:fldCharType="end"/>
      </w:r>
      <w:r>
        <w:fldChar w:fldCharType="begin"/>
      </w:r>
      <w:r>
        <w:instrText>XE "Asset link"</w:instrText>
      </w:r>
      <w:r>
        <w:fldChar w:fldCharType="end"/>
      </w:r>
      <w:r>
        <w:fldChar w:fldCharType="begin"/>
      </w:r>
      <w:r>
        <w:instrText>XE "Fixed asset"</w:instrText>
      </w:r>
      <w:r>
        <w:fldChar w:fldCharType="end"/>
      </w:r>
      <w:r>
        <w:fldChar w:fldCharType="begin"/>
      </w:r>
      <w:r>
        <w:instrText>XE "Linking"</w:instrText>
      </w:r>
      <w:r>
        <w:fldChar w:fldCharType="end"/>
      </w:r>
      <w:r>
        <w:fldChar w:fldCharType="begin"/>
      </w:r>
      <w:r>
        <w:instrText>XE "Marketing information"</w:instrText>
      </w:r>
      <w:r>
        <w:fldChar w:fldCharType="end"/>
      </w:r>
      <w:r>
        <w:fldChar w:fldCharType="begin"/>
      </w:r>
      <w:r>
        <w:instrText>XE "Multiple unit billing"</w:instrText>
      </w:r>
      <w:r>
        <w:fldChar w:fldCharType="end"/>
      </w:r>
      <w:r>
        <w:fldChar w:fldCharType="begin"/>
      </w:r>
      <w:r>
        <w:instrText>XE "No customer links"</w:instrText>
      </w:r>
      <w:r>
        <w:fldChar w:fldCharType="end"/>
      </w:r>
      <w:r>
        <w:fldChar w:fldCharType="begin"/>
      </w:r>
      <w:r>
        <w:instrText>XE "Occupants"</w:instrText>
      </w:r>
      <w:r>
        <w:fldChar w:fldCharType="end"/>
      </w:r>
      <w:r>
        <w:fldChar w:fldCharType="begin"/>
      </w:r>
      <w:r>
        <w:instrText>XE "PQ"</w:instrText>
      </w:r>
      <w:r>
        <w:fldChar w:fldCharType="end"/>
      </w:r>
      <w:r>
        <w:fldChar w:fldCharType="begin"/>
      </w:r>
      <w:r>
        <w:instrText>XE "Property"</w:instrText>
      </w:r>
      <w:r>
        <w:fldChar w:fldCharType="end"/>
      </w:r>
      <w:r>
        <w:fldChar w:fldCharType="begin"/>
      </w:r>
      <w:r>
        <w:instrText>XE "Unit"</w:instrText>
      </w:r>
      <w:r>
        <w:fldChar w:fldCharType="end"/>
      </w:r>
      <w:r>
        <w:fldChar w:fldCharType="begin"/>
      </w:r>
      <w:r>
        <w:instrText>XE "Unit marketing in</w:instrText>
      </w:r>
      <w:r>
        <w:instrText>formation"</w:instrText>
      </w:r>
      <w:r>
        <w:fldChar w:fldCharType="end"/>
      </w:r>
      <w:r>
        <w:fldChar w:fldCharType="begin"/>
      </w:r>
      <w:r>
        <w:instrText>XE "Unit not being charged for"</w:instrText>
      </w:r>
      <w:r>
        <w:fldChar w:fldCharType="end"/>
      </w:r>
      <w:r>
        <w:fldChar w:fldCharType="begin"/>
      </w:r>
      <w:r>
        <w:instrText>XE "Unlinked FA2"</w:instrText>
      </w:r>
      <w:r>
        <w:fldChar w:fldCharType="end"/>
      </w:r>
    </w:p>
    <w:p w:rsidR="003D53AF" w:rsidRDefault="00BD311B">
      <w:pPr>
        <w:pStyle w:val="HMNormal0"/>
        <w:rPr>
          <w:rFonts w:hint="eastAsia"/>
        </w:rPr>
      </w:pPr>
      <w:r>
        <w:rPr>
          <w:rStyle w:val="HMNormal"/>
        </w:rPr>
        <w:t>Use this option to Create or Maintain previously created Fixed Assets.</w:t>
      </w:r>
    </w:p>
    <w:p w:rsidR="003D53AF" w:rsidRDefault="003D53AF">
      <w:pPr>
        <w:pStyle w:val="HMNormal0"/>
        <w:rPr>
          <w:rFonts w:hint="eastAsia"/>
        </w:rPr>
      </w:pPr>
    </w:p>
    <w:p w:rsidR="003D53AF" w:rsidRDefault="00BD311B">
      <w:pPr>
        <w:pStyle w:val="HMNormal0"/>
        <w:rPr>
          <w:rFonts w:hint="eastAsia"/>
        </w:rPr>
      </w:pPr>
      <w:r>
        <w:rPr>
          <w:rStyle w:val="HMNormal"/>
        </w:rPr>
        <w:t xml:space="preserve">A fixed asset is, as its name suggests, an asset that has a useful life span of more than one year.  Examples are </w:t>
      </w:r>
      <w:r>
        <w:rPr>
          <w:rStyle w:val="HMNormal"/>
        </w:rPr>
        <w:t>Properties, Vehicles, Computers and Security equipment.</w:t>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allows for several levels of an asset - Eg. A property, block of flats, with many units in it, some of which might contain furniture.  We refer to a Property as Fixed Asset Level 1 </w:t>
      </w:r>
      <w:r>
        <w:rPr>
          <w:rStyle w:val="HMNormal"/>
        </w:rPr>
        <w:t>(FA1), it's units as Fixed Asset Level 2 (Dependent assets) , and so on.</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 xml:space="preserve">There are special provisions for property related assets, as indicated below.  In the case of a property related fixed asset, the asset will be linked to a </w:t>
      </w:r>
      <w:hyperlink w:anchor="Branch2">
        <w:r>
          <w:rPr>
            <w:rStyle w:val="HMNormal"/>
            <w:color w:val="0000FF"/>
            <w:u w:val="single"/>
          </w:rPr>
          <w:t>Branch</w:t>
        </w:r>
      </w:hyperlink>
      <w:r>
        <w:rPr>
          <w:rStyle w:val="HMNormal"/>
        </w:rPr>
        <w:t xml:space="preserve">, which will be it's accounting base.  The branch will have Debtors, to which the </w:t>
      </w:r>
      <w:hyperlink w:anchor="Fee_StructureD1221FD0">
        <w:r>
          <w:rPr>
            <w:rStyle w:val="HMNormal"/>
            <w:color w:val="0000FF"/>
            <w:u w:val="single"/>
          </w:rPr>
          <w:t>Fee Structures</w:t>
        </w:r>
      </w:hyperlink>
      <w:r>
        <w:rPr>
          <w:rStyle w:val="HMNormal"/>
        </w:rPr>
        <w:t xml:space="preserve"> (Levy, Rent etc.) of the related units (FA2's) will be linked for the billing thereof.  The Fixed asset </w:t>
      </w:r>
      <w:r>
        <w:rPr>
          <w:rStyle w:val="HMNormal"/>
        </w:rPr>
        <w:t xml:space="preserve">number will be prefaced by a 'P', eg. P1022, which will also be its Branch number. If the Branch is part of a group for management purposes, it will have a link to a </w:t>
      </w:r>
      <w:hyperlink w:anchor="BMNTS_CON1_GroupDB2E00E8">
        <w:r>
          <w:rPr>
            <w:rStyle w:val="HMNormal"/>
            <w:color w:val="0000FF"/>
            <w:u w:val="single"/>
          </w:rPr>
          <w:t>group</w:t>
        </w:r>
      </w:hyperlink>
      <w:r>
        <w:rPr>
          <w:rStyle w:val="HMNormal"/>
        </w:rPr>
        <w:t xml:space="preserve"> branch, usually an agent branch, whos</w:t>
      </w:r>
      <w:r>
        <w:rPr>
          <w:rStyle w:val="HMNormal"/>
        </w:rPr>
        <w:t>e number will be prefaced by an 'A' eg. A132.</w:t>
      </w:r>
    </w:p>
    <w:p w:rsidR="003D53AF" w:rsidRDefault="003D53AF">
      <w:pPr>
        <w:pStyle w:val="HMNormal0"/>
        <w:rPr>
          <w:rFonts w:hint="eastAsia"/>
        </w:rPr>
      </w:pPr>
    </w:p>
    <w:p w:rsidR="003D53AF" w:rsidRDefault="00BD311B">
      <w:pPr>
        <w:pStyle w:val="HMNormal0"/>
        <w:rPr>
          <w:rFonts w:hint="eastAsia"/>
        </w:rPr>
      </w:pPr>
      <w:r>
        <w:rPr>
          <w:rStyle w:val="HMNormal"/>
        </w:rPr>
        <w:t>The system allows the entry of purchase particulars, disposal details, depreciation rates etc., and will calculate and provide for depreciation when the relevant option is run.  More details of this can be see</w:t>
      </w:r>
      <w:r>
        <w:rPr>
          <w:rStyle w:val="HMNormal"/>
        </w:rPr>
        <w:t>n in the Normal Fixed Asset section below.  An asset trial balance provides an asset register</w:t>
      </w:r>
    </w:p>
    <w:p w:rsidR="003D53AF" w:rsidRDefault="003D53AF">
      <w:pPr>
        <w:pStyle w:val="HMNormal0"/>
        <w:rPr>
          <w:rFonts w:hint="eastAsia"/>
        </w:rPr>
      </w:pPr>
    </w:p>
    <w:p w:rsidR="003D53AF" w:rsidRDefault="00BD311B">
      <w:pPr>
        <w:pStyle w:val="HMNormal0"/>
        <w:rPr>
          <w:rFonts w:hint="eastAsia"/>
        </w:rPr>
      </w:pPr>
      <w:r>
        <w:rPr>
          <w:rStyle w:val="HMNormal"/>
        </w:rPr>
        <w:t>The capturing and related information for the different categories of asset are described in the sections below:</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Setup or Maintain a Property Related Fixed As</w:t>
      </w:r>
      <w:r>
        <w:rPr>
          <w:rStyle w:val="HMNormal"/>
          <w:u w:val="single"/>
        </w:rPr>
        <w:t>set - Levy based</w:t>
      </w:r>
      <w:bookmarkStart w:id="388" w:name="FMNTS_CON1_level1setupC9A44D6D"/>
      <w:bookmarkEnd w:id="38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735" w:hanging="270"/>
              <w:rPr>
                <w:rFonts w:hint="eastAsia"/>
              </w:rPr>
            </w:pPr>
            <w:r>
              <w:rPr>
                <w:rStyle w:val="HMNormal"/>
              </w:rPr>
              <w:t xml:space="preserve"> </w:t>
            </w:r>
            <w:r>
              <w:rPr>
                <w:noProof/>
              </w:rPr>
              <w:drawing>
                <wp:inline distT="0" distB="0" distL="0" distR="0">
                  <wp:extent cx="85725" cy="85725"/>
                  <wp:effectExtent l="0" t="0" r="0" b="0"/>
                  <wp:docPr id="102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a Property - Level 1 Fixed Asset (FA1)</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465"/>
                    <w:rPr>
                      <w:rFonts w:hint="eastAsia"/>
                    </w:rPr>
                  </w:pPr>
                  <w:r>
                    <w:rPr>
                      <w:rStyle w:val="HMNormal"/>
                    </w:rPr>
                    <w:t>A Property is a fixed asset that is one unit, occupied by one occupant, or divided into many units occupied by many occupants.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In the case of, for example, a sectional title property, it is</w:t>
                  </w:r>
                  <w:r>
                    <w:rPr>
                      <w:rStyle w:val="HMNormal"/>
                    </w:rPr>
                    <w:t xml:space="preserve"> one property which is divided up into different sections.  The sections are owned by as many owners, who are all members of a body corporate who owns the common property.  Sometimes the common property will include for example, clubhouse, which will have </w:t>
                  </w:r>
                  <w:r>
                    <w:rPr>
                      <w:rStyle w:val="HMNormal"/>
                    </w:rPr>
                    <w:t>equipment that are also fixed assets.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The individual owners will all contribute to the costs of running the property by paying a levy to the body corporate, that combines the levies and pays, for example, the local authority for assessment rates.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To acco</w:t>
                  </w:r>
                  <w:r>
                    <w:rPr>
                      <w:rStyle w:val="HMNormal"/>
                    </w:rPr>
                    <w:t xml:space="preserve">mmodate this on the system, you would set up a structure as discussed in the </w:t>
                  </w:r>
                  <w:hyperlink w:anchor="BMGAM">
                    <w:r>
                      <w:rPr>
                        <w:rStyle w:val="HMNormal"/>
                        <w:color w:val="0000FF"/>
                        <w:u w:val="single"/>
                      </w:rPr>
                      <w:t>Managed Assets</w:t>
                    </w:r>
                  </w:hyperlink>
                  <w:r>
                    <w:rPr>
                      <w:rStyle w:val="HMNormal"/>
                    </w:rPr>
                    <w:t xml:space="preserve"> topic.  We focus here the Fixed Asset component of that structure.</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lastRenderedPageBreak/>
                    <w:t>To accommodate the above example, we would set up a Level 1 fixed as</w:t>
                  </w:r>
                  <w:r>
                    <w:rPr>
                      <w:rStyle w:val="HMNormal"/>
                    </w:rPr>
                    <w:t>set for the property as a whole, as many Level 2 fixed assets as there are units/sections, for the clubhouse and other fixed assets.  We would then add Level 3 fixed assets, under the other fixed assets, for as many items of equipment as necessary.</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The </w:t>
                  </w:r>
                  <w:r>
                    <w:rPr>
                      <w:rStyle w:val="HMNormal"/>
                    </w:rPr>
                    <w:t>following is an already set up example, similar to the above description:</w:t>
                  </w:r>
                </w:p>
                <w:p w:rsidR="003D53AF" w:rsidRDefault="003D53AF">
                  <w:pPr>
                    <w:pStyle w:val="HMNormal0"/>
                    <w:ind w:left="465"/>
                    <w:rPr>
                      <w:rFonts w:hint="eastAsia"/>
                    </w:rPr>
                  </w:pPr>
                </w:p>
                <w:p w:rsidR="003D53AF" w:rsidRDefault="00BD311B">
                  <w:pPr>
                    <w:pStyle w:val="HMNormal0"/>
                    <w:ind w:left="465"/>
                    <w:rPr>
                      <w:rFonts w:hint="eastAsia"/>
                    </w:rPr>
                  </w:pPr>
                  <w:r>
                    <w:rPr>
                      <w:noProof/>
                    </w:rPr>
                    <w:drawing>
                      <wp:inline distT="0" distB="0" distL="0" distR="0">
                        <wp:extent cx="5391150" cy="5543550"/>
                        <wp:effectExtent l="0" t="0" r="0" b="0"/>
                        <wp:docPr id="1021" name="Pic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7.png"/>
                                <pic:cNvPicPr/>
                              </pic:nvPicPr>
                              <pic:blipFill>
                                <a:blip r:embed="rId541" cstate="print"/>
                                <a:stretch>
                                  <a:fillRect/>
                                </a:stretch>
                              </pic:blipFill>
                              <pic:spPr>
                                <a:xfrm>
                                  <a:off x="0" y="0"/>
                                  <a:ext cx="5391150" cy="5543550"/>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35"/>
                    <w:gridCol w:w="8637"/>
                  </w:tblGrid>
                  <w:tr w:rsidR="003D53AF">
                    <w:tc>
                      <w:tcPr>
                        <w:tcW w:w="435" w:type="dxa"/>
                      </w:tcPr>
                      <w:p w:rsidR="003D53AF" w:rsidRDefault="00BD311B">
                        <w:pPr>
                          <w:pStyle w:val="HMNormal0"/>
                          <w:rPr>
                            <w:rFonts w:hint="eastAsia"/>
                          </w:rPr>
                        </w:pPr>
                        <w:r>
                          <w:rPr>
                            <w:noProof/>
                          </w:rPr>
                          <w:drawing>
                            <wp:inline distT="0" distB="0" distL="0" distR="0">
                              <wp:extent cx="276225" cy="276225"/>
                              <wp:effectExtent l="0" t="0" r="0" b="0"/>
                              <wp:docPr id="1022" name="Pic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37646_l.png"/>
                                      <pic:cNvPicPr/>
                                    </pic:nvPicPr>
                                    <pic:blipFill>
                                      <a:blip r:embed="rId508" cstate="print"/>
                                      <a:stretch>
                                        <a:fillRect/>
                                      </a:stretch>
                                    </pic:blipFill>
                                    <pic:spPr>
                                      <a:xfrm>
                                        <a:off x="0" y="0"/>
                                        <a:ext cx="276225" cy="276225"/>
                                      </a:xfrm>
                                      <a:prstGeom prst="rect">
                                        <a:avLst/>
                                      </a:prstGeom>
                                    </pic:spPr>
                                  </pic:pic>
                                </a:graphicData>
                              </a:graphic>
                            </wp:inline>
                          </w:drawing>
                        </w:r>
                      </w:p>
                    </w:tc>
                    <w:tc>
                      <w:tcPr>
                        <w:tcW w:w="8640" w:type="dxa"/>
                      </w:tcPr>
                      <w:p w:rsidR="003D53AF" w:rsidRDefault="003D53AF">
                        <w:pPr>
                          <w:pStyle w:val="HMNormal0"/>
                          <w:rPr>
                            <w:rFonts w:hint="eastAsia"/>
                          </w:rPr>
                        </w:pPr>
                      </w:p>
                      <w:p w:rsidR="003D53AF" w:rsidRDefault="00BD311B">
                        <w:pPr>
                          <w:pStyle w:val="HMNormal0"/>
                          <w:rPr>
                            <w:rFonts w:hint="eastAsia"/>
                          </w:rPr>
                        </w:pPr>
                        <w:r>
                          <w:rPr>
                            <w:rStyle w:val="HMNormal"/>
                          </w:rPr>
                          <w:t xml:space="preserve">Remember that you can search the grid by clicking on the binoculars in the toolbar on the left </w:t>
                        </w:r>
                      </w:p>
                    </w:tc>
                  </w:tr>
                </w:tbl>
                <w:p w:rsidR="003D53AF" w:rsidRDefault="003D53AF">
                  <w:pPr>
                    <w:pStyle w:val="HMNormal0"/>
                    <w:rPr>
                      <w:rFonts w:hint="eastAsia"/>
                    </w:rPr>
                  </w:pPr>
                </w:p>
                <w:p w:rsidR="003D53AF" w:rsidRDefault="00BD311B">
                  <w:pPr>
                    <w:pStyle w:val="HMNormal0"/>
                    <w:ind w:left="465"/>
                    <w:rPr>
                      <w:rFonts w:hint="eastAsia"/>
                    </w:rPr>
                  </w:pPr>
                  <w:r>
                    <w:rPr>
                      <w:rStyle w:val="HMNormal"/>
                      <w:u w:val="single"/>
                    </w:rPr>
                    <w:t>Type</w:t>
                  </w:r>
                  <w:r>
                    <w:rPr>
                      <w:rStyle w:val="HMNormal"/>
                    </w:rPr>
                    <w:t xml:space="preserve"> - In this case, we chose Sectional Title screen from the type drop down l</w:t>
                  </w:r>
                  <w:r>
                    <w:rPr>
                      <w:rStyle w:val="HMNormal"/>
                    </w:rPr>
                    <w:t xml:space="preserve">ist.  These types and their related sub-types are setup on the </w:t>
                  </w:r>
                  <w:hyperlink w:anchor="BMNTS_CON1_FATables693B134B">
                    <w:r>
                      <w:rPr>
                        <w:rStyle w:val="HMNormal"/>
                        <w:color w:val="0000FF"/>
                        <w:u w:val="single"/>
                      </w:rPr>
                      <w:t>Fixed Asset Table Control</w:t>
                    </w:r>
                  </w:hyperlink>
                  <w:r>
                    <w:rPr>
                      <w:rStyle w:val="HMNormal"/>
                    </w:rPr>
                    <w:t xml:space="preserve"> on Branch maintenance.</w:t>
                  </w:r>
                </w:p>
                <w:p w:rsidR="003D53AF" w:rsidRDefault="003D53AF">
                  <w:pPr>
                    <w:pStyle w:val="HMNormal0"/>
                    <w:ind w:left="465"/>
                    <w:rPr>
                      <w:rFonts w:hint="eastAsia"/>
                    </w:rPr>
                  </w:pPr>
                </w:p>
                <w:p w:rsidR="003D53AF" w:rsidRDefault="00BD311B">
                  <w:pPr>
                    <w:pStyle w:val="HMNormal0"/>
                    <w:ind w:left="465"/>
                    <w:rPr>
                      <w:rFonts w:hint="eastAsia"/>
                    </w:rPr>
                  </w:pPr>
                  <w:r>
                    <w:rPr>
                      <w:noProof/>
                    </w:rPr>
                    <w:lastRenderedPageBreak/>
                    <w:drawing>
                      <wp:inline distT="0" distB="0" distL="0" distR="0">
                        <wp:extent cx="1800225" cy="1743075"/>
                        <wp:effectExtent l="0" t="0" r="0" b="0"/>
                        <wp:docPr id="1023" name="Pic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5.png"/>
                                <pic:cNvPicPr/>
                              </pic:nvPicPr>
                              <pic:blipFill>
                                <a:blip r:embed="rId542" cstate="print"/>
                                <a:stretch>
                                  <a:fillRect/>
                                </a:stretch>
                              </pic:blipFill>
                              <pic:spPr>
                                <a:xfrm>
                                  <a:off x="0" y="0"/>
                                  <a:ext cx="1800225" cy="1743075"/>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ImageCaption"/>
                      <w:i w:val="0"/>
                      <w:u w:val="single"/>
                    </w:rPr>
                    <w:t>Area Input</w:t>
                  </w:r>
                  <w:r>
                    <w:rPr>
                      <w:rStyle w:val="HMImageCaption"/>
                      <w:i w:val="0"/>
                    </w:rPr>
                    <w:t xml:space="preserve"> - Search and choose the area that the fixed asset is located in.</w:t>
                  </w:r>
                </w:p>
                <w:p w:rsidR="003D53AF" w:rsidRDefault="003D53AF">
                  <w:pPr>
                    <w:pStyle w:val="HMNormal0"/>
                    <w:ind w:left="465"/>
                    <w:rPr>
                      <w:rFonts w:hint="eastAsia"/>
                    </w:rPr>
                  </w:pPr>
                </w:p>
                <w:p w:rsidR="003D53AF" w:rsidRDefault="00BD311B">
                  <w:pPr>
                    <w:pStyle w:val="HMNormal0"/>
                    <w:ind w:left="735" w:hanging="270"/>
                    <w:rPr>
                      <w:rFonts w:hint="eastAsia"/>
                    </w:rPr>
                  </w:pPr>
                  <w:r>
                    <w:rPr>
                      <w:noProof/>
                    </w:rPr>
                    <w:drawing>
                      <wp:inline distT="0" distB="0" distL="0" distR="0">
                        <wp:extent cx="85725" cy="85725"/>
                        <wp:effectExtent l="0" t="0" r="0" b="0"/>
                        <wp:docPr id="102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Various links relating to debtors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504950" cy="3724275"/>
                              <wp:effectExtent l="0" t="0" r="0" b="0"/>
                              <wp:docPr id="1025" name="Pic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RS BUTTON.png"/>
                                      <pic:cNvPicPr/>
                                    </pic:nvPicPr>
                                    <pic:blipFill>
                                      <a:blip r:embed="rId543" cstate="print"/>
                                      <a:stretch>
                                        <a:fillRect/>
                                      </a:stretch>
                                    </pic:blipFill>
                                    <pic:spPr>
                                      <a:xfrm>
                                        <a:off x="0" y="0"/>
                                        <a:ext cx="1504950" cy="37242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No customer links - This option displays all FA2's (Units) that do not have a current customer link.  These units are either available to be occupied, or have a missing link.</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2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Unit Allocation Tables</w:t>
                        </w:r>
                        <w:bookmarkStart w:id="389" w:name="FMNTS_CON1_UnitAllocInvTab0EE7B172"/>
                        <w:bookmarkEnd w:id="389"/>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You </w:t>
                              </w:r>
                              <w:r>
                                <w:rPr>
                                  <w:rStyle w:val="HMNormal"/>
                                </w:rPr>
                                <w:t>can set up five different allocation tables, which can be used to base general ledger billing on:</w:t>
                              </w:r>
                            </w:p>
                            <w:p w:rsidR="003D53AF" w:rsidRDefault="00BD311B">
                              <w:pPr>
                                <w:pStyle w:val="HMNormal0"/>
                                <w:rPr>
                                  <w:rFonts w:hint="eastAsia"/>
                                </w:rPr>
                              </w:pPr>
                              <w:r>
                                <w:rPr>
                                  <w:noProof/>
                                </w:rPr>
                                <w:drawing>
                                  <wp:inline distT="0" distB="0" distL="0" distR="0">
                                    <wp:extent cx="2047875" cy="1533525"/>
                                    <wp:effectExtent l="0" t="0" r="0" b="0"/>
                                    <wp:docPr id="1027" name="Pic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png"/>
                                            <pic:cNvPicPr/>
                                          </pic:nvPicPr>
                                          <pic:blipFill>
                                            <a:blip r:embed="rId173" cstate="print"/>
                                            <a:stretch>
                                              <a:fillRect/>
                                            </a:stretch>
                                          </pic:blipFill>
                                          <pic:spPr>
                                            <a:xfrm>
                                              <a:off x="0" y="0"/>
                                              <a:ext cx="2047875" cy="15335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324"/>
                                <w:gridCol w:w="6748"/>
                              </w:tblGrid>
                              <w:tr w:rsidR="003D53AF">
                                <w:tc>
                                  <w:tcPr>
                                    <w:tcW w:w="2325" w:type="dxa"/>
                                  </w:tcPr>
                                  <w:p w:rsidR="003D53AF" w:rsidRDefault="00BD311B">
                                    <w:pPr>
                                      <w:pStyle w:val="HMNormal0"/>
                                      <w:rPr>
                                        <w:rFonts w:hint="eastAsia"/>
                                      </w:rPr>
                                    </w:pPr>
                                    <w:r>
                                      <w:rPr>
                                        <w:rStyle w:val="HMNormal"/>
                                      </w:rPr>
                                      <w:t>We chose Table 2 -</w:t>
                                    </w:r>
                                  </w:p>
                                  <w:p w:rsidR="003D53AF" w:rsidRDefault="00BD311B">
                                    <w:pPr>
                                      <w:pStyle w:val="HMNormal0"/>
                                      <w:rPr>
                                        <w:rFonts w:hint="eastAsia"/>
                                      </w:rPr>
                                    </w:pPr>
                                    <w:r>
                                      <w:rPr>
                                        <w:noProof/>
                                      </w:rPr>
                                      <w:drawing>
                                        <wp:inline distT="0" distB="0" distL="0" distR="0">
                                          <wp:extent cx="1476375" cy="1028700"/>
                                          <wp:effectExtent l="0" t="0" r="0" b="0"/>
                                          <wp:docPr id="1028" name="Pic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1.png"/>
                                                  <pic:cNvPicPr/>
                                                </pic:nvPicPr>
                                                <pic:blipFill>
                                                  <a:blip r:embed="rId174" cstate="print"/>
                                                  <a:stretch>
                                                    <a:fillRect/>
                                                  </a:stretch>
                                                </pic:blipFill>
                                                <pic:spPr>
                                                  <a:xfrm>
                                                    <a:off x="0" y="0"/>
                                                    <a:ext cx="1476375" cy="1028700"/>
                                                  </a:xfrm>
                                                  <a:prstGeom prst="rect">
                                                    <a:avLst/>
                                                  </a:prstGeom>
                                                </pic:spPr>
                                              </pic:pic>
                                            </a:graphicData>
                                          </a:graphic>
                                        </wp:inline>
                                      </w:drawing>
                                    </w:r>
                                  </w:p>
                                </w:tc>
                                <w:tc>
                                  <w:tcPr>
                                    <w:tcW w:w="6750"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286250" cy="2962275"/>
                                          <wp:effectExtent l="0" t="0" r="0" b="0"/>
                                          <wp:docPr id="1029" name="Pic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2.png"/>
                                                  <pic:cNvPicPr/>
                                                </pic:nvPicPr>
                                                <pic:blipFill>
                                                  <a:blip r:embed="rId175" cstate="print"/>
                                                  <a:stretch>
                                                    <a:fillRect/>
                                                  </a:stretch>
                                                </pic:blipFill>
                                                <pic:spPr>
                                                  <a:xfrm>
                                                    <a:off x="0" y="0"/>
                                                    <a:ext cx="4286250" cy="2962275"/>
                                                  </a:xfrm>
                                                  <a:prstGeom prst="rect">
                                                    <a:avLst/>
                                                  </a:prstGeom>
                                                </pic:spPr>
                                              </pic:pic>
                                            </a:graphicData>
                                          </a:graphic>
                                        </wp:inline>
                                      </w:drawing>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240"/>
                                <w:gridCol w:w="8832"/>
                              </w:tblGrid>
                              <w:tr w:rsidR="003D53AF">
                                <w:tc>
                                  <w:tcPr>
                                    <w:tcW w:w="240" w:type="dxa"/>
                                  </w:tcPr>
                                  <w:p w:rsidR="003D53AF" w:rsidRDefault="00BD311B">
                                    <w:pPr>
                                      <w:pStyle w:val="HMNormal0"/>
                                      <w:rPr>
                                        <w:rFonts w:hint="eastAsia"/>
                                      </w:rPr>
                                    </w:pPr>
                                    <w:r>
                                      <w:rPr>
                                        <w:noProof/>
                                      </w:rPr>
                                      <w:drawing>
                                        <wp:inline distT="0" distB="0" distL="0" distR="0">
                                          <wp:extent cx="152400" cy="152400"/>
                                          <wp:effectExtent l="0" t="0" r="0" b="0"/>
                                          <wp:docPr id="1030"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152400" cy="152400"/>
                                                  </a:xfrm>
                                                  <a:prstGeom prst="rect">
                                                    <a:avLst/>
                                                  </a:prstGeom>
                                                </pic:spPr>
                                              </pic:pic>
                                            </a:graphicData>
                                          </a:graphic>
                                        </wp:inline>
                                      </w:drawing>
                                    </w:r>
                                  </w:p>
                                </w:tc>
                                <w:tc>
                                  <w:tcPr>
                                    <w:tcW w:w="8835" w:type="dxa"/>
                                  </w:tcPr>
                                  <w:p w:rsidR="003D53AF" w:rsidRDefault="003D53AF">
                                    <w:pPr>
                                      <w:pStyle w:val="HMNormal0"/>
                                      <w:rPr>
                                        <w:rFonts w:hint="eastAsia"/>
                                      </w:rPr>
                                    </w:pPr>
                                  </w:p>
                                  <w:p w:rsidR="003D53AF" w:rsidRDefault="00BD311B">
                                    <w:pPr>
                                      <w:pStyle w:val="HMNormal0"/>
                                      <w:rPr>
                                        <w:rFonts w:hint="eastAsia"/>
                                      </w:rPr>
                                    </w:pPr>
                                    <w:r>
                                      <w:rPr>
                                        <w:rStyle w:val="HMNormal"/>
                                      </w:rPr>
                                      <w:t>You can exclude one or more debtors (units) by setting their allocation percentage to 0%.</w:t>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General_Ledger_base95371D23">
                                <w:r>
                                  <w:rPr>
                                    <w:rStyle w:val="HMNormal"/>
                                    <w:color w:val="0000FF"/>
                                    <w:u w:val="single"/>
                                  </w:rPr>
                                  <w:t>Setting up General Ledger based Debtors (Unit) Billing</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3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Unit Allocation Invoicing</w:t>
                        </w:r>
                        <w:bookmarkStart w:id="390" w:name="FMNTS_CON1_UnitAllocInvDC03131B"/>
                        <w:bookmarkEnd w:id="39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Based on one of the unit allocation tables set up above, you can charge debtors (units) based on the </w:t>
                              </w:r>
                              <w:r>
                                <w:rPr>
                                  <w:rStyle w:val="HMImageCaption"/>
                                  <w:i w:val="0"/>
                                </w:rPr>
                                <w:t>movement or balance in a general ledger account.</w:t>
                              </w:r>
                            </w:p>
                            <w:p w:rsidR="003D53AF" w:rsidRDefault="003D53AF">
                              <w:pPr>
                                <w:pStyle w:val="HMNormal0"/>
                                <w:rPr>
                                  <w:rFonts w:hint="eastAsia"/>
                                </w:rPr>
                              </w:pPr>
                            </w:p>
                            <w:p w:rsidR="003D53AF" w:rsidRDefault="00BD311B">
                              <w:pPr>
                                <w:pStyle w:val="HMNormal0"/>
                                <w:rPr>
                                  <w:rFonts w:hint="eastAsia"/>
                                </w:rPr>
                              </w:pPr>
                              <w:r>
                                <w:rPr>
                                  <w:rStyle w:val="HMImageCaption"/>
                                  <w:i w:val="0"/>
                                </w:rPr>
                                <w:t>In the example below, any plus month move in GL account 6013, for two months prior to the month being billed for, will be billed to Debtors |(Units) in the proportions set up on Table 2, using the Sundry Ch</w:t>
                              </w:r>
                              <w:r>
                                <w:rPr>
                                  <w:rStyle w:val="HMImageCaption"/>
                                  <w:i w:val="0"/>
                                </w:rPr>
                                <w:t xml:space="preserve">arge (SUN) invoice code:  </w:t>
                              </w:r>
                            </w:p>
                            <w:p w:rsidR="003D53AF" w:rsidRDefault="00BD311B">
                              <w:pPr>
                                <w:pStyle w:val="HMNormal0"/>
                                <w:rPr>
                                  <w:rFonts w:hint="eastAsia"/>
                                </w:rPr>
                              </w:pPr>
                              <w:r>
                                <w:rPr>
                                  <w:noProof/>
                                </w:rPr>
                                <w:drawing>
                                  <wp:inline distT="0" distB="0" distL="0" distR="0">
                                    <wp:extent cx="5762625" cy="1866900"/>
                                    <wp:effectExtent l="0" t="0" r="0" b="0"/>
                                    <wp:docPr id="1032" name="Pic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fa1 DRS UAI 3.png"/>
                                            <pic:cNvPicPr/>
                                          </pic:nvPicPr>
                                          <pic:blipFill>
                                            <a:blip r:embed="rId176" cstate="print"/>
                                            <a:stretch>
                                              <a:fillRect/>
                                            </a:stretch>
                                          </pic:blipFill>
                                          <pic:spPr>
                                            <a:xfrm>
                                              <a:off x="0" y="0"/>
                                              <a:ext cx="5762625" cy="18669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General_Ledger_base95371D23">
                                <w:r>
                                  <w:rPr>
                                    <w:rStyle w:val="HMNormal"/>
                                    <w:color w:val="0000FF"/>
                                    <w:u w:val="single"/>
                                  </w:rPr>
                                  <w:t>Setting up General Ledger based Debtors (Unit) Billing</w:t>
                                </w:r>
                              </w:hyperlink>
                              <w:r>
                                <w:rPr>
                                  <w:rStyle w:val="HMNormal"/>
                                </w:rPr>
                                <w:t xml:space="preserve"> for more information.</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Unit Fixed Invoicing</w:t>
                        </w:r>
                        <w:bookmarkStart w:id="391" w:name="FMNTS_CON1_UnitFixedInv4909E27C"/>
                        <w:bookmarkEnd w:id="391"/>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This facility allows for the billing to multiple units</w:t>
                              </w:r>
                              <w:r>
                                <w:rPr>
                                  <w:rStyle w:val="HMNormal"/>
                                </w:rPr>
                                <w:t xml:space="preserve"> in a branch, of a fixed amount.  It can be billed from the actual or another branch.  It is often used to charge all units in a branch for basic administration fees, from the agent (group) branch.  Specific units can be excluded from the billing:</w:t>
                              </w:r>
                            </w:p>
                            <w:tbl>
                              <w:tblPr>
                                <w:tblW w:w="5000" w:type="pct"/>
                                <w:tblLayout w:type="fixed"/>
                                <w:tblCellMar>
                                  <w:left w:w="0" w:type="dxa"/>
                                  <w:right w:w="0" w:type="dxa"/>
                                </w:tblCellMar>
                                <w:tblLook w:val="04A0" w:firstRow="1" w:lastRow="0" w:firstColumn="1" w:lastColumn="0" w:noHBand="0" w:noVBand="1"/>
                              </w:tblPr>
                              <w:tblGrid>
                                <w:gridCol w:w="3149"/>
                                <w:gridCol w:w="5923"/>
                              </w:tblGrid>
                              <w:tr w:rsidR="003D53AF">
                                <w:tc>
                                  <w:tcPr>
                                    <w:tcW w:w="3150" w:type="dxa"/>
                                  </w:tcPr>
                                  <w:p w:rsidR="003D53AF" w:rsidRDefault="00BD311B">
                                    <w:pPr>
                                      <w:pStyle w:val="HMNormal0"/>
                                      <w:rPr>
                                        <w:rFonts w:hint="eastAsia"/>
                                      </w:rPr>
                                    </w:pPr>
                                    <w:r>
                                      <w:rPr>
                                        <w:noProof/>
                                      </w:rPr>
                                      <w:lastRenderedPageBreak/>
                                      <w:drawing>
                                        <wp:inline distT="0" distB="0" distL="0" distR="0">
                                          <wp:extent cx="2000250" cy="647700"/>
                                          <wp:effectExtent l="0" t="0" r="0" b="0"/>
                                          <wp:docPr id="1034" name="Pic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unit fixed invoicing.png"/>
                                                  <pic:cNvPicPr/>
                                                </pic:nvPicPr>
                                                <pic:blipFill>
                                                  <a:blip r:embed="rId544" cstate="print"/>
                                                  <a:stretch>
                                                    <a:fillRect/>
                                                  </a:stretch>
                                                </pic:blipFill>
                                                <pic:spPr>
                                                  <a:xfrm>
                                                    <a:off x="0" y="0"/>
                                                    <a:ext cx="2000250" cy="647700"/>
                                                  </a:xfrm>
                                                  <a:prstGeom prst="rect">
                                                    <a:avLst/>
                                                  </a:prstGeom>
                                                </pic:spPr>
                                              </pic:pic>
                                            </a:graphicData>
                                          </a:graphic>
                                        </wp:inline>
                                      </w:drawing>
                                    </w:r>
                                  </w:p>
                                </w:tc>
                                <w:tc>
                                  <w:tcPr>
                                    <w:tcW w:w="5925" w:type="dxa"/>
                                  </w:tcPr>
                                  <w:p w:rsidR="003D53AF" w:rsidRDefault="00BD311B">
                                    <w:pPr>
                                      <w:pStyle w:val="HMNormal0"/>
                                      <w:rPr>
                                        <w:rFonts w:hint="eastAsia"/>
                                      </w:rPr>
                                    </w:pPr>
                                    <w:r>
                                      <w:rPr>
                                        <w:noProof/>
                                      </w:rPr>
                                      <w:drawing>
                                        <wp:inline distT="0" distB="0" distL="0" distR="0">
                                          <wp:extent cx="3762375" cy="942975"/>
                                          <wp:effectExtent l="0" t="0" r="0" b="0"/>
                                          <wp:docPr id="1035" name="Pic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unit fixed invoicing2.png"/>
                                                  <pic:cNvPicPr/>
                                                </pic:nvPicPr>
                                                <pic:blipFill>
                                                  <a:blip r:embed="rId545" cstate="print"/>
                                                  <a:stretch>
                                                    <a:fillRect/>
                                                  </a:stretch>
                                                </pic:blipFill>
                                                <pic:spPr>
                                                  <a:xfrm>
                                                    <a:off x="0" y="0"/>
                                                    <a:ext cx="3762375" cy="942975"/>
                                                  </a:xfrm>
                                                  <a:prstGeom prst="rect">
                                                    <a:avLst/>
                                                  </a:prstGeom>
                                                </pic:spPr>
                                              </pic:pic>
                                            </a:graphicData>
                                          </a:graphic>
                                        </wp:inline>
                                      </w:drawing>
                                    </w:r>
                                  </w:p>
                                </w:tc>
                              </w:tr>
                              <w:tr w:rsidR="003D53AF">
                                <w:tc>
                                  <w:tcPr>
                                    <w:tcW w:w="3150" w:type="dxa"/>
                                  </w:tcPr>
                                  <w:p w:rsidR="003D53AF" w:rsidRDefault="00BD311B">
                                    <w:pPr>
                                      <w:pStyle w:val="HMNormal0"/>
                                      <w:jc w:val="right"/>
                                      <w:rPr>
                                        <w:rFonts w:hint="eastAsia"/>
                                      </w:rPr>
                                    </w:pPr>
                                    <w:r>
                                      <w:rPr>
                                        <w:noProof/>
                                      </w:rPr>
                                      <w:drawing>
                                        <wp:inline distT="0" distB="0" distL="0" distR="0">
                                          <wp:extent cx="2000250" cy="952500"/>
                                          <wp:effectExtent l="0" t="0" r="0" b="0"/>
                                          <wp:docPr id="1036" name="Pic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unit fixed invoicing1.png"/>
                                                  <pic:cNvPicPr/>
                                                </pic:nvPicPr>
                                                <pic:blipFill>
                                                  <a:blip r:embed="rId546" cstate="print"/>
                                                  <a:stretch>
                                                    <a:fillRect/>
                                                  </a:stretch>
                                                </pic:blipFill>
                                                <pic:spPr>
                                                  <a:xfrm>
                                                    <a:off x="0" y="0"/>
                                                    <a:ext cx="2000250" cy="952500"/>
                                                  </a:xfrm>
                                                  <a:prstGeom prst="rect">
                                                    <a:avLst/>
                                                  </a:prstGeom>
                                                </pic:spPr>
                                              </pic:pic>
                                            </a:graphicData>
                                          </a:graphic>
                                        </wp:inline>
                                      </w:drawing>
                                    </w:r>
                                  </w:p>
                                </w:tc>
                                <w:tc>
                                  <w:tcPr>
                                    <w:tcW w:w="5925" w:type="dxa"/>
                                  </w:tcPr>
                                  <w:p w:rsidR="003D53AF" w:rsidRDefault="003D53AF">
                                    <w:pPr>
                                      <w:pStyle w:val="HMNormal0"/>
                                      <w:rPr>
                                        <w:rFonts w:hint="eastAsia"/>
                                      </w:rPr>
                                    </w:pPr>
                                  </w:p>
                                </w:tc>
                              </w:tr>
                            </w:tbl>
                            <w:p w:rsidR="003D53AF" w:rsidRDefault="00BD311B">
                              <w:pPr>
                                <w:pStyle w:val="HMNormal0"/>
                                <w:rPr>
                                  <w:rFonts w:hint="eastAsia"/>
                                </w:rPr>
                              </w:pPr>
                              <w:r>
                                <w:rPr>
                                  <w:rStyle w:val="HMNormal"/>
                                </w:rPr>
                                <w:t xml:space="preserve"> </w:t>
                              </w:r>
                            </w:p>
                          </w:tc>
                        </w:tr>
                      </w:tbl>
                      <w:p w:rsidR="003D53AF" w:rsidRDefault="003D53AF">
                        <w:pPr>
                          <w:pStyle w:val="HMNormal0"/>
                          <w:rPr>
                            <w:rFonts w:hint="eastAsia"/>
                          </w:rPr>
                        </w:pPr>
                      </w:p>
                    </w:tc>
                  </w:tr>
                </w:tbl>
                <w:p w:rsidR="003D53AF" w:rsidRDefault="00BD311B">
                  <w:pPr>
                    <w:pStyle w:val="HMNormal0"/>
                    <w:ind w:left="735" w:hanging="270"/>
                    <w:rPr>
                      <w:rFonts w:hint="eastAsia"/>
                    </w:rPr>
                  </w:pPr>
                  <w:r>
                    <w:rPr>
                      <w:noProof/>
                    </w:rPr>
                    <w:lastRenderedPageBreak/>
                    <w:drawing>
                      <wp:inline distT="0" distB="0" distL="0" distR="0">
                        <wp:extent cx="85725" cy="85725"/>
                        <wp:effectExtent l="0" t="0" r="0" b="0"/>
                        <wp:docPr id="103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Creditors</w:t>
                  </w:r>
                </w:p>
                <w:tbl>
                  <w:tblPr>
                    <w:tblW w:w="9075" w:type="dxa"/>
                    <w:tblInd w:w="735"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Not used at this stage</w:t>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General Ledger</w:t>
                  </w:r>
                </w:p>
                <w:tbl>
                  <w:tblPr>
                    <w:tblW w:w="9075" w:type="dxa"/>
                    <w:tblInd w:w="735"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Insert General Ledger links relating to the relevant fixed asset level 1 item (property).</w:t>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3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Legal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04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Property PQ Display</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Display the official (per the plans) and the actual m2 per Unit (FA2) </w:t>
                              </w:r>
                              <w:r>
                                <w:rPr>
                                  <w:rStyle w:val="HMNormal"/>
                                </w:rPr>
                                <w:t>type, that are entered using the option below:</w:t>
                              </w:r>
                            </w:p>
                            <w:p w:rsidR="003D53AF" w:rsidRDefault="00BD311B">
                              <w:pPr>
                                <w:pStyle w:val="HMNormal0"/>
                                <w:rPr>
                                  <w:rFonts w:hint="eastAsia"/>
                                </w:rPr>
                              </w:pPr>
                              <w:r>
                                <w:rPr>
                                  <w:noProof/>
                                </w:rPr>
                                <w:drawing>
                                  <wp:inline distT="0" distB="0" distL="0" distR="0">
                                    <wp:extent cx="5762625" cy="3971925"/>
                                    <wp:effectExtent l="0" t="0" r="0" b="0"/>
                                    <wp:docPr id="1041" name="Pic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PQ DISP.png"/>
                                            <pic:cNvPicPr/>
                                          </pic:nvPicPr>
                                          <pic:blipFill>
                                            <a:blip r:embed="rId547" cstate="print"/>
                                            <a:stretch>
                                              <a:fillRect/>
                                            </a:stretch>
                                          </pic:blipFill>
                                          <pic:spPr>
                                            <a:xfrm>
                                              <a:off x="0" y="0"/>
                                              <a:ext cx="5762625" cy="3971925"/>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4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Property PQ Input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Capture or import the official (per the plans) and the actual m2  type:</w:t>
                              </w:r>
                            </w:p>
                            <w:p w:rsidR="003D53AF" w:rsidRDefault="00BD311B">
                              <w:pPr>
                                <w:pStyle w:val="HMNormal0"/>
                                <w:rPr>
                                  <w:rFonts w:hint="eastAsia"/>
                                </w:rPr>
                              </w:pPr>
                              <w:r>
                                <w:rPr>
                                  <w:noProof/>
                                </w:rPr>
                                <w:lastRenderedPageBreak/>
                                <w:drawing>
                                  <wp:inline distT="0" distB="0" distL="0" distR="0">
                                    <wp:extent cx="5762625" cy="3857625"/>
                                    <wp:effectExtent l="0" t="0" r="0" b="0"/>
                                    <wp:docPr id="1043" name="Pic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pq input.png"/>
                                            <pic:cNvPicPr/>
                                          </pic:nvPicPr>
                                          <pic:blipFill>
                                            <a:blip r:embed="rId548" cstate="print"/>
                                            <a:stretch>
                                              <a:fillRect/>
                                            </a:stretch>
                                          </pic:blipFill>
                                          <pic:spPr>
                                            <a:xfrm>
                                              <a:off x="0" y="0"/>
                                              <a:ext cx="5762625" cy="385762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735" w:hanging="270"/>
                    <w:rPr>
                      <w:rFonts w:hint="eastAsia"/>
                    </w:rPr>
                  </w:pPr>
                  <w:r>
                    <w:rPr>
                      <w:noProof/>
                    </w:rPr>
                    <w:lastRenderedPageBreak/>
                    <w:drawing>
                      <wp:inline distT="0" distB="0" distL="0" distR="0">
                        <wp:extent cx="85725" cy="85725"/>
                        <wp:effectExtent l="0" t="0" r="0" b="0"/>
                        <wp:docPr id="104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Maintenance Log</w:t>
                  </w:r>
                </w:p>
                <w:tbl>
                  <w:tblPr>
                    <w:tblW w:w="9075" w:type="dxa"/>
                    <w:tblInd w:w="735"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An audit log of amendments to the FA1 (property) level</w:t>
                        </w:r>
                      </w:p>
                      <w:p w:rsidR="003D53AF" w:rsidRDefault="003D53AF">
                        <w:pPr>
                          <w:pStyle w:val="HMNormal0"/>
                          <w:rPr>
                            <w:rFonts w:hint="eastAsia"/>
                          </w:rPr>
                        </w:pPr>
                      </w:p>
                    </w:tc>
                  </w:tr>
                </w:tbl>
                <w:p w:rsidR="003D53AF" w:rsidRDefault="003D53AF">
                  <w:pPr>
                    <w:pStyle w:val="HMNormal0"/>
                    <w:ind w:left="465"/>
                    <w:rPr>
                      <w:rFonts w:hint="eastAsia"/>
                    </w:rPr>
                  </w:pPr>
                </w:p>
              </w:tc>
            </w:tr>
          </w:tbl>
          <w:p w:rsidR="003D53AF" w:rsidRDefault="00BD311B">
            <w:pPr>
              <w:pStyle w:val="HMNormal0"/>
              <w:ind w:left="735" w:hanging="270"/>
              <w:rPr>
                <w:rFonts w:hint="eastAsia"/>
              </w:rPr>
            </w:pPr>
            <w:r>
              <w:rPr>
                <w:noProof/>
              </w:rPr>
              <w:lastRenderedPageBreak/>
              <w:drawing>
                <wp:inline distT="0" distB="0" distL="0" distR="0">
                  <wp:extent cx="85725" cy="85725"/>
                  <wp:effectExtent l="0" t="0" r="0" b="0"/>
                  <wp:docPr id="104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Set up a Unit - Level 2 </w:t>
            </w:r>
            <w:r>
              <w:rPr>
                <w:rStyle w:val="HMNormal"/>
                <w:u w:val="single"/>
              </w:rPr>
              <w:t>Fixed Asset (FA2</w:t>
            </w:r>
            <w:r>
              <w:rPr>
                <w:rStyle w:val="HMNormal"/>
              </w:rPr>
              <w:t>)</w:t>
            </w:r>
            <w:bookmarkStart w:id="392" w:name="FMNTS_CON1_level2SETUPD2677928"/>
            <w:bookmarkEnd w:id="392"/>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465"/>
                    <w:rPr>
                      <w:rFonts w:hint="eastAsia"/>
                    </w:rPr>
                  </w:pPr>
                  <w:r>
                    <w:rPr>
                      <w:rStyle w:val="HMNormal"/>
                    </w:rPr>
                    <w:t>We then add as many 'components' of the Property as there are.  In our case, normal units that pay a levy, exclusive use areas (that might or might not pay a levy) and other fixed assets.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Click on the grid and then on New Asset (or Maint</w:t>
                  </w:r>
                  <w:r>
                    <w:rPr>
                      <w:rStyle w:val="HMNormal"/>
                    </w:rPr>
                    <w:t>ain if you are editing an existing one).</w:t>
                  </w:r>
                </w:p>
                <w:p w:rsidR="003D53AF" w:rsidRDefault="00BD311B">
                  <w:pPr>
                    <w:pStyle w:val="HMNormal0"/>
                    <w:ind w:left="465"/>
                    <w:rPr>
                      <w:rFonts w:hint="eastAsia"/>
                    </w:rPr>
                  </w:pPr>
                  <w:r>
                    <w:rPr>
                      <w:noProof/>
                    </w:rPr>
                    <w:lastRenderedPageBreak/>
                    <w:drawing>
                      <wp:inline distT="0" distB="0" distL="0" distR="0">
                        <wp:extent cx="5343525" cy="5286375"/>
                        <wp:effectExtent l="0" t="0" r="0" b="0"/>
                        <wp:docPr id="1046" name="Pic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1.png"/>
                                <pic:cNvPicPr/>
                              </pic:nvPicPr>
                              <pic:blipFill>
                                <a:blip r:embed="rId549" cstate="print"/>
                                <a:stretch>
                                  <a:fillRect/>
                                </a:stretch>
                              </pic:blipFill>
                              <pic:spPr>
                                <a:xfrm>
                                  <a:off x="0" y="0"/>
                                  <a:ext cx="5343525" cy="5286375"/>
                                </a:xfrm>
                                <a:prstGeom prst="rect">
                                  <a:avLst/>
                                </a:prstGeom>
                              </pic:spPr>
                            </pic:pic>
                          </a:graphicData>
                        </a:graphic>
                      </wp:inline>
                    </w:drawing>
                  </w:r>
                </w:p>
                <w:p w:rsidR="003D53AF" w:rsidRDefault="00BD311B">
                  <w:pPr>
                    <w:pStyle w:val="HMNormal0"/>
                    <w:ind w:left="465"/>
                    <w:rPr>
                      <w:rFonts w:hint="eastAsia"/>
                    </w:rPr>
                  </w:pPr>
                  <w:r>
                    <w:rPr>
                      <w:rStyle w:val="HMNormal"/>
                    </w:rPr>
                    <w:t>Choose it's Type from the drop down list -</w:t>
                  </w:r>
                </w:p>
                <w:p w:rsidR="003D53AF" w:rsidRDefault="00BD311B">
                  <w:pPr>
                    <w:pStyle w:val="HMNormal0"/>
                    <w:ind w:left="465"/>
                    <w:rPr>
                      <w:rFonts w:hint="eastAsia"/>
                    </w:rPr>
                  </w:pPr>
                  <w:r>
                    <w:rPr>
                      <w:noProof/>
                    </w:rPr>
                    <w:lastRenderedPageBreak/>
                    <w:drawing>
                      <wp:inline distT="0" distB="0" distL="0" distR="0">
                        <wp:extent cx="5467350" cy="4057650"/>
                        <wp:effectExtent l="0" t="0" r="0" b="0"/>
                        <wp:docPr id="1047" name="Pic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6.png"/>
                                <pic:cNvPicPr/>
                              </pic:nvPicPr>
                              <pic:blipFill>
                                <a:blip r:embed="rId550" cstate="print"/>
                                <a:stretch>
                                  <a:fillRect/>
                                </a:stretch>
                              </pic:blipFill>
                              <pic:spPr>
                                <a:xfrm>
                                  <a:off x="0" y="0"/>
                                  <a:ext cx="5467350" cy="4057650"/>
                                </a:xfrm>
                                <a:prstGeom prst="rect">
                                  <a:avLst/>
                                </a:prstGeom>
                              </pic:spPr>
                            </pic:pic>
                          </a:graphicData>
                        </a:graphic>
                      </wp:inline>
                    </w:drawing>
                  </w:r>
                </w:p>
                <w:p w:rsidR="003D53AF" w:rsidRDefault="00BD311B">
                  <w:pPr>
                    <w:pStyle w:val="HMNormal0"/>
                    <w:ind w:left="465"/>
                    <w:rPr>
                      <w:rFonts w:hint="eastAsia"/>
                    </w:rPr>
                  </w:pPr>
                  <w:r>
                    <w:rPr>
                      <w:rStyle w:val="HMNormal"/>
                    </w:rPr>
                    <w:t>Next we link the fixed asset to a debtor - Customer link - which is usually a debtor linked to a branch with the same number as the fixed asset.  Billing amounts set up</w:t>
                  </w:r>
                  <w:r>
                    <w:rPr>
                      <w:rStyle w:val="HMNormal"/>
                    </w:rPr>
                    <w:t xml:space="preserve"> below will charge this debtor when raised.</w:t>
                  </w:r>
                  <w:bookmarkStart w:id="393" w:name="FMNTS_CON1_custlinkEB624370"/>
                  <w:bookmarkEnd w:id="393"/>
                </w:p>
                <w:p w:rsidR="003D53AF" w:rsidRDefault="00BD311B">
                  <w:pPr>
                    <w:pStyle w:val="HMNormal0"/>
                    <w:ind w:left="465"/>
                    <w:rPr>
                      <w:rFonts w:hint="eastAsia"/>
                    </w:rPr>
                  </w:pPr>
                  <w:r>
                    <w:rPr>
                      <w:rStyle w:val="HMNormal"/>
                    </w:rPr>
                    <w:t>You can link many assets to one debtor:</w:t>
                  </w:r>
                  <w:bookmarkStart w:id="394" w:name="FMNTS_CON1_Utility84A122DD"/>
                  <w:bookmarkEnd w:id="394"/>
                </w:p>
                <w:p w:rsidR="003D53AF" w:rsidRDefault="003D53AF">
                  <w:pPr>
                    <w:pStyle w:val="HMNormal0"/>
                    <w:ind w:left="465"/>
                    <w:rPr>
                      <w:rFonts w:hint="eastAsia"/>
                    </w:rPr>
                  </w:pPr>
                </w:p>
                <w:p w:rsidR="003D53AF" w:rsidRDefault="00BD311B">
                  <w:pPr>
                    <w:pStyle w:val="HMNormal0"/>
                    <w:ind w:left="465"/>
                    <w:rPr>
                      <w:rFonts w:hint="eastAsia"/>
                    </w:rPr>
                  </w:pPr>
                  <w:r>
                    <w:rPr>
                      <w:noProof/>
                    </w:rPr>
                    <w:drawing>
                      <wp:inline distT="0" distB="0" distL="0" distR="0">
                        <wp:extent cx="5438775" cy="4181475"/>
                        <wp:effectExtent l="0" t="0" r="0" b="0"/>
                        <wp:docPr id="1048" name="Pic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2.png"/>
                                <pic:cNvPicPr/>
                              </pic:nvPicPr>
                              <pic:blipFill>
                                <a:blip r:embed="rId551" cstate="print"/>
                                <a:stretch>
                                  <a:fillRect/>
                                </a:stretch>
                              </pic:blipFill>
                              <pic:spPr>
                                <a:xfrm>
                                  <a:off x="0" y="0"/>
                                  <a:ext cx="5438775" cy="4181475"/>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lastRenderedPageBreak/>
                    <w:t xml:space="preserve">After clicking on Customer Links, choose the </w:t>
                  </w:r>
                  <w:hyperlink w:anchor="DMNTS_CON1D0B74B6F">
                    <w:r>
                      <w:rPr>
                        <w:rStyle w:val="HMNormal"/>
                        <w:color w:val="0000FF"/>
                        <w:u w:val="single"/>
                      </w:rPr>
                      <w:t>debtor</w:t>
                    </w:r>
                  </w:hyperlink>
                  <w:r>
                    <w:rPr>
                      <w:rStyle w:val="HMNormal"/>
                    </w:rPr>
                    <w:t xml:space="preserve"> using the table displayed:</w:t>
                  </w:r>
                </w:p>
                <w:p w:rsidR="003D53AF" w:rsidRDefault="00BD311B">
                  <w:pPr>
                    <w:pStyle w:val="HMNormal0"/>
                    <w:ind w:left="465"/>
                    <w:rPr>
                      <w:rFonts w:hint="eastAsia"/>
                    </w:rPr>
                  </w:pPr>
                  <w:r>
                    <w:rPr>
                      <w:noProof/>
                    </w:rPr>
                    <w:drawing>
                      <wp:inline distT="0" distB="0" distL="0" distR="0">
                        <wp:extent cx="5467350" cy="2057400"/>
                        <wp:effectExtent l="0" t="0" r="0" b="0"/>
                        <wp:docPr id="1049" name="Pic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3.png"/>
                                <pic:cNvPicPr/>
                              </pic:nvPicPr>
                              <pic:blipFill>
                                <a:blip r:embed="rId552" cstate="print"/>
                                <a:stretch>
                                  <a:fillRect/>
                                </a:stretch>
                              </pic:blipFill>
                              <pic:spPr>
                                <a:xfrm>
                                  <a:off x="0" y="0"/>
                                  <a:ext cx="5467350" cy="2057400"/>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Next we set up a fee structure </w:t>
                  </w:r>
                  <w:r>
                    <w:rPr>
                      <w:rStyle w:val="HMNormal"/>
                    </w:rPr>
                    <w:t>(billing table) for this fixed asset - usually a normal or specialised levy.  After clicking on Invoicing, enter the billing items:</w:t>
                  </w:r>
                  <w:bookmarkStart w:id="395" w:name="FMNTS_CON1_InvoicingFDFDFA2B"/>
                  <w:bookmarkEnd w:id="395"/>
                </w:p>
                <w:p w:rsidR="003D53AF" w:rsidRDefault="00BD311B">
                  <w:pPr>
                    <w:pStyle w:val="HMNormal0"/>
                    <w:ind w:left="465"/>
                    <w:rPr>
                      <w:rFonts w:hint="eastAsia"/>
                    </w:rPr>
                  </w:pPr>
                  <w:r>
                    <w:rPr>
                      <w:noProof/>
                    </w:rPr>
                    <w:drawing>
                      <wp:inline distT="0" distB="0" distL="0" distR="0">
                        <wp:extent cx="5467350" cy="2581275"/>
                        <wp:effectExtent l="0" t="0" r="0" b="0"/>
                        <wp:docPr id="1050" name="Pic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4.png"/>
                                <pic:cNvPicPr/>
                              </pic:nvPicPr>
                              <pic:blipFill>
                                <a:blip r:embed="rId553" cstate="print"/>
                                <a:stretch>
                                  <a:fillRect/>
                                </a:stretch>
                              </pic:blipFill>
                              <pic:spPr>
                                <a:xfrm>
                                  <a:off x="0" y="0"/>
                                  <a:ext cx="5467350" cy="2581275"/>
                                </a:xfrm>
                                <a:prstGeom prst="rect">
                                  <a:avLst/>
                                </a:prstGeom>
                              </pic:spPr>
                            </pic:pic>
                          </a:graphicData>
                        </a:graphic>
                      </wp:inline>
                    </w:drawing>
                  </w:r>
                </w:p>
                <w:p w:rsidR="003D53AF" w:rsidRDefault="00BD311B">
                  <w:pPr>
                    <w:pStyle w:val="HMNormal0"/>
                    <w:ind w:left="465"/>
                    <w:rPr>
                      <w:rFonts w:hint="eastAsia"/>
                    </w:rPr>
                  </w:pPr>
                  <w:r>
                    <w:rPr>
                      <w:rStyle w:val="HMNormal"/>
                    </w:rPr>
                    <w:t xml:space="preserve">Choose the Code from the invoice codes set up in </w:t>
                  </w:r>
                  <w:hyperlink w:anchor="BCONS_GCONM_INVCODES339C5480">
                    <w:r>
                      <w:rPr>
                        <w:rStyle w:val="HMNormal"/>
                        <w:color w:val="0000FF"/>
                        <w:u w:val="single"/>
                      </w:rPr>
                      <w:t>Debtors Sundry Invoici</w:t>
                    </w:r>
                    <w:r>
                      <w:rPr>
                        <w:rStyle w:val="HMNormal"/>
                        <w:color w:val="0000FF"/>
                        <w:u w:val="single"/>
                      </w:rPr>
                      <w:t>ng</w:t>
                    </w:r>
                  </w:hyperlink>
                  <w:r>
                    <w:rPr>
                      <w:rStyle w:val="HMNormal"/>
                    </w:rPr>
                    <w:t xml:space="preserve"> on the Database Setup section:</w:t>
                  </w:r>
                </w:p>
                <w:p w:rsidR="003D53AF" w:rsidRDefault="00BD311B">
                  <w:pPr>
                    <w:pStyle w:val="HMNormal0"/>
                    <w:ind w:left="465"/>
                    <w:rPr>
                      <w:rFonts w:hint="eastAsia"/>
                    </w:rPr>
                  </w:pPr>
                  <w:r>
                    <w:rPr>
                      <w:noProof/>
                    </w:rPr>
                    <w:lastRenderedPageBreak/>
                    <w:drawing>
                      <wp:inline distT="0" distB="0" distL="0" distR="0">
                        <wp:extent cx="4029075" cy="5419725"/>
                        <wp:effectExtent l="0" t="0" r="0" b="0"/>
                        <wp:docPr id="1051" name="Pic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5.png"/>
                                <pic:cNvPicPr/>
                              </pic:nvPicPr>
                              <pic:blipFill>
                                <a:blip r:embed="rId554" cstate="print"/>
                                <a:stretch>
                                  <a:fillRect/>
                                </a:stretch>
                              </pic:blipFill>
                              <pic:spPr>
                                <a:xfrm>
                                  <a:off x="0" y="0"/>
                                  <a:ext cx="4029075" cy="5419725"/>
                                </a:xfrm>
                                <a:prstGeom prst="rect">
                                  <a:avLst/>
                                </a:prstGeom>
                              </pic:spPr>
                            </pic:pic>
                          </a:graphicData>
                        </a:graphic>
                      </wp:inline>
                    </w:drawing>
                  </w:r>
                </w:p>
                <w:p w:rsidR="003D53AF" w:rsidRDefault="00BD311B">
                  <w:pPr>
                    <w:pStyle w:val="HMNormal0"/>
                    <w:ind w:left="465"/>
                    <w:rPr>
                      <w:rFonts w:hint="eastAsia"/>
                    </w:rPr>
                  </w:pPr>
                  <w:r>
                    <w:rPr>
                      <w:rStyle w:val="HMImageCaption"/>
                      <w:i w:val="0"/>
                    </w:rPr>
                    <w:t>The other FA2 Debtors options in more detail:</w:t>
                  </w:r>
                </w:p>
                <w:p w:rsidR="003D53AF" w:rsidRDefault="003D53AF">
                  <w:pPr>
                    <w:pStyle w:val="HMNormal0"/>
                    <w:ind w:left="465"/>
                    <w:rPr>
                      <w:rFonts w:hint="eastAsia"/>
                    </w:rPr>
                  </w:pPr>
                </w:p>
                <w:p w:rsidR="003D53AF" w:rsidRDefault="00BD311B">
                  <w:pPr>
                    <w:pStyle w:val="HMNormal0"/>
                    <w:ind w:left="735" w:hanging="270"/>
                    <w:rPr>
                      <w:rFonts w:hint="eastAsia"/>
                    </w:rPr>
                  </w:pPr>
                  <w:r>
                    <w:rPr>
                      <w:noProof/>
                    </w:rPr>
                    <w:drawing>
                      <wp:inline distT="0" distB="0" distL="0" distR="0">
                        <wp:extent cx="85725" cy="85725"/>
                        <wp:effectExtent l="0" t="0" r="0" b="0"/>
                        <wp:docPr id="105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Reading Slip History</w:t>
                  </w:r>
                  <w:bookmarkStart w:id="396" w:name="FMNTS_CON1_ReadingSlipHistoryB4158453"/>
                  <w:bookmarkEnd w:id="396"/>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ImageCaption"/>
                            <w:i w:val="0"/>
                          </w:rPr>
                          <w:t xml:space="preserve">Refer to </w:t>
                        </w:r>
                        <w:hyperlink w:anchor="Setting_up_the_Utility_readingE27CF5D2">
                          <w:r>
                            <w:rPr>
                              <w:rStyle w:val="HMImageCaption"/>
                              <w:i w:val="0"/>
                              <w:color w:val="0000FF"/>
                              <w:u w:val="single"/>
                            </w:rPr>
                            <w:t>Setting up and charging Utilities</w:t>
                          </w:r>
                        </w:hyperlink>
                        <w:r>
                          <w:rPr>
                            <w:rStyle w:val="HMImageCaption"/>
                            <w:i w:val="0"/>
                          </w:rPr>
                          <w:t xml:space="preserve"> for more information on how this information is used.</w:t>
                        </w:r>
                      </w:p>
                      <w:p w:rsidR="003D53AF" w:rsidRDefault="003D53AF">
                        <w:pPr>
                          <w:pStyle w:val="HMNormal0"/>
                          <w:rPr>
                            <w:rFonts w:hint="eastAsia"/>
                          </w:rPr>
                        </w:pPr>
                      </w:p>
                      <w:p w:rsidR="003D53AF" w:rsidRDefault="00BD311B">
                        <w:pPr>
                          <w:pStyle w:val="HMNormal0"/>
                          <w:rPr>
                            <w:rFonts w:hint="eastAsia"/>
                          </w:rPr>
                        </w:pPr>
                        <w:r>
                          <w:rPr>
                            <w:rStyle w:val="HMImageCaption"/>
                            <w:i w:val="0"/>
                          </w:rPr>
                          <w:t>The image below is an example of the utility history for a unit.  These charges have been imported but not yet invoiced:</w:t>
                        </w:r>
                      </w:p>
                      <w:p w:rsidR="003D53AF" w:rsidRDefault="00BD311B">
                        <w:pPr>
                          <w:pStyle w:val="HMNormal0"/>
                          <w:ind w:left="465"/>
                          <w:rPr>
                            <w:rFonts w:hint="eastAsia"/>
                          </w:rPr>
                        </w:pPr>
                        <w:r>
                          <w:rPr>
                            <w:noProof/>
                          </w:rPr>
                          <w:drawing>
                            <wp:inline distT="0" distB="0" distL="0" distR="0">
                              <wp:extent cx="5467350" cy="876300"/>
                              <wp:effectExtent l="0" t="0" r="0" b="0"/>
                              <wp:docPr id="1053" name="Pic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reading history pre inoice.png"/>
                                      <pic:cNvPicPr/>
                                    </pic:nvPicPr>
                                    <pic:blipFill>
                                      <a:blip r:embed="rId555" cstate="print"/>
                                      <a:stretch>
                                        <a:fillRect/>
                                      </a:stretch>
                                    </pic:blipFill>
                                    <pic:spPr>
                                      <a:xfrm>
                                        <a:off x="0" y="0"/>
                                        <a:ext cx="5467350" cy="876300"/>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rPr>
                            <w:rFonts w:hint="eastAsia"/>
                          </w:rPr>
                        </w:pPr>
                        <w:r>
                          <w:rPr>
                            <w:rStyle w:val="HMNormal"/>
                          </w:rPr>
                          <w:t>The same utilities after being invoiced:</w:t>
                        </w:r>
                      </w:p>
                      <w:p w:rsidR="003D53AF" w:rsidRDefault="00BD311B">
                        <w:pPr>
                          <w:pStyle w:val="HMNormal0"/>
                          <w:ind w:left="465"/>
                          <w:rPr>
                            <w:rFonts w:hint="eastAsia"/>
                          </w:rPr>
                        </w:pPr>
                        <w:r>
                          <w:rPr>
                            <w:noProof/>
                          </w:rPr>
                          <w:drawing>
                            <wp:inline distT="0" distB="0" distL="0" distR="0">
                              <wp:extent cx="5467350" cy="866775"/>
                              <wp:effectExtent l="0" t="0" r="0" b="0"/>
                              <wp:docPr id="1054" name="Pic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reading history post inoice.png"/>
                                      <pic:cNvPicPr/>
                                    </pic:nvPicPr>
                                    <pic:blipFill>
                                      <a:blip r:embed="rId556" cstate="print"/>
                                      <a:stretch>
                                        <a:fillRect/>
                                      </a:stretch>
                                    </pic:blipFill>
                                    <pic:spPr>
                                      <a:xfrm>
                                        <a:off x="0" y="0"/>
                                        <a:ext cx="5467350" cy="8667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Property Marketing</w:t>
                  </w:r>
                  <w:bookmarkStart w:id="397" w:name="FMNTS_CON1_MarketInfo8568D211"/>
                  <w:bookmarkEnd w:id="39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lastRenderedPageBreak/>
                          <w:t>Capture va</w:t>
                        </w:r>
                        <w:r>
                          <w:rPr>
                            <w:rStyle w:val="HMNormal"/>
                          </w:rPr>
                          <w:t>rious information and upload images relating to the unit:</w:t>
                        </w:r>
                      </w:p>
                      <w:p w:rsidR="003D53AF" w:rsidRDefault="00BD311B">
                        <w:pPr>
                          <w:pStyle w:val="HMNormal0"/>
                          <w:rPr>
                            <w:rFonts w:hint="eastAsia"/>
                          </w:rPr>
                        </w:pPr>
                        <w:r>
                          <w:rPr>
                            <w:noProof/>
                          </w:rPr>
                          <w:drawing>
                            <wp:inline distT="0" distB="0" distL="0" distR="0">
                              <wp:extent cx="5762625" cy="2295525"/>
                              <wp:effectExtent l="0" t="0" r="0" b="0"/>
                              <wp:docPr id="1056" name="Pic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MARKETING INFO.png"/>
                                      <pic:cNvPicPr/>
                                    </pic:nvPicPr>
                                    <pic:blipFill>
                                      <a:blip r:embed="rId557" cstate="print"/>
                                      <a:stretch>
                                        <a:fillRect/>
                                      </a:stretch>
                                    </pic:blipFill>
                                    <pic:spPr>
                                      <a:xfrm>
                                        <a:off x="0" y="0"/>
                                        <a:ext cx="5762625" cy="22955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5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Asset link</w:t>
                  </w:r>
                  <w:bookmarkStart w:id="398" w:name="FMNTS_CON1_AssetLinkB65BC993"/>
                  <w:bookmarkEnd w:id="39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If you would like to link an asset to a dependent asset, choose Asset Link from the Debtors drop down list, and enter the unit and the charges to on-bill.  This facility will on-cha</w:t>
                        </w:r>
                        <w:r>
                          <w:rPr>
                            <w:rStyle w:val="HMNormal"/>
                          </w:rPr>
                          <w:t xml:space="preserve">rge selected charges to a linked asset and automatically pay any outstanding balance when a receipt is processed for the linked asset. Refer to </w:t>
                        </w:r>
                        <w:hyperlink w:anchor="How_do_I_link_two_units_to_pas67069E8D">
                          <w:r>
                            <w:rPr>
                              <w:rStyle w:val="HMNormal"/>
                              <w:color w:val="0000FF"/>
                              <w:u w:val="single"/>
                            </w:rPr>
                            <w:t>Asset Linking</w:t>
                          </w:r>
                        </w:hyperlink>
                        <w:r>
                          <w:rPr>
                            <w:rStyle w:val="HMNormal"/>
                          </w:rPr>
                          <w:t xml:space="preserve"> for more information on using this op</w:t>
                        </w:r>
                        <w:r>
                          <w:rPr>
                            <w:rStyle w:val="HMNormal"/>
                          </w:rPr>
                          <w:t>tion:</w:t>
                        </w:r>
                      </w:p>
                      <w:p w:rsidR="003D53AF" w:rsidRDefault="00BD311B">
                        <w:pPr>
                          <w:pStyle w:val="HMNormal0"/>
                          <w:ind w:left="465"/>
                          <w:rPr>
                            <w:rFonts w:hint="eastAsia"/>
                          </w:rPr>
                        </w:pPr>
                        <w:r>
                          <w:rPr>
                            <w:noProof/>
                          </w:rPr>
                          <w:drawing>
                            <wp:inline distT="0" distB="0" distL="0" distR="0">
                              <wp:extent cx="5467350" cy="2286000"/>
                              <wp:effectExtent l="0" t="0" r="0" b="0"/>
                              <wp:docPr id="1058" name="Pic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6.png"/>
                                      <pic:cNvPicPr/>
                                    </pic:nvPicPr>
                                    <pic:blipFill>
                                      <a:blip r:embed="rId558" cstate="print"/>
                                      <a:stretch>
                                        <a:fillRect/>
                                      </a:stretch>
                                    </pic:blipFill>
                                    <pic:spPr>
                                      <a:xfrm>
                                        <a:off x="0" y="0"/>
                                        <a:ext cx="5467350" cy="22860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5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Occupants Table</w:t>
                  </w:r>
                  <w:bookmarkStart w:id="399" w:name="FMNTS_CON1_Occupant55244F40"/>
                  <w:bookmarkEnd w:id="399"/>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30"/>
                          <w:rPr>
                            <w:rFonts w:hint="eastAsia"/>
                          </w:rPr>
                        </w:pPr>
                        <w:r>
                          <w:rPr>
                            <w:rStyle w:val="HMImageCaption"/>
                            <w:i w:val="0"/>
                          </w:rPr>
                          <w:t xml:space="preserve">Capture details of the occupants of units where the occupant isn't a tenant on your system or the owner of the unit in a community scheme.  Refer to </w:t>
                        </w:r>
                        <w:hyperlink w:anchor="Setting_up_the_Utility_reading_O0E7E2968">
                          <w:r>
                            <w:rPr>
                              <w:rStyle w:val="HMImageCaption"/>
                              <w:i w:val="0"/>
                              <w:color w:val="0000FF"/>
                              <w:u w:val="single"/>
                            </w:rPr>
                            <w:t>Setting up and charging Utilities</w:t>
                          </w:r>
                        </w:hyperlink>
                        <w:r>
                          <w:rPr>
                            <w:rStyle w:val="HMImageCaption"/>
                            <w:i w:val="0"/>
                          </w:rPr>
                          <w:t xml:space="preserve"> for more i</w:t>
                        </w:r>
                        <w:r>
                          <w:rPr>
                            <w:rStyle w:val="HMImageCaption"/>
                            <w:i w:val="0"/>
                          </w:rPr>
                          <w:t>nformation on how this information is used:</w:t>
                        </w:r>
                      </w:p>
                      <w:p w:rsidR="003D53AF" w:rsidRDefault="003D53AF">
                        <w:pPr>
                          <w:pStyle w:val="HMNormal0"/>
                          <w:ind w:left="30"/>
                          <w:rPr>
                            <w:rFonts w:hint="eastAsia"/>
                          </w:rPr>
                        </w:pPr>
                      </w:p>
                      <w:p w:rsidR="003D53AF" w:rsidRDefault="00BD311B">
                        <w:pPr>
                          <w:pStyle w:val="HMNormal0"/>
                          <w:ind w:left="465"/>
                          <w:rPr>
                            <w:rFonts w:hint="eastAsia"/>
                          </w:rPr>
                        </w:pPr>
                        <w:r>
                          <w:rPr>
                            <w:noProof/>
                          </w:rPr>
                          <w:drawing>
                            <wp:inline distT="0" distB="0" distL="0" distR="0">
                              <wp:extent cx="5467350" cy="1419225"/>
                              <wp:effectExtent l="0" t="0" r="0" b="0"/>
                              <wp:docPr id="1060" name="P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OCCUPANTS.png"/>
                                      <pic:cNvPicPr/>
                                    </pic:nvPicPr>
                                    <pic:blipFill>
                                      <a:blip r:embed="rId44" cstate="print"/>
                                      <a:stretch>
                                        <a:fillRect/>
                                      </a:stretch>
                                    </pic:blipFill>
                                    <pic:spPr>
                                      <a:xfrm>
                                        <a:off x="0" y="0"/>
                                        <a:ext cx="5467350" cy="14192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735" w:hanging="270"/>
                    <w:rPr>
                      <w:rFonts w:hint="eastAsia"/>
                    </w:rPr>
                  </w:pPr>
                  <w:r>
                    <w:rPr>
                      <w:noProof/>
                    </w:rPr>
                    <w:drawing>
                      <wp:inline distT="0" distB="0" distL="0" distR="0">
                        <wp:extent cx="85725" cy="85725"/>
                        <wp:effectExtent l="0" t="0" r="0" b="0"/>
                        <wp:docPr id="106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Reading Slip X-reference</w:t>
                  </w:r>
                  <w:bookmarkStart w:id="400" w:name="FMNTS_CON1_CrossRef5DD11E16"/>
                  <w:bookmarkEnd w:id="400"/>
                </w:p>
                <w:tbl>
                  <w:tblPr>
                    <w:tblW w:w="9075" w:type="dxa"/>
                    <w:tblInd w:w="765"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ind w:left="30"/>
                          <w:rPr>
                            <w:rFonts w:hint="eastAsia"/>
                          </w:rPr>
                        </w:pPr>
                        <w:r>
                          <w:rPr>
                            <w:rStyle w:val="HMImageCaption"/>
                            <w:i w:val="0"/>
                          </w:rPr>
                          <w:t>Alternate asset ID number for matching readings</w:t>
                        </w:r>
                      </w:p>
                      <w:p w:rsidR="003D53AF" w:rsidRDefault="00BD311B">
                        <w:pPr>
                          <w:pStyle w:val="HMNormal0"/>
                          <w:ind w:left="450"/>
                          <w:rPr>
                            <w:rFonts w:hint="eastAsia"/>
                          </w:rPr>
                        </w:pPr>
                        <w:r>
                          <w:rPr>
                            <w:noProof/>
                          </w:rPr>
                          <w:lastRenderedPageBreak/>
                          <w:drawing>
                            <wp:inline distT="0" distB="0" distL="0" distR="0">
                              <wp:extent cx="3371850" cy="857250"/>
                              <wp:effectExtent l="0" t="0" r="0" b="0"/>
                              <wp:docPr id="1062" name="Pic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Reading slip XRef.png"/>
                                      <pic:cNvPicPr/>
                                    </pic:nvPicPr>
                                    <pic:blipFill>
                                      <a:blip r:embed="rId559" cstate="print"/>
                                      <a:stretch>
                                        <a:fillRect/>
                                      </a:stretch>
                                    </pic:blipFill>
                                    <pic:spPr>
                                      <a:xfrm>
                                        <a:off x="0" y="0"/>
                                        <a:ext cx="3371850" cy="857250"/>
                                      </a:xfrm>
                                      <a:prstGeom prst="rect">
                                        <a:avLst/>
                                      </a:prstGeom>
                                    </pic:spPr>
                                  </pic:pic>
                                </a:graphicData>
                              </a:graphic>
                            </wp:inline>
                          </w:drawing>
                        </w:r>
                      </w:p>
                      <w:p w:rsidR="003D53AF" w:rsidRDefault="00BD311B">
                        <w:pPr>
                          <w:pStyle w:val="HMNormal0"/>
                          <w:rPr>
                            <w:rFonts w:hint="eastAsia"/>
                          </w:rPr>
                        </w:pPr>
                        <w:r>
                          <w:rPr>
                            <w:rStyle w:val="HMNormal"/>
                          </w:rPr>
                          <w:t xml:space="preserve">Generally used when a data conversion has taken place, and external meter readers have a previous system ID or reference </w:t>
                        </w:r>
                        <w:r>
                          <w:rPr>
                            <w:rStyle w:val="HMNormal"/>
                          </w:rPr>
                          <w:t>number.  It can be used on this system if it is captured here.</w:t>
                        </w:r>
                      </w:p>
                    </w:tc>
                  </w:tr>
                </w:tbl>
                <w:p w:rsidR="003D53AF" w:rsidRDefault="003D53AF">
                  <w:pPr>
                    <w:pStyle w:val="HMNormal0"/>
                    <w:rPr>
                      <w:rFonts w:hint="eastAsia"/>
                    </w:rPr>
                  </w:pPr>
                </w:p>
              </w:tc>
            </w:tr>
          </w:tbl>
          <w:p w:rsidR="003D53AF" w:rsidRDefault="00BD311B">
            <w:pPr>
              <w:pStyle w:val="HMNormal0"/>
              <w:ind w:left="735" w:hanging="270"/>
              <w:rPr>
                <w:rFonts w:hint="eastAsia"/>
              </w:rPr>
            </w:pPr>
            <w:r>
              <w:rPr>
                <w:noProof/>
              </w:rPr>
              <w:lastRenderedPageBreak/>
              <w:drawing>
                <wp:inline distT="0" distB="0" distL="0" distR="0">
                  <wp:extent cx="85725" cy="85725"/>
                  <wp:effectExtent l="0" t="0" r="0" b="0"/>
                  <wp:docPr id="106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Setup Level 3 Assets for the Other Assets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ind w:left="465"/>
                    <w:rPr>
                      <w:rFonts w:hint="eastAsia"/>
                    </w:rPr>
                  </w:pPr>
                </w:p>
                <w:p w:rsidR="003D53AF" w:rsidRDefault="00BD311B">
                  <w:pPr>
                    <w:pStyle w:val="HMNormal0"/>
                    <w:ind w:left="465"/>
                    <w:rPr>
                      <w:rFonts w:hint="eastAsia"/>
                    </w:rPr>
                  </w:pPr>
                  <w:r>
                    <w:rPr>
                      <w:rStyle w:val="HMImageCaption"/>
                      <w:i w:val="0"/>
                    </w:rPr>
                    <w:t xml:space="preserve">Having created a level 2 asset with a description of Other Fixed Assets, you can add level three assets to it, as an asset register of the </w:t>
                  </w:r>
                  <w:r>
                    <w:rPr>
                      <w:rStyle w:val="HMImageCaption"/>
                      <w:i w:val="0"/>
                    </w:rPr>
                    <w:t>other assets</w:t>
                  </w:r>
                  <w:r>
                    <w:rPr>
                      <w:rStyle w:val="HMImageCaption"/>
                    </w:rPr>
                    <w:t>:</w:t>
                  </w:r>
                  <w:bookmarkStart w:id="401" w:name="FMNTS_CON1_assetreg637F530B"/>
                  <w:bookmarkEnd w:id="401"/>
                </w:p>
                <w:p w:rsidR="003D53AF" w:rsidRDefault="003D53AF">
                  <w:pPr>
                    <w:pStyle w:val="HMNormal0"/>
                    <w:ind w:left="465"/>
                    <w:rPr>
                      <w:rFonts w:hint="eastAsia"/>
                    </w:rPr>
                  </w:pPr>
                </w:p>
                <w:p w:rsidR="003D53AF" w:rsidRDefault="00BD311B">
                  <w:pPr>
                    <w:pStyle w:val="HMNormal0"/>
                    <w:ind w:left="465"/>
                    <w:rPr>
                      <w:rFonts w:hint="eastAsia"/>
                    </w:rPr>
                  </w:pPr>
                  <w:r>
                    <w:rPr>
                      <w:noProof/>
                    </w:rPr>
                    <w:drawing>
                      <wp:inline distT="0" distB="0" distL="0" distR="0">
                        <wp:extent cx="5448300" cy="4010025"/>
                        <wp:effectExtent l="0" t="0" r="0" b="0"/>
                        <wp:docPr id="1064" name="Pic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7.png"/>
                                <pic:cNvPicPr/>
                              </pic:nvPicPr>
                              <pic:blipFill>
                                <a:blip r:embed="rId560" cstate="print"/>
                                <a:stretch>
                                  <a:fillRect/>
                                </a:stretch>
                              </pic:blipFill>
                              <pic:spPr>
                                <a:xfrm>
                                  <a:off x="0" y="0"/>
                                  <a:ext cx="5448300" cy="4010025"/>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ImageCaption"/>
                      <w:i w:val="0"/>
                    </w:rPr>
                    <w:t>The relevant cost etc. information can be added by clicking on the General Ledger button:</w:t>
                  </w:r>
                </w:p>
                <w:p w:rsidR="003D53AF" w:rsidRDefault="003D53AF">
                  <w:pPr>
                    <w:pStyle w:val="HMNormal0"/>
                    <w:ind w:left="465"/>
                    <w:rPr>
                      <w:rFonts w:hint="eastAsia"/>
                    </w:rPr>
                  </w:pPr>
                </w:p>
                <w:p w:rsidR="003D53AF" w:rsidRDefault="00BD311B">
                  <w:pPr>
                    <w:pStyle w:val="HMNormal0"/>
                    <w:ind w:left="465"/>
                    <w:rPr>
                      <w:rFonts w:hint="eastAsia"/>
                    </w:rPr>
                  </w:pPr>
                  <w:r>
                    <w:rPr>
                      <w:noProof/>
                    </w:rPr>
                    <w:lastRenderedPageBreak/>
                    <w:drawing>
                      <wp:inline distT="0" distB="0" distL="0" distR="0">
                        <wp:extent cx="5305425" cy="2790825"/>
                        <wp:effectExtent l="0" t="0" r="0" b="0"/>
                        <wp:docPr id="1065" name="Pic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A3 1.png"/>
                                <pic:cNvPicPr/>
                              </pic:nvPicPr>
                              <pic:blipFill>
                                <a:blip r:embed="rId561" cstate="print"/>
                                <a:stretch>
                                  <a:fillRect/>
                                </a:stretch>
                              </pic:blipFill>
                              <pic:spPr>
                                <a:xfrm>
                                  <a:off x="0" y="0"/>
                                  <a:ext cx="5305425" cy="2790825"/>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Depreciation, disposal and profit/loss journals are put through using </w:t>
                  </w:r>
                  <w:hyperlink w:anchor="General_Ledger_Auto_Journal8BF0FC50">
                    <w:r>
                      <w:rPr>
                        <w:rStyle w:val="HMNormal"/>
                        <w:color w:val="0000FF"/>
                        <w:u w:val="single"/>
                      </w:rPr>
                      <w:t>General Ledger A</w:t>
                    </w:r>
                    <w:r>
                      <w:rPr>
                        <w:rStyle w:val="HMNormal"/>
                        <w:color w:val="0000FF"/>
                        <w:u w:val="single"/>
                      </w:rPr>
                      <w:t>uto Journal</w:t>
                    </w:r>
                  </w:hyperlink>
                  <w:r>
                    <w:rPr>
                      <w:rStyle w:val="HMNormal"/>
                    </w:rPr>
                    <w:t xml:space="preserve">, and an Asset Trial Balance can be viewed using </w:t>
                  </w:r>
                  <w:hyperlink w:anchor="General_Ledger_Asset_Trial_Bal05838A8E">
                    <w:r>
                      <w:rPr>
                        <w:rStyle w:val="HMNormal"/>
                        <w:color w:val="0000FF"/>
                        <w:u w:val="single"/>
                      </w:rPr>
                      <w:t>General Ledger Asset Trial Balance</w:t>
                    </w:r>
                  </w:hyperlink>
                  <w:r>
                    <w:rPr>
                      <w:rStyle w:val="HMNormal"/>
                    </w:rPr>
                    <w:t xml:space="preserve">: </w:t>
                  </w:r>
                </w:p>
                <w:p w:rsidR="003D53AF" w:rsidRDefault="003D53AF">
                  <w:pPr>
                    <w:pStyle w:val="HMNormal0"/>
                    <w:ind w:left="465"/>
                    <w:rPr>
                      <w:rFonts w:hint="eastAsia"/>
                    </w:rPr>
                  </w:pPr>
                </w:p>
                <w:p w:rsidR="003D53AF" w:rsidRDefault="00BD311B">
                  <w:pPr>
                    <w:pStyle w:val="HMNormal0"/>
                    <w:ind w:left="465"/>
                    <w:rPr>
                      <w:rFonts w:hint="eastAsia"/>
                    </w:rPr>
                  </w:pPr>
                  <w:r>
                    <w:rPr>
                      <w:noProof/>
                    </w:rPr>
                    <w:drawing>
                      <wp:inline distT="0" distB="0" distL="0" distR="0">
                        <wp:extent cx="5467350" cy="1085850"/>
                        <wp:effectExtent l="0" t="0" r="0" b="0"/>
                        <wp:docPr id="1066" name="Pic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A3 3.png"/>
                                <pic:cNvPicPr/>
                              </pic:nvPicPr>
                              <pic:blipFill>
                                <a:blip r:embed="rId562" cstate="print"/>
                                <a:stretch>
                                  <a:fillRect/>
                                </a:stretch>
                              </pic:blipFill>
                              <pic:spPr>
                                <a:xfrm>
                                  <a:off x="0" y="0"/>
                                  <a:ext cx="5467350" cy="1085850"/>
                                </a:xfrm>
                                <a:prstGeom prst="rect">
                                  <a:avLst/>
                                </a:prstGeom>
                              </pic:spPr>
                            </pic:pic>
                          </a:graphicData>
                        </a:graphic>
                      </wp:inline>
                    </w:drawing>
                  </w: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6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Setup or Maintain a Property Related Fixed Asset - Rental based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ind w:left="465"/>
              <w:rPr>
                <w:rFonts w:hint="eastAsia"/>
              </w:rPr>
            </w:pPr>
            <w:r>
              <w:rPr>
                <w:rStyle w:val="HMNormal"/>
              </w:rPr>
              <w:t xml:space="preserve">Please refer to the </w:t>
            </w:r>
            <w:hyperlink w:anchor="FMNTS_CON1_level1setupC9A44D6D">
              <w:r>
                <w:rPr>
                  <w:rStyle w:val="HMNormal"/>
                  <w:color w:val="0000FF"/>
                  <w:u w:val="single"/>
                </w:rPr>
                <w:t>Levy based property</w:t>
              </w:r>
            </w:hyperlink>
            <w:r>
              <w:rPr>
                <w:rStyle w:val="HMNormal"/>
              </w:rPr>
              <w:t xml:space="preserve"> section above for more information.  We highlight rental type properties in this section, which have many similarities to levy based properties in certain areas.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A Property is a fixed asset that is one unit, occupied by one occupant, or divided into many units occupied by many occupants.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In the case of, for example, a Residential Rental property, it is one property which is divided up into different units.  The un</w:t>
            </w:r>
            <w:r>
              <w:rPr>
                <w:rStyle w:val="HMNormal"/>
              </w:rPr>
              <w:t>its are occupied by tenants in terms of a rental lease.  Sometimes the Unit is furnished or contains contents that are rented with the unit.</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To accommodate this on the system, you would set up a structure as discussed in the </w:t>
            </w:r>
            <w:hyperlink w:anchor="BMGAM">
              <w:r>
                <w:rPr>
                  <w:rStyle w:val="HMNormal"/>
                  <w:color w:val="0000FF"/>
                  <w:u w:val="single"/>
                </w:rPr>
                <w:t>Ma</w:t>
              </w:r>
              <w:r>
                <w:rPr>
                  <w:rStyle w:val="HMNormal"/>
                  <w:color w:val="0000FF"/>
                  <w:u w:val="single"/>
                </w:rPr>
                <w:t>naged Assets</w:t>
              </w:r>
            </w:hyperlink>
            <w:r>
              <w:rPr>
                <w:rStyle w:val="HMNormal"/>
              </w:rPr>
              <w:t xml:space="preserve"> topic.  We focus here the Fixed Asset component of the structure.</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To accommodate the above example, we would set up a Level 1 fixed asset for the property as a whole, as many Level 2 fixed assets as there are units.   We would then add a </w:t>
            </w:r>
            <w:r>
              <w:rPr>
                <w:rStyle w:val="HMNormal"/>
              </w:rPr>
              <w:t>Level 3 fixed asset, linked to, in this example, Unit 4, for its contents.</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Refer to the Levy Based property section above for information about capturing</w:t>
            </w:r>
            <w:hyperlink w:anchor="FMNTS_CON1_MarketInfo8568D211">
              <w:r>
                <w:rPr>
                  <w:rStyle w:val="HMNormal"/>
                  <w:color w:val="0000FF"/>
                  <w:u w:val="single"/>
                </w:rPr>
                <w:t xml:space="preserve"> marketing type information</w:t>
              </w:r>
            </w:hyperlink>
            <w:r>
              <w:rPr>
                <w:rStyle w:val="HMNormal"/>
              </w:rPr>
              <w:t xml:space="preserve">. </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The following is an</w:t>
            </w:r>
            <w:r>
              <w:rPr>
                <w:rStyle w:val="HMNormal"/>
              </w:rPr>
              <w:t xml:space="preserve"> already set up example, similar to the above description:</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6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Set up a Property - Level 1 Fixed Asset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457825" cy="3409950"/>
                        <wp:effectExtent l="0" t="0" r="0" b="0"/>
                        <wp:docPr id="1069" name="Pic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R2.png"/>
                                <pic:cNvPicPr/>
                              </pic:nvPicPr>
                              <pic:blipFill>
                                <a:blip r:embed="rId563" cstate="print"/>
                                <a:stretch>
                                  <a:fillRect/>
                                </a:stretch>
                              </pic:blipFill>
                              <pic:spPr>
                                <a:xfrm>
                                  <a:off x="0" y="0"/>
                                  <a:ext cx="5457825" cy="34099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In this case, we chose Residential Rental Building from the type drop down list.  These types and their related sub-types are setup on the </w:t>
                  </w:r>
                  <w:hyperlink w:anchor="BMNTS_CON1_FATables693B134B">
                    <w:r>
                      <w:rPr>
                        <w:rStyle w:val="HMNormal"/>
                        <w:color w:val="0000FF"/>
                        <w:u w:val="single"/>
                      </w:rPr>
                      <w:t>Fixed Asset Table Control</w:t>
                    </w:r>
                  </w:hyperlink>
                  <w:r>
                    <w:rPr>
                      <w:rStyle w:val="HMNormal"/>
                    </w:rPr>
                    <w:t xml:space="preserve"> on Branch maintenance.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828800" cy="1800225"/>
                        <wp:effectExtent l="0" t="0" r="0" b="0"/>
                        <wp:docPr id="1070" name="Pic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R4.png"/>
                                <pic:cNvPicPr/>
                              </pic:nvPicPr>
                              <pic:blipFill>
                                <a:blip r:embed="rId564" cstate="print"/>
                                <a:stretch>
                                  <a:fillRect/>
                                </a:stretch>
                              </pic:blipFill>
                              <pic:spPr>
                                <a:xfrm>
                                  <a:off x="0" y="0"/>
                                  <a:ext cx="1828800" cy="1800225"/>
                                </a:xfrm>
                                <a:prstGeom prst="rect">
                                  <a:avLst/>
                                </a:prstGeom>
                              </pic:spPr>
                            </pic:pic>
                          </a:graphicData>
                        </a:graphic>
                      </wp:inline>
                    </w:drawing>
                  </w:r>
                </w:p>
                <w:p w:rsidR="003D53AF" w:rsidRDefault="00BD311B">
                  <w:pPr>
                    <w:pStyle w:val="HMNormal0"/>
                    <w:rPr>
                      <w:rFonts w:hint="eastAsia"/>
                    </w:rPr>
                  </w:pPr>
                  <w:r>
                    <w:rPr>
                      <w:rStyle w:val="HMNormal"/>
                    </w:rPr>
                    <w:t>We have already setup the areas for all units:</w:t>
                  </w:r>
                </w:p>
                <w:p w:rsidR="003D53AF" w:rsidRDefault="00BD311B">
                  <w:pPr>
                    <w:pStyle w:val="HMNormal0"/>
                    <w:rPr>
                      <w:rFonts w:hint="eastAsia"/>
                    </w:rPr>
                  </w:pPr>
                  <w:r>
                    <w:rPr>
                      <w:noProof/>
                    </w:rPr>
                    <w:drawing>
                      <wp:inline distT="0" distB="0" distL="0" distR="0">
                        <wp:extent cx="1381125" cy="866775"/>
                        <wp:effectExtent l="0" t="0" r="0" b="0"/>
                        <wp:docPr id="1071" name="Pic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3.png"/>
                                <pic:cNvPicPr/>
                              </pic:nvPicPr>
                              <pic:blipFill>
                                <a:blip r:embed="rId565" cstate="print"/>
                                <a:stretch>
                                  <a:fillRect/>
                                </a:stretch>
                              </pic:blipFill>
                              <pic:spPr>
                                <a:xfrm>
                                  <a:off x="0" y="0"/>
                                  <a:ext cx="1381125" cy="8667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First the display of the PQ's/Areas, grouped by type: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857500"/>
                        <wp:effectExtent l="0" t="0" r="0" b="0"/>
                        <wp:docPr id="1072" name="Pic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R1.png"/>
                                <pic:cNvPicPr/>
                              </pic:nvPicPr>
                              <pic:blipFill>
                                <a:blip r:embed="rId566" cstate="print"/>
                                <a:stretch>
                                  <a:fillRect/>
                                </a:stretch>
                              </pic:blipFill>
                              <pic:spPr>
                                <a:xfrm>
                                  <a:off x="0" y="0"/>
                                  <a:ext cx="5762625" cy="2857500"/>
                                </a:xfrm>
                                <a:prstGeom prst="rect">
                                  <a:avLst/>
                                </a:prstGeom>
                              </pic:spPr>
                            </pic:pic>
                          </a:graphicData>
                        </a:graphic>
                      </wp:inline>
                    </w:drawing>
                  </w:r>
                </w:p>
                <w:p w:rsidR="003D53AF" w:rsidRDefault="00BD311B">
                  <w:pPr>
                    <w:pStyle w:val="HMNormal0"/>
                    <w:rPr>
                      <w:rFonts w:hint="eastAsia"/>
                    </w:rPr>
                  </w:pPr>
                  <w:r>
                    <w:rPr>
                      <w:rStyle w:val="HMImageCaption"/>
                      <w:i w:val="0"/>
                    </w:rPr>
                    <w:t>And the import/capture option:</w:t>
                  </w:r>
                </w:p>
                <w:p w:rsidR="003D53AF" w:rsidRDefault="00BD311B">
                  <w:pPr>
                    <w:pStyle w:val="HMNormal0"/>
                    <w:rPr>
                      <w:rFonts w:hint="eastAsia"/>
                    </w:rPr>
                  </w:pPr>
                  <w:r>
                    <w:rPr>
                      <w:noProof/>
                    </w:rPr>
                    <w:drawing>
                      <wp:inline distT="0" distB="0" distL="0" distR="0">
                        <wp:extent cx="5762625" cy="2895600"/>
                        <wp:effectExtent l="0" t="0" r="0" b="0"/>
                        <wp:docPr id="1073" name="Pic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1 R3.png"/>
                                <pic:cNvPicPr/>
                              </pic:nvPicPr>
                              <pic:blipFill>
                                <a:blip r:embed="rId567" cstate="print"/>
                                <a:stretch>
                                  <a:fillRect/>
                                </a:stretch>
                              </pic:blipFill>
                              <pic:spPr>
                                <a:xfrm>
                                  <a:off x="0" y="0"/>
                                  <a:ext cx="5762625" cy="28956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Choose the </w:t>
                  </w:r>
                  <w:r>
                    <w:rPr>
                      <w:rStyle w:val="HMNormal"/>
                    </w:rPr>
                    <w:t>geographic location of the property using the Area Input button.</w:t>
                  </w:r>
                </w:p>
                <w:p w:rsidR="003D53AF" w:rsidRDefault="003D53AF">
                  <w:pPr>
                    <w:pStyle w:val="HMNormal0"/>
                    <w:rPr>
                      <w:rFonts w:hint="eastAsia"/>
                    </w:rPr>
                  </w:pPr>
                </w:p>
                <w:p w:rsidR="003D53AF" w:rsidRDefault="00BD311B">
                  <w:pPr>
                    <w:pStyle w:val="HMNormal0"/>
                    <w:rPr>
                      <w:rFonts w:hint="eastAsia"/>
                    </w:rPr>
                  </w:pPr>
                  <w:r>
                    <w:rPr>
                      <w:rStyle w:val="HMNormal"/>
                    </w:rPr>
                    <w:t>The other buttons information will be added later.</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7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a Unit - Level 2 Fixed Assets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9420" w:type="dxa"/>
                </w:tcPr>
                <w:p w:rsidR="003D53AF" w:rsidRDefault="003D53AF">
                  <w:pPr>
                    <w:pStyle w:val="HMNormal0"/>
                    <w:ind w:left="465"/>
                    <w:rPr>
                      <w:rFonts w:hint="eastAsia"/>
                    </w:rPr>
                  </w:pPr>
                </w:p>
                <w:p w:rsidR="003D53AF" w:rsidRDefault="00BD311B">
                  <w:pPr>
                    <w:pStyle w:val="HMNormal0"/>
                    <w:ind w:left="465"/>
                    <w:rPr>
                      <w:rFonts w:hint="eastAsia"/>
                    </w:rPr>
                  </w:pPr>
                  <w:r>
                    <w:rPr>
                      <w:rStyle w:val="HMNormal"/>
                    </w:rPr>
                    <w:t>We then add as many 'components' of the Property as there are.  In our case, various rental units</w:t>
                  </w:r>
                  <w:r>
                    <w:rPr>
                      <w:rStyle w:val="HMNormal"/>
                    </w:rPr>
                    <w:t>.</w:t>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Click on the grid and then on New Asset (or Maintain if you are editing an existing one).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534025" cy="4324350"/>
                        <wp:effectExtent l="0" t="0" r="0" b="0"/>
                        <wp:docPr id="1075" name="Pic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R1.png"/>
                                <pic:cNvPicPr/>
                              </pic:nvPicPr>
                              <pic:blipFill>
                                <a:blip r:embed="rId568" cstate="print"/>
                                <a:stretch>
                                  <a:fillRect/>
                                </a:stretch>
                              </pic:blipFill>
                              <pic:spPr>
                                <a:xfrm>
                                  <a:off x="0" y="0"/>
                                  <a:ext cx="5534025" cy="4324350"/>
                                </a:xfrm>
                                <a:prstGeom prst="rect">
                                  <a:avLst/>
                                </a:prstGeom>
                              </pic:spPr>
                            </pic:pic>
                          </a:graphicData>
                        </a:graphic>
                      </wp:inline>
                    </w:drawing>
                  </w:r>
                </w:p>
                <w:p w:rsidR="003D53AF" w:rsidRDefault="00BD311B">
                  <w:pPr>
                    <w:pStyle w:val="HMNormal0"/>
                    <w:rPr>
                      <w:rFonts w:hint="eastAsia"/>
                    </w:rPr>
                  </w:pPr>
                  <w:r>
                    <w:rPr>
                      <w:rStyle w:val="HMImageCaption"/>
                      <w:i w:val="0"/>
                    </w:rPr>
                    <w:t xml:space="preserve">We now link the asset to a customer/debtor, and set up its fee structure.  This is the same process as covered in the levy unit set up above.  Please </w:t>
                  </w:r>
                  <w:hyperlink w:anchor="FMNTS_CON1_custlinkEB624370">
                    <w:r>
                      <w:rPr>
                        <w:rStyle w:val="HMImageCaption"/>
                        <w:i w:val="0"/>
                        <w:color w:val="0000FF"/>
                        <w:u w:val="single"/>
                      </w:rPr>
                      <w:t>click here</w:t>
                    </w:r>
                  </w:hyperlink>
                  <w:r>
                    <w:rPr>
                      <w:rStyle w:val="HMImageCaption"/>
                      <w:i w:val="0"/>
                    </w:rPr>
                    <w:t xml:space="preserve"> to go to that section.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7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Add a level 3 fixed asset linked to a unit to record its contents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9420" w:type="dxa"/>
                </w:tcPr>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We add a level 3 asset to unit 4, by clicking on unit 4 and then on maintain asset.  Then click on the grid and click on New Asset.  Add as many assets as necessary, capturing the costs etc. if necessary.  You can follow the setup and asset report section </w:t>
                  </w:r>
                  <w:r>
                    <w:rPr>
                      <w:rStyle w:val="HMImageCaption"/>
                      <w:i w:val="0"/>
                    </w:rPr>
                    <w:t xml:space="preserve">of a levy unit setup, which is a similar process by </w:t>
                  </w:r>
                  <w:hyperlink w:anchor="FMNTS_CON1_assetreg637F530B">
                    <w:r>
                      <w:rPr>
                        <w:rStyle w:val="HMImageCaption"/>
                        <w:i w:val="0"/>
                        <w:color w:val="0000FF"/>
                        <w:u w:val="single"/>
                      </w:rPr>
                      <w:t>clicking here.</w:t>
                    </w:r>
                  </w:hyperlink>
                </w:p>
                <w:p w:rsidR="003D53AF" w:rsidRDefault="003D53AF">
                  <w:pPr>
                    <w:pStyle w:val="HMNormal0"/>
                    <w:rPr>
                      <w:rFonts w:hint="eastAsia"/>
                    </w:rPr>
                  </w:pPr>
                </w:p>
                <w:p w:rsidR="003D53AF" w:rsidRDefault="00BD311B">
                  <w:pPr>
                    <w:pStyle w:val="HMNormal0"/>
                    <w:rPr>
                      <w:rFonts w:hint="eastAsia"/>
                    </w:rPr>
                  </w:pPr>
                  <w:r>
                    <w:rPr>
                      <w:rStyle w:val="HMImageCaption"/>
                      <w:i w:val="0"/>
                    </w:rPr>
                    <w:t>The relevant screen as an example: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448300" cy="4019550"/>
                        <wp:effectExtent l="0" t="0" r="0" b="0"/>
                        <wp:docPr id="1077" name="Pic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2 R2.png"/>
                                <pic:cNvPicPr/>
                              </pic:nvPicPr>
                              <pic:blipFill>
                                <a:blip r:embed="rId569" cstate="print"/>
                                <a:stretch>
                                  <a:fillRect/>
                                </a:stretch>
                              </pic:blipFill>
                              <pic:spPr>
                                <a:xfrm>
                                  <a:off x="0" y="0"/>
                                  <a:ext cx="5448300" cy="4019550"/>
                                </a:xfrm>
                                <a:prstGeom prst="rect">
                                  <a:avLst/>
                                </a:prstGeom>
                              </pic:spPr>
                            </pic:pic>
                          </a:graphicData>
                        </a:graphic>
                      </wp:inline>
                    </w:drawing>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7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Setup or Maintain a Normal Fixed Asset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Non- property assets can be setup either </w:t>
            </w:r>
            <w:r>
              <w:rPr>
                <w:rStyle w:val="HMImageCaption"/>
                <w:i w:val="0"/>
              </w:rPr>
              <w:t>independently of a Branch, or linked to an accounting Branch.</w:t>
            </w:r>
          </w:p>
          <w:p w:rsidR="003D53AF" w:rsidRDefault="003D53AF">
            <w:pPr>
              <w:pStyle w:val="HMNormal0"/>
              <w:rPr>
                <w:rFonts w:hint="eastAsia"/>
              </w:rPr>
            </w:pPr>
          </w:p>
          <w:p w:rsidR="003D53AF" w:rsidRDefault="00BD311B">
            <w:pPr>
              <w:pStyle w:val="HMNormal0"/>
              <w:rPr>
                <w:rFonts w:hint="eastAsia"/>
              </w:rPr>
            </w:pPr>
            <w:r>
              <w:rPr>
                <w:rStyle w:val="HMImageCaption"/>
                <w:i w:val="0"/>
              </w:rPr>
              <w:t>After creating you asset code, choose Non Property Fixed Asset, and proceed to add level 2 assets for as many as required.</w:t>
            </w:r>
          </w:p>
          <w:p w:rsidR="003D53AF" w:rsidRDefault="003D53AF">
            <w:pPr>
              <w:pStyle w:val="HMNormal0"/>
              <w:rPr>
                <w:rFonts w:hint="eastAsia"/>
              </w:rPr>
            </w:pPr>
          </w:p>
          <w:p w:rsidR="003D53AF" w:rsidRDefault="00BD311B">
            <w:pPr>
              <w:pStyle w:val="HMNormal0"/>
              <w:rPr>
                <w:rFonts w:hint="eastAsia"/>
              </w:rPr>
            </w:pPr>
            <w:r>
              <w:rPr>
                <w:rStyle w:val="HMImageCaption"/>
                <w:i w:val="0"/>
              </w:rPr>
              <w:t xml:space="preserve">You can set up different categories of assets under the Non Property Fixed Asset group (using </w:t>
            </w:r>
            <w:hyperlink w:anchor="BMNTS_CON1_FATables693B134B">
              <w:r>
                <w:rPr>
                  <w:rStyle w:val="HMImageCaption"/>
                  <w:i w:val="0"/>
                  <w:color w:val="0000FF"/>
                  <w:u w:val="single"/>
                </w:rPr>
                <w:t>Branch Maintenance</w:t>
              </w:r>
            </w:hyperlink>
            <w:r>
              <w:rPr>
                <w:rStyle w:val="HMImageCaption"/>
                <w:i w:val="0"/>
              </w:rPr>
              <w:t>), create level two assets for the categories and add level three assets to each group as requ</w:t>
            </w:r>
            <w:r>
              <w:rPr>
                <w:rStyle w:val="HMImageCaption"/>
                <w:i w:val="0"/>
              </w:rPr>
              <w:t>ired.</w:t>
            </w:r>
          </w:p>
          <w:p w:rsidR="003D53AF" w:rsidRDefault="003D53AF">
            <w:pPr>
              <w:pStyle w:val="HMNormal0"/>
              <w:rPr>
                <w:rFonts w:hint="eastAsia"/>
              </w:rPr>
            </w:pPr>
          </w:p>
          <w:p w:rsidR="003D53AF" w:rsidRDefault="00BD311B">
            <w:pPr>
              <w:pStyle w:val="HMNormal0"/>
              <w:rPr>
                <w:rFonts w:hint="eastAsia"/>
              </w:rPr>
            </w:pPr>
            <w:r>
              <w:rPr>
                <w:rStyle w:val="HMImageCaption"/>
                <w:i w:val="0"/>
              </w:rPr>
              <w:t>An example of the input screen:</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457825" cy="3086100"/>
                  <wp:effectExtent l="0" t="0" r="0" b="0"/>
                  <wp:docPr id="1079" name="Pic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A1 1.png"/>
                          <pic:cNvPicPr/>
                        </pic:nvPicPr>
                        <pic:blipFill>
                          <a:blip r:embed="rId570" cstate="print"/>
                          <a:stretch>
                            <a:fillRect/>
                          </a:stretch>
                        </pic:blipFill>
                        <pic:spPr>
                          <a:xfrm>
                            <a:off x="0" y="0"/>
                            <a:ext cx="5457825" cy="30861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You can add the cost, depreciation and other financial details by clicking on the General Ledger button:</w:t>
            </w:r>
          </w:p>
          <w:p w:rsidR="003D53AF" w:rsidRDefault="003D53AF">
            <w:pPr>
              <w:pStyle w:val="HMNormal0"/>
              <w:rPr>
                <w:rFonts w:hint="eastAsia"/>
              </w:rPr>
            </w:pPr>
          </w:p>
          <w:p w:rsidR="003D53AF" w:rsidRDefault="00BD311B">
            <w:pPr>
              <w:pStyle w:val="HMNormal0"/>
              <w:ind w:left="465"/>
              <w:rPr>
                <w:rFonts w:hint="eastAsia"/>
              </w:rPr>
            </w:pPr>
            <w:r>
              <w:rPr>
                <w:noProof/>
              </w:rPr>
              <w:drawing>
                <wp:inline distT="0" distB="0" distL="0" distR="0">
                  <wp:extent cx="5305425" cy="2790825"/>
                  <wp:effectExtent l="0" t="0" r="0" b="0"/>
                  <wp:docPr id="1080" name="Pic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A3 1.png"/>
                          <pic:cNvPicPr/>
                        </pic:nvPicPr>
                        <pic:blipFill>
                          <a:blip r:embed="rId561" cstate="print"/>
                          <a:stretch>
                            <a:fillRect/>
                          </a:stretch>
                        </pic:blipFill>
                        <pic:spPr>
                          <a:xfrm>
                            <a:off x="0" y="0"/>
                            <a:ext cx="5305425" cy="2790825"/>
                          </a:xfrm>
                          <a:prstGeom prst="rect">
                            <a:avLst/>
                          </a:prstGeom>
                        </pic:spPr>
                      </pic:pic>
                    </a:graphicData>
                  </a:graphic>
                </wp:inline>
              </w:drawing>
            </w:r>
          </w:p>
          <w:p w:rsidR="003D53AF" w:rsidRDefault="003D53AF">
            <w:pPr>
              <w:pStyle w:val="HMNormal0"/>
              <w:ind w:left="465"/>
              <w:rPr>
                <w:rFonts w:hint="eastAsia"/>
              </w:rPr>
            </w:pPr>
          </w:p>
          <w:p w:rsidR="003D53AF" w:rsidRDefault="00BD311B">
            <w:pPr>
              <w:pStyle w:val="HMNormal0"/>
              <w:ind w:left="465"/>
              <w:rPr>
                <w:rFonts w:hint="eastAsia"/>
              </w:rPr>
            </w:pPr>
            <w:r>
              <w:rPr>
                <w:rStyle w:val="HMNormal"/>
              </w:rPr>
              <w:t xml:space="preserve">Depreciation, disposal and profit/loss journals are put through using </w:t>
            </w:r>
            <w:hyperlink w:anchor="General_Ledger_Auto_Journal8BF0FC50">
              <w:r>
                <w:rPr>
                  <w:rStyle w:val="HMNormal"/>
                  <w:color w:val="0000FF"/>
                  <w:u w:val="single"/>
                </w:rPr>
                <w:t>General Ledger Auto Journal</w:t>
              </w:r>
            </w:hyperlink>
            <w:r>
              <w:rPr>
                <w:rStyle w:val="HMNormal"/>
              </w:rPr>
              <w:t xml:space="preserve">, and an Asset Trial Balance can be viewed using </w:t>
            </w:r>
            <w:hyperlink w:anchor="General_Ledger_Asset_Trial_Bal05838A8E">
              <w:r>
                <w:rPr>
                  <w:rStyle w:val="HMNormal"/>
                  <w:color w:val="0000FF"/>
                  <w:u w:val="single"/>
                </w:rPr>
                <w:t>General Ledger Asset Trial Balance</w:t>
              </w:r>
            </w:hyperlink>
            <w:r>
              <w:rPr>
                <w:rStyle w:val="HMNormal"/>
              </w:rPr>
              <w:t xml:space="preserve">: </w:t>
            </w:r>
          </w:p>
          <w:p w:rsidR="003D53AF" w:rsidRDefault="003D53AF">
            <w:pPr>
              <w:pStyle w:val="HMNormal0"/>
              <w:ind w:left="465"/>
              <w:rPr>
                <w:rFonts w:hint="eastAsia"/>
              </w:rPr>
            </w:pPr>
          </w:p>
          <w:p w:rsidR="003D53AF" w:rsidRDefault="00BD311B">
            <w:pPr>
              <w:pStyle w:val="HMNormal0"/>
              <w:rPr>
                <w:rFonts w:hint="eastAsia"/>
              </w:rPr>
            </w:pPr>
            <w:r>
              <w:rPr>
                <w:noProof/>
              </w:rPr>
              <w:drawing>
                <wp:inline distT="0" distB="0" distL="0" distR="0">
                  <wp:extent cx="5762625" cy="838200"/>
                  <wp:effectExtent l="0" t="0" r="0" b="0"/>
                  <wp:docPr id="1081" name="Pic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FA2 1.png"/>
                          <pic:cNvPicPr/>
                        </pic:nvPicPr>
                        <pic:blipFill>
                          <a:blip r:embed="rId571" cstate="print"/>
                          <a:stretch>
                            <a:fillRect/>
                          </a:stretch>
                        </pic:blipFill>
                        <pic:spPr>
                          <a:xfrm>
                            <a:off x="0" y="0"/>
                            <a:ext cx="5762625" cy="8382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402" w:name="General_Ledger233113CF4"/>
      <w:bookmarkStart w:id="403" w:name="_Toc15286952"/>
      <w:r>
        <w:t>General Ledger</w:t>
      </w:r>
      <w:bookmarkEnd w:id="402"/>
      <w:bookmarkEnd w:id="403"/>
      <w:r>
        <w:fldChar w:fldCharType="begin"/>
      </w:r>
      <w:r>
        <w:instrText>XE "Asset depreciation"</w:instrText>
      </w:r>
      <w:r>
        <w:fldChar w:fldCharType="end"/>
      </w:r>
      <w:r>
        <w:fldChar w:fldCharType="begin"/>
      </w:r>
      <w:r>
        <w:instrText>XE "Depreciation"</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404" w:name="General_Ledger_Auto_Journal8BF0FC50"/>
      <w:r>
        <w:t>General Ledger Auto Journal</w:t>
      </w:r>
      <w:bookmarkEnd w:id="404"/>
      <w:r>
        <w:fldChar w:fldCharType="begin"/>
      </w:r>
      <w:r>
        <w:instrText>XE "Asset depreciation"</w:instrText>
      </w:r>
      <w:r>
        <w:fldChar w:fldCharType="end"/>
      </w:r>
      <w:r>
        <w:fldChar w:fldCharType="begin"/>
      </w:r>
      <w:r>
        <w:instrText>XE "Asset disposal"</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405" w:name="General_Ledger_Asset_Trial_Bal05838A8E"/>
      <w:r>
        <w:t>General Ledger Asset Trial Balance</w:t>
      </w:r>
      <w:bookmarkEnd w:id="405"/>
      <w:r>
        <w:fldChar w:fldCharType="begin"/>
      </w:r>
      <w:r>
        <w:instrText>XE "Asset register"</w:instrText>
      </w:r>
      <w:r>
        <w:fldChar w:fldCharType="end"/>
      </w:r>
      <w:r>
        <w:fldChar w:fldCharType="begin"/>
      </w:r>
      <w:r>
        <w:instrText>XE "Asset trial balance"</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406" w:name="Debtors2"/>
      <w:bookmarkStart w:id="407" w:name="_Toc15286953"/>
      <w:r>
        <w:t>Debtors</w:t>
      </w:r>
      <w:bookmarkEnd w:id="406"/>
      <w:bookmarkEnd w:id="407"/>
    </w:p>
    <w:p w:rsidR="003D53AF" w:rsidRDefault="00BD311B">
      <w:pPr>
        <w:pStyle w:val="HMNormal0"/>
        <w:rPr>
          <w:rFonts w:hint="eastAsia"/>
        </w:rPr>
      </w:pPr>
      <w:r>
        <w:rPr>
          <w:rStyle w:val="HMNormal"/>
        </w:rPr>
        <w:t>Enter topic text here.</w:t>
      </w:r>
    </w:p>
    <w:p w:rsidR="003D53AF" w:rsidRDefault="00BD311B">
      <w:pPr>
        <w:pStyle w:val="Heading4"/>
        <w:numPr>
          <w:ilvl w:val="3"/>
          <w:numId w:val="1"/>
        </w:numPr>
        <w:ind w:left="851" w:hanging="851"/>
      </w:pPr>
      <w:bookmarkStart w:id="408" w:name="Deposit_refund4584E62B"/>
      <w:r>
        <w:lastRenderedPageBreak/>
        <w:t>Deposit refund</w:t>
      </w:r>
      <w:bookmarkEnd w:id="408"/>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3400425"/>
            <wp:effectExtent l="0" t="0" r="0" b="0"/>
            <wp:docPr id="1082" name="Pic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depREF.png"/>
                    <pic:cNvPicPr/>
                  </pic:nvPicPr>
                  <pic:blipFill>
                    <a:blip r:embed="rId572" cstate="print"/>
                    <a:stretch>
                      <a:fillRect/>
                    </a:stretch>
                  </pic:blipFill>
                  <pic:spPr>
                    <a:xfrm>
                      <a:off x="0" y="0"/>
                      <a:ext cx="5762625" cy="34004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rPr>
        <w:t>pool req and approval</w:t>
      </w:r>
    </w:p>
    <w:p w:rsidR="003D53AF" w:rsidRDefault="00BD311B">
      <w:pPr>
        <w:pStyle w:val="Heading4"/>
        <w:numPr>
          <w:ilvl w:val="3"/>
          <w:numId w:val="1"/>
        </w:numPr>
        <w:ind w:left="851" w:hanging="851"/>
      </w:pPr>
      <w:bookmarkStart w:id="409" w:name="FMNTS_LSE1BCF62691"/>
      <w:r>
        <w:t>Lease - New Customer</w:t>
      </w:r>
      <w:bookmarkEnd w:id="409"/>
      <w:r>
        <w:fldChar w:fldCharType="begin"/>
      </w:r>
      <w:r>
        <w:instrText>XE "Lease"</w:instrText>
      </w:r>
      <w:r>
        <w:fldChar w:fldCharType="end"/>
      </w:r>
    </w:p>
    <w:p w:rsidR="003D53AF" w:rsidRDefault="00BD311B">
      <w:pPr>
        <w:pStyle w:val="HMNormal0"/>
        <w:rPr>
          <w:rFonts w:hint="eastAsia"/>
        </w:rPr>
      </w:pPr>
      <w:r>
        <w:rPr>
          <w:rStyle w:val="HMNormal"/>
        </w:rPr>
        <w:t>This option is a worksheet that is usually used when new tenant moves into a unit, and allows for -</w:t>
      </w:r>
    </w:p>
    <w:p w:rsidR="003D53AF" w:rsidRDefault="00BD311B">
      <w:pPr>
        <w:pStyle w:val="HMNormal0"/>
        <w:rPr>
          <w:rFonts w:hint="eastAsia"/>
        </w:rPr>
      </w:pPr>
      <w:r>
        <w:rPr>
          <w:rStyle w:val="HMNormal"/>
        </w:rPr>
        <w:t>- the</w:t>
      </w:r>
      <w:r>
        <w:rPr>
          <w:rStyle w:val="HMNormal"/>
        </w:rPr>
        <w:t xml:space="preserve"> capturing of the new tenants directory information</w:t>
      </w:r>
    </w:p>
    <w:p w:rsidR="003D53AF" w:rsidRDefault="00BD311B">
      <w:pPr>
        <w:pStyle w:val="HMNormal0"/>
        <w:rPr>
          <w:rFonts w:hint="eastAsia"/>
        </w:rPr>
      </w:pPr>
      <w:r>
        <w:rPr>
          <w:rStyle w:val="HMNormal"/>
        </w:rPr>
        <w:t>- the creation of a new debtor and lease record</w:t>
      </w:r>
    </w:p>
    <w:p w:rsidR="003D53AF" w:rsidRDefault="003D53AF">
      <w:pPr>
        <w:pStyle w:val="HMNormal0"/>
        <w:rPr>
          <w:rFonts w:hint="eastAsia"/>
        </w:rPr>
      </w:pPr>
    </w:p>
    <w:p w:rsidR="003D53AF" w:rsidRDefault="00BD311B">
      <w:pPr>
        <w:pStyle w:val="HMNormal0"/>
        <w:rPr>
          <w:rFonts w:hint="eastAsia"/>
        </w:rPr>
      </w:pPr>
      <w:r>
        <w:rPr>
          <w:rStyle w:val="HMNormal"/>
        </w:rPr>
        <w:t>Once these steps are completed, the lease is finalised using</w:t>
      </w:r>
      <w:hyperlink w:anchor="FMNTS_LSE2BCF62692">
        <w:r>
          <w:rPr>
            <w:rStyle w:val="HMNormal"/>
            <w:color w:val="0000FF"/>
            <w:u w:val="single"/>
          </w:rPr>
          <w:t xml:space="preserve"> Lease - Existing customer</w:t>
        </w:r>
      </w:hyperlink>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8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Set up the necessary dir</w:t>
      </w:r>
      <w:r>
        <w:rPr>
          <w:rStyle w:val="HMNormal"/>
          <w:u w:val="single"/>
        </w:rPr>
        <w:t>ectory items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Use this Lease screen to link an existing directory item (identity, registration number etc.), or create a new item. A directory item is based on the tenants legal status - an individual, a group of individuals (partnership), a company etc. Refer to </w:t>
            </w:r>
            <w:hyperlink w:anchor="BMNTS_DIR1E48482C2">
              <w:r>
                <w:rPr>
                  <w:rStyle w:val="HMNormal"/>
                  <w:color w:val="0000FF"/>
                  <w:u w:val="single"/>
                </w:rPr>
                <w:t>Create/Maintain Directory</w:t>
              </w:r>
            </w:hyperlink>
            <w:r>
              <w:rPr>
                <w:rStyle w:val="HMNormal"/>
              </w:rPr>
              <w:t xml:space="preserve"> for more information on using directories.</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45"/>
              <w:gridCol w:w="8727"/>
            </w:tblGrid>
            <w:tr w:rsidR="003D53AF">
              <w:tc>
                <w:tcPr>
                  <w:tcW w:w="345" w:type="dxa"/>
                </w:tcPr>
                <w:p w:rsidR="003D53AF" w:rsidRDefault="00BD311B">
                  <w:pPr>
                    <w:pStyle w:val="HMNormal0"/>
                    <w:rPr>
                      <w:rFonts w:hint="eastAsia"/>
                    </w:rPr>
                  </w:pPr>
                  <w:r>
                    <w:rPr>
                      <w:noProof/>
                    </w:rPr>
                    <w:drawing>
                      <wp:inline distT="0" distB="0" distL="0" distR="0">
                        <wp:extent cx="219075" cy="219075"/>
                        <wp:effectExtent l="0" t="0" r="0" b="0"/>
                        <wp:docPr id="108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19075" cy="219075"/>
                                </a:xfrm>
                                <a:prstGeom prst="rect">
                                  <a:avLst/>
                                </a:prstGeom>
                              </pic:spPr>
                            </pic:pic>
                          </a:graphicData>
                        </a:graphic>
                      </wp:inline>
                    </w:drawing>
                  </w:r>
                </w:p>
              </w:tc>
              <w:tc>
                <w:tcPr>
                  <w:tcW w:w="8730" w:type="dxa"/>
                </w:tcPr>
                <w:p w:rsidR="003D53AF" w:rsidRDefault="003D53AF">
                  <w:pPr>
                    <w:pStyle w:val="HMNormal0"/>
                    <w:rPr>
                      <w:rFonts w:hint="eastAsia"/>
                    </w:rPr>
                  </w:pPr>
                </w:p>
                <w:p w:rsidR="003D53AF" w:rsidRDefault="00BD311B">
                  <w:pPr>
                    <w:pStyle w:val="HMNormal0"/>
                    <w:rPr>
                      <w:rFonts w:hint="eastAsia"/>
                    </w:rPr>
                  </w:pPr>
                  <w:r>
                    <w:rPr>
                      <w:rStyle w:val="HMNormal"/>
                    </w:rPr>
                    <w:t>If you have several individual lessees for one lease (often for student leases), create a Partnership directory item, and link each person as a part</w:t>
                  </w:r>
                  <w:r>
                    <w:rPr>
                      <w:rStyle w:val="HMNormal"/>
                    </w:rPr>
                    <w:t xml:space="preserve">ner.  All of their names will be displayed in the lease as lessees. </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8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a new Debtor and Lease record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Add the directory link created above. Knowing which property and unit (asset), choose the next available debtors number and 'Create':</w:t>
            </w:r>
          </w:p>
          <w:p w:rsidR="003D53AF" w:rsidRDefault="00BD311B">
            <w:pPr>
              <w:pStyle w:val="HMNormal0"/>
              <w:rPr>
                <w:rFonts w:hint="eastAsia"/>
              </w:rPr>
            </w:pPr>
            <w:r>
              <w:rPr>
                <w:noProof/>
              </w:rPr>
              <w:lastRenderedPageBreak/>
              <w:drawing>
                <wp:inline distT="0" distB="0" distL="0" distR="0">
                  <wp:extent cx="5762625" cy="1809750"/>
                  <wp:effectExtent l="0" t="0" r="0" b="0"/>
                  <wp:docPr id="1086" name="Pic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EASE1.png"/>
                          <pic:cNvPicPr/>
                        </pic:nvPicPr>
                        <pic:blipFill>
                          <a:blip r:embed="rId573" cstate="print"/>
                          <a:stretch>
                            <a:fillRect/>
                          </a:stretch>
                        </pic:blipFill>
                        <pic:spPr>
                          <a:xfrm>
                            <a:off x="0" y="0"/>
                            <a:ext cx="5762625" cy="18097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Add the </w:t>
            </w:r>
            <w:r>
              <w:rPr>
                <w:rStyle w:val="HMNormal"/>
              </w:rPr>
              <w:t>new debtors name:</w:t>
            </w:r>
          </w:p>
          <w:p w:rsidR="003D53AF" w:rsidRDefault="00BD311B">
            <w:pPr>
              <w:pStyle w:val="HMNormal0"/>
              <w:rPr>
                <w:rFonts w:hint="eastAsia"/>
              </w:rPr>
            </w:pPr>
            <w:r>
              <w:rPr>
                <w:noProof/>
              </w:rPr>
              <w:drawing>
                <wp:inline distT="0" distB="0" distL="0" distR="0">
                  <wp:extent cx="5762625" cy="1638300"/>
                  <wp:effectExtent l="0" t="0" r="0" b="0"/>
                  <wp:docPr id="1087" name="Pic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easeNEW2.png"/>
                          <pic:cNvPicPr/>
                        </pic:nvPicPr>
                        <pic:blipFill>
                          <a:blip r:embed="rId574" cstate="print"/>
                          <a:stretch>
                            <a:fillRect/>
                          </a:stretch>
                        </pic:blipFill>
                        <pic:spPr>
                          <a:xfrm>
                            <a:off x="0" y="0"/>
                            <a:ext cx="5762625" cy="16383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Then -</w:t>
            </w:r>
          </w:p>
          <w:p w:rsidR="003D53AF" w:rsidRDefault="00BD311B">
            <w:pPr>
              <w:pStyle w:val="HMNormal0"/>
              <w:ind w:left="270" w:hanging="270"/>
              <w:rPr>
                <w:rFonts w:hint="eastAsia"/>
              </w:rPr>
            </w:pPr>
            <w:r>
              <w:rPr>
                <w:noProof/>
              </w:rPr>
              <w:drawing>
                <wp:inline distT="0" distB="0" distL="0" distR="0">
                  <wp:extent cx="85725" cy="85725"/>
                  <wp:effectExtent l="0" t="0" r="0" b="0"/>
                  <wp:docPr id="108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the new Debtor's Masterfile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Save the details on the screen if you haven't completed the set up, and want to return to it.  If you have completed the setup, create the new debtors account by clicking on the button at </w:t>
                  </w:r>
                  <w:r>
                    <w:rPr>
                      <w:rStyle w:val="HMNormal"/>
                    </w:rPr>
                    <w:t>the base of the screen:</w:t>
                  </w:r>
                </w:p>
                <w:p w:rsidR="003D53AF" w:rsidRDefault="00BD311B">
                  <w:pPr>
                    <w:pStyle w:val="HMNormal0"/>
                    <w:rPr>
                      <w:rFonts w:hint="eastAsia"/>
                    </w:rPr>
                  </w:pPr>
                  <w:r>
                    <w:rPr>
                      <w:noProof/>
                    </w:rPr>
                    <w:drawing>
                      <wp:inline distT="0" distB="0" distL="0" distR="0">
                        <wp:extent cx="5762625" cy="1971675"/>
                        <wp:effectExtent l="0" t="0" r="0" b="0"/>
                        <wp:docPr id="1089" name="Pic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easeNEW.png"/>
                                <pic:cNvPicPr/>
                              </pic:nvPicPr>
                              <pic:blipFill>
                                <a:blip r:embed="rId575" cstate="print"/>
                                <a:stretch>
                                  <a:fillRect/>
                                </a:stretch>
                              </pic:blipFill>
                              <pic:spPr>
                                <a:xfrm>
                                  <a:off x="0" y="0"/>
                                  <a:ext cx="5762625" cy="197167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15"/>
                    <w:gridCol w:w="8757"/>
                  </w:tblGrid>
                  <w:tr w:rsidR="003D53AF">
                    <w:tc>
                      <w:tcPr>
                        <w:tcW w:w="315" w:type="dxa"/>
                      </w:tcPr>
                      <w:p w:rsidR="003D53AF" w:rsidRDefault="00BD311B">
                        <w:pPr>
                          <w:pStyle w:val="HMNormal0"/>
                          <w:rPr>
                            <w:rFonts w:hint="eastAsia"/>
                          </w:rPr>
                        </w:pPr>
                        <w:r>
                          <w:rPr>
                            <w:noProof/>
                          </w:rPr>
                          <w:drawing>
                            <wp:inline distT="0" distB="0" distL="0" distR="0">
                              <wp:extent cx="200025" cy="200025"/>
                              <wp:effectExtent l="0" t="0" r="0" b="0"/>
                              <wp:docPr id="1090"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00025" cy="200025"/>
                                      </a:xfrm>
                                      <a:prstGeom prst="rect">
                                        <a:avLst/>
                                      </a:prstGeom>
                                    </pic:spPr>
                                  </pic:pic>
                                </a:graphicData>
                              </a:graphic>
                            </wp:inline>
                          </w:drawing>
                        </w:r>
                      </w:p>
                    </w:tc>
                    <w:tc>
                      <w:tcPr>
                        <w:tcW w:w="8760" w:type="dxa"/>
                      </w:tcPr>
                      <w:p w:rsidR="003D53AF" w:rsidRDefault="00BD311B">
                        <w:pPr>
                          <w:pStyle w:val="HMNormal0"/>
                          <w:rPr>
                            <w:rFonts w:hint="eastAsia"/>
                          </w:rPr>
                        </w:pPr>
                        <w:r>
                          <w:rPr>
                            <w:rStyle w:val="HMNormal"/>
                          </w:rPr>
                          <w:t xml:space="preserve">Remember to add any additional details required to the </w:t>
                        </w:r>
                        <w:hyperlink w:anchor="DMNTS_CON1D0B74B6F">
                          <w:r>
                            <w:rPr>
                              <w:rStyle w:val="HMNormal"/>
                              <w:color w:val="0000FF"/>
                              <w:u w:val="single"/>
                            </w:rPr>
                            <w:t>debtors master file record</w:t>
                          </w:r>
                        </w:hyperlink>
                        <w:r>
                          <w:rPr>
                            <w:rStyle w:val="HMNormal"/>
                          </w:rPr>
                          <w:t xml:space="preserve"> eg. banking details. </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Create the new Lease Record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Click on the Asset Debtors Lease Master file </w:t>
                  </w:r>
                  <w:r>
                    <w:rPr>
                      <w:rStyle w:val="HMNormal"/>
                    </w:rPr>
                    <w:t>button to create the new lease record:</w:t>
                  </w:r>
                </w:p>
                <w:p w:rsidR="003D53AF" w:rsidRDefault="00BD311B">
                  <w:pPr>
                    <w:pStyle w:val="HMNormal0"/>
                    <w:rPr>
                      <w:rFonts w:hint="eastAsia"/>
                    </w:rPr>
                  </w:pPr>
                  <w:r>
                    <w:rPr>
                      <w:noProof/>
                    </w:rPr>
                    <w:lastRenderedPageBreak/>
                    <w:drawing>
                      <wp:inline distT="0" distB="0" distL="0" distR="0">
                        <wp:extent cx="5762625" cy="1914525"/>
                        <wp:effectExtent l="0" t="0" r="0" b="0"/>
                        <wp:docPr id="1092" name="Pic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easeNEW1.png"/>
                                <pic:cNvPicPr/>
                              </pic:nvPicPr>
                              <pic:blipFill>
                                <a:blip r:embed="rId576" cstate="print"/>
                                <a:stretch>
                                  <a:fillRect/>
                                </a:stretch>
                              </pic:blipFill>
                              <pic:spPr>
                                <a:xfrm>
                                  <a:off x="0" y="0"/>
                                  <a:ext cx="5762625" cy="1914525"/>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0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Warning on Saving if updates not complete</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When Saving the screen without creating the new debtor or the new lease record, you will be warned and asked to confirm:</w:t>
                  </w:r>
                </w:p>
                <w:p w:rsidR="003D53AF" w:rsidRDefault="00BD311B">
                  <w:pPr>
                    <w:pStyle w:val="HMNormal0"/>
                    <w:rPr>
                      <w:rFonts w:hint="eastAsia"/>
                    </w:rPr>
                  </w:pPr>
                  <w:r>
                    <w:rPr>
                      <w:noProof/>
                    </w:rPr>
                    <w:drawing>
                      <wp:inline distT="0" distB="0" distL="0" distR="0">
                        <wp:extent cx="5095875" cy="847725"/>
                        <wp:effectExtent l="0" t="0" r="0" b="0"/>
                        <wp:docPr id="1094" name="Pic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easeNEW3.png"/>
                                <pic:cNvPicPr/>
                              </pic:nvPicPr>
                              <pic:blipFill>
                                <a:blip r:embed="rId577" cstate="print"/>
                                <a:stretch>
                                  <a:fillRect/>
                                </a:stretch>
                              </pic:blipFill>
                              <pic:spPr>
                                <a:xfrm>
                                  <a:off x="0" y="0"/>
                                  <a:ext cx="5095875" cy="847725"/>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 xml:space="preserve">Once these steps have been </w:t>
            </w:r>
            <w:r>
              <w:rPr>
                <w:rStyle w:val="HMNormal"/>
              </w:rPr>
              <w:t>completed, the lease is finalised using the</w:t>
            </w:r>
            <w:hyperlink w:anchor="FMNTS_LSE2BCF62692">
              <w:r>
                <w:rPr>
                  <w:rStyle w:val="HMNormal"/>
                  <w:color w:val="0000FF"/>
                  <w:u w:val="single"/>
                </w:rPr>
                <w:t xml:space="preserve"> Lease - Existing customer</w:t>
              </w:r>
            </w:hyperlink>
            <w:r>
              <w:rPr>
                <w:rStyle w:val="HMNormal"/>
              </w:rPr>
              <w:t xml:space="preserve"> screen.</w:t>
            </w:r>
          </w:p>
        </w:tc>
      </w:tr>
    </w:tbl>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410" w:name="FMNTS_LSE2BCF62692"/>
      <w:r>
        <w:t>Lease - Existing Customer</w:t>
      </w:r>
      <w:bookmarkEnd w:id="410"/>
      <w:r>
        <w:fldChar w:fldCharType="begin"/>
      </w:r>
      <w:r>
        <w:instrText>XE "Archive lease"</w:instrText>
      </w:r>
      <w:r>
        <w:fldChar w:fldCharType="end"/>
      </w:r>
      <w:r>
        <w:fldChar w:fldCharType="begin"/>
      </w:r>
      <w:r>
        <w:instrText>XE "Lease"</w:instrText>
      </w:r>
      <w:r>
        <w:fldChar w:fldCharType="end"/>
      </w:r>
    </w:p>
    <w:p w:rsidR="003D53AF" w:rsidRDefault="00BD311B">
      <w:pPr>
        <w:pStyle w:val="HMNormal0"/>
        <w:rPr>
          <w:rFonts w:hint="eastAsia"/>
        </w:rPr>
      </w:pPr>
      <w:r>
        <w:rPr>
          <w:rStyle w:val="HMNormal"/>
        </w:rPr>
        <w:t xml:space="preserve">This option is a worksheet that is used after a new tenant lease record has </w:t>
      </w:r>
      <w:r>
        <w:rPr>
          <w:rStyle w:val="HMNormal"/>
        </w:rPr>
        <w:t>been created, or when an existing tenant lease is renewed. It allows for -</w:t>
      </w:r>
    </w:p>
    <w:p w:rsidR="003D53AF" w:rsidRDefault="00BD311B">
      <w:pPr>
        <w:pStyle w:val="HMNormal0"/>
        <w:rPr>
          <w:rFonts w:hint="eastAsia"/>
        </w:rPr>
      </w:pPr>
      <w:r>
        <w:rPr>
          <w:rStyle w:val="HMNormal"/>
        </w:rPr>
        <w:t>- the capturing of lease information for a new tenant created using the Lease - New Customer screen</w:t>
      </w:r>
    </w:p>
    <w:p w:rsidR="003D53AF" w:rsidRDefault="00BD311B">
      <w:pPr>
        <w:pStyle w:val="HMNormal0"/>
        <w:rPr>
          <w:rFonts w:hint="eastAsia"/>
        </w:rPr>
      </w:pPr>
      <w:r>
        <w:rPr>
          <w:rStyle w:val="HMNormal"/>
        </w:rPr>
        <w:t>- the updating of previous lease information for an existing customer (tenant) by</w:t>
      </w:r>
      <w:r>
        <w:rPr>
          <w:rStyle w:val="HMNormal"/>
        </w:rPr>
        <w:t xml:space="preserve"> updating the new lease information</w:t>
      </w:r>
    </w:p>
    <w:p w:rsidR="003D53AF" w:rsidRDefault="00BD311B">
      <w:pPr>
        <w:pStyle w:val="HMNormal0"/>
        <w:rPr>
          <w:rFonts w:hint="eastAsia"/>
        </w:rPr>
      </w:pPr>
      <w:r>
        <w:rPr>
          <w:rStyle w:val="HMNormal"/>
        </w:rPr>
        <w:t>- updating the new lease information on the relevant fixed asset (unit)</w:t>
      </w:r>
    </w:p>
    <w:p w:rsidR="003D53AF" w:rsidRDefault="00BD311B">
      <w:pPr>
        <w:pStyle w:val="HMNormal0"/>
        <w:rPr>
          <w:rFonts w:hint="eastAsia"/>
        </w:rPr>
      </w:pPr>
      <w:r>
        <w:rPr>
          <w:rStyle w:val="HMNormal"/>
        </w:rPr>
        <w:t>- the charging of all initial lease and related fees</w:t>
      </w:r>
    </w:p>
    <w:p w:rsidR="003D53AF" w:rsidRDefault="00BD311B">
      <w:pPr>
        <w:pStyle w:val="HMNormal0"/>
        <w:rPr>
          <w:rFonts w:hint="eastAsia"/>
        </w:rPr>
      </w:pPr>
      <w:r>
        <w:rPr>
          <w:rStyle w:val="HMNormal"/>
        </w:rPr>
        <w:t>- the production and eMailing of a lease document</w:t>
      </w:r>
    </w:p>
    <w:p w:rsidR="003D53AF" w:rsidRDefault="00BD311B">
      <w:pPr>
        <w:pStyle w:val="HMNormal0"/>
        <w:rPr>
          <w:rFonts w:hint="eastAsia"/>
        </w:rPr>
      </w:pPr>
      <w:r>
        <w:rPr>
          <w:rStyle w:val="HMNormal"/>
        </w:rPr>
        <w:t>- the upload and storage of a signed lease do</w:t>
      </w:r>
      <w:r>
        <w:rPr>
          <w:rStyle w:val="HMNormal"/>
        </w:rPr>
        <w:t>cument</w:t>
      </w:r>
    </w:p>
    <w:p w:rsidR="003D53AF" w:rsidRDefault="00BD311B">
      <w:pPr>
        <w:pStyle w:val="HMNormal0"/>
        <w:rPr>
          <w:rFonts w:hint="eastAsia"/>
        </w:rPr>
      </w:pPr>
      <w:r>
        <w:rPr>
          <w:rStyle w:val="HMNormal"/>
        </w:rPr>
        <w:t xml:space="preserve">- the viewing of previously uploaded leases </w:t>
      </w:r>
    </w:p>
    <w:p w:rsidR="003D53AF" w:rsidRDefault="003D53AF">
      <w:pPr>
        <w:pStyle w:val="HMNormal0"/>
        <w:rPr>
          <w:rFonts w:hint="eastAsia"/>
        </w:rPr>
      </w:pPr>
    </w:p>
    <w:p w:rsidR="003D53AF" w:rsidRDefault="00BD311B">
      <w:pPr>
        <w:pStyle w:val="HMNormal0"/>
        <w:rPr>
          <w:rFonts w:hint="eastAsia"/>
        </w:rPr>
      </w:pPr>
      <w:r>
        <w:rPr>
          <w:rStyle w:val="HMNormal"/>
        </w:rPr>
        <w:t xml:space="preserve">As opposed to the </w:t>
      </w:r>
      <w:hyperlink w:anchor="FMNTS_LSE1BCF62691">
        <w:r>
          <w:rPr>
            <w:rStyle w:val="HMNormal"/>
            <w:color w:val="0000FF"/>
            <w:u w:val="single"/>
          </w:rPr>
          <w:t>Lease - New Customer screen</w:t>
        </w:r>
      </w:hyperlink>
      <w:r>
        <w:rPr>
          <w:rStyle w:val="HMNormal"/>
        </w:rPr>
        <w:t>, this screen is used to enter a newly created debtors lease information, and to renew an old lease.  You can also up</w:t>
      </w:r>
      <w:r>
        <w:rPr>
          <w:rStyle w:val="HMNormal"/>
        </w:rPr>
        <w:t>load a copy of the signed lease, and then view it and older leases uploaded.  Refer to the new lease screen for information relating to capturing a new tenants details.</w:t>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09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Capture the lease information</w:t>
      </w:r>
      <w:r>
        <w:rPr>
          <w:rStyle w:val="HMNormal"/>
          <w:u w:val="single"/>
        </w:rPr>
        <w:t xml:space="preserve"> not captured on the Lease - New Customer screen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419350"/>
                  <wp:effectExtent l="0" t="0" r="0" b="0"/>
                  <wp:docPr id="1096" name="Pic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EXISTING.png"/>
                          <pic:cNvPicPr/>
                        </pic:nvPicPr>
                        <pic:blipFill>
                          <a:blip r:embed="rId578" cstate="print"/>
                          <a:stretch>
                            <a:fillRect/>
                          </a:stretch>
                        </pic:blipFill>
                        <pic:spPr>
                          <a:xfrm>
                            <a:off x="0" y="0"/>
                            <a:ext cx="5762625" cy="2419350"/>
                          </a:xfrm>
                          <a:prstGeom prst="rect">
                            <a:avLst/>
                          </a:prstGeom>
                        </pic:spPr>
                      </pic:pic>
                    </a:graphicData>
                  </a:graphic>
                </wp:inline>
              </w:drawing>
            </w:r>
          </w:p>
          <w:p w:rsidR="003D53AF" w:rsidRDefault="00BD311B">
            <w:pPr>
              <w:pStyle w:val="HMNormal0"/>
              <w:ind w:left="270" w:hanging="270"/>
              <w:rPr>
                <w:rFonts w:hint="eastAsia"/>
              </w:rPr>
            </w:pPr>
            <w:r>
              <w:rPr>
                <w:noProof/>
              </w:rPr>
              <w:drawing>
                <wp:inline distT="0" distB="0" distL="0" distR="0">
                  <wp:extent cx="85725" cy="85725"/>
                  <wp:effectExtent l="0" t="0" r="0" b="0"/>
                  <wp:docPr id="109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1. Choose which Branch, Fixed Asset (Unit) and Debtor</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A fixed asset (unit) will be let to different debtors over time.  A lease agreement record is created for each combination of the asset number and t</w:t>
                  </w:r>
                  <w:r>
                    <w:rPr>
                      <w:rStyle w:val="HMNormal"/>
                    </w:rPr>
                    <w:t>he debtor number when the new customer lease screen is saved.  This record can have several leases linked to it, as the same debtor (tenant) renews their lease.</w:t>
                  </w:r>
                </w:p>
                <w:p w:rsidR="003D53AF" w:rsidRDefault="003D53AF">
                  <w:pPr>
                    <w:pStyle w:val="HMNormal0"/>
                    <w:rPr>
                      <w:rFonts w:hint="eastAsia"/>
                    </w:rPr>
                  </w:pPr>
                </w:p>
                <w:p w:rsidR="003D53AF" w:rsidRDefault="00BD311B">
                  <w:pPr>
                    <w:pStyle w:val="HMNormal0"/>
                    <w:rPr>
                      <w:rFonts w:hint="eastAsia"/>
                    </w:rPr>
                  </w:pPr>
                  <w:r>
                    <w:rPr>
                      <w:rStyle w:val="HMNormal"/>
                    </w:rPr>
                    <w:t>When entering the debtor number, you will be advised when the last credit check was performed,</w:t>
                  </w:r>
                  <w:r>
                    <w:rPr>
                      <w:rStyle w:val="HMNormal"/>
                    </w:rPr>
                    <w:t xml:space="preserve"> and you will be asked to confirm that you wish to proceed.  If not, choose No, and perform a new </w:t>
                  </w:r>
                  <w:hyperlink w:anchor="Setting_up_the_link_to_TPN_andAD6BBA4C">
                    <w:r>
                      <w:rPr>
                        <w:rStyle w:val="HMNormal"/>
                        <w:color w:val="0000FF"/>
                        <w:u w:val="single"/>
                      </w:rPr>
                      <w:t>credit check</w:t>
                    </w:r>
                  </w:hyperlink>
                  <w:r>
                    <w:rPr>
                      <w:rStyle w:val="HMNormal"/>
                    </w:rPr>
                    <w: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0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2. Choose which type of lease</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 xml:space="preserve">Select which type of lease you wish to </w:t>
                  </w:r>
                  <w:r>
                    <w:rPr>
                      <w:rStyle w:val="HMNormal"/>
                    </w:rPr>
                    <w:t>produce from the selection drop down:</w:t>
                  </w:r>
                </w:p>
                <w:p w:rsidR="003D53AF" w:rsidRDefault="00BD311B">
                  <w:pPr>
                    <w:pStyle w:val="HMNormal0"/>
                    <w:rPr>
                      <w:rFonts w:hint="eastAsia"/>
                    </w:rPr>
                  </w:pPr>
                  <w:r>
                    <w:rPr>
                      <w:noProof/>
                    </w:rPr>
                    <w:drawing>
                      <wp:inline distT="0" distB="0" distL="0" distR="0">
                        <wp:extent cx="2190750" cy="1390650"/>
                        <wp:effectExtent l="0" t="0" r="0" b="0"/>
                        <wp:docPr id="1099" name="Pic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type.png"/>
                                <pic:cNvPicPr/>
                              </pic:nvPicPr>
                              <pic:blipFill>
                                <a:blip r:embed="rId579" cstate="print"/>
                                <a:stretch>
                                  <a:fillRect/>
                                </a:stretch>
                              </pic:blipFill>
                              <pic:spPr>
                                <a:xfrm>
                                  <a:off x="0" y="0"/>
                                  <a:ext cx="2190750" cy="13906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0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3. Enter the relevant tenant and occupation information</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Enter the various groups of information which will be stored as a record of the tenants information, and be displayed in the lease document where relevant:</w:t>
                  </w:r>
                </w:p>
                <w:p w:rsidR="003D53AF" w:rsidRDefault="00BD311B">
                  <w:pPr>
                    <w:pStyle w:val="HMNormal0"/>
                    <w:ind w:left="270" w:hanging="270"/>
                    <w:rPr>
                      <w:rFonts w:hint="eastAsia"/>
                    </w:rPr>
                  </w:pPr>
                  <w:r>
                    <w:rPr>
                      <w:noProof/>
                    </w:rPr>
                    <w:drawing>
                      <wp:inline distT="0" distB="0" distL="0" distR="0">
                        <wp:extent cx="85725" cy="85725"/>
                        <wp:effectExtent l="0" t="0" r="0" b="0"/>
                        <wp:docPr id="110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Occupants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Enter the details relating to the people who will occupy the relevant property (unit):</w:t>
                        </w:r>
                      </w:p>
                      <w:p w:rsidR="003D53AF" w:rsidRDefault="00BD311B">
                        <w:pPr>
                          <w:pStyle w:val="HMNormal0"/>
                          <w:rPr>
                            <w:rFonts w:hint="eastAsia"/>
                          </w:rPr>
                        </w:pPr>
                        <w:r>
                          <w:rPr>
                            <w:noProof/>
                          </w:rPr>
                          <w:drawing>
                            <wp:inline distT="0" distB="0" distL="0" distR="0">
                              <wp:extent cx="5762625" cy="2581275"/>
                              <wp:effectExtent l="0" t="0" r="0" b="0"/>
                              <wp:docPr id="1102" name="Pic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newocc.png"/>
                                      <pic:cNvPicPr/>
                                    </pic:nvPicPr>
                                    <pic:blipFill>
                                      <a:blip r:embed="rId580" cstate="print"/>
                                      <a:stretch>
                                        <a:fillRect/>
                                      </a:stretch>
                                    </pic:blipFill>
                                    <pic:spPr>
                                      <a:xfrm>
                                        <a:off x="0" y="0"/>
                                        <a:ext cx="5762625" cy="25812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0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Pets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395" w:type="dxa"/>
                      </w:tcPr>
                      <w:p w:rsidR="003D53AF" w:rsidRDefault="00BD311B">
                        <w:pPr>
                          <w:pStyle w:val="HMNormal0"/>
                          <w:rPr>
                            <w:rFonts w:hint="eastAsia"/>
                          </w:rPr>
                        </w:pPr>
                        <w:r>
                          <w:rPr>
                            <w:rStyle w:val="HMNormal"/>
                          </w:rPr>
                          <w:t>Enter the type and number of pets that are allowed to kept by the tenant:</w:t>
                        </w:r>
                      </w:p>
                      <w:p w:rsidR="003D53AF" w:rsidRDefault="00BD311B">
                        <w:pPr>
                          <w:pStyle w:val="HMNormal0"/>
                          <w:rPr>
                            <w:rFonts w:hint="eastAsia"/>
                          </w:rPr>
                        </w:pPr>
                        <w:r>
                          <w:rPr>
                            <w:noProof/>
                          </w:rPr>
                          <w:drawing>
                            <wp:inline distT="0" distB="0" distL="0" distR="0">
                              <wp:extent cx="2514600" cy="2362200"/>
                              <wp:effectExtent l="0" t="0" r="0" b="0"/>
                              <wp:docPr id="1104" name="Pic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newpets.png"/>
                                      <pic:cNvPicPr/>
                                    </pic:nvPicPr>
                                    <pic:blipFill>
                                      <a:blip r:embed="rId581" cstate="print"/>
                                      <a:stretch>
                                        <a:fillRect/>
                                      </a:stretch>
                                    </pic:blipFill>
                                    <pic:spPr>
                                      <a:xfrm>
                                        <a:off x="0" y="0"/>
                                        <a:ext cx="2514600" cy="23622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Vehicles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395" w:type="dxa"/>
                      </w:tcPr>
                      <w:p w:rsidR="003D53AF" w:rsidRDefault="00BD311B">
                        <w:pPr>
                          <w:pStyle w:val="HMNormal0"/>
                          <w:rPr>
                            <w:rFonts w:hint="eastAsia"/>
                          </w:rPr>
                        </w:pPr>
                        <w:r>
                          <w:rPr>
                            <w:rStyle w:val="HMNormal"/>
                          </w:rPr>
                          <w:t xml:space="preserve">Enter details of the vehicles that will be allowed to park on the premises: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3381375" cy="2276475"/>
                              <wp:effectExtent l="0" t="0" r="0" b="0"/>
                              <wp:docPr id="1106" name="Pic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newvehicles.png"/>
                                      <pic:cNvPicPr/>
                                    </pic:nvPicPr>
                                    <pic:blipFill>
                                      <a:blip r:embed="rId582" cstate="print"/>
                                      <a:stretch>
                                        <a:fillRect/>
                                      </a:stretch>
                                    </pic:blipFill>
                                    <pic:spPr>
                                      <a:xfrm>
                                        <a:off x="0" y="0"/>
                                        <a:ext cx="3381375" cy="22764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Previous addresses, References and Employment history</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395" w:type="dxa"/>
                      </w:tcPr>
                      <w:p w:rsidR="003D53AF" w:rsidRDefault="00BD311B">
                        <w:pPr>
                          <w:pStyle w:val="HMNormal0"/>
                          <w:rPr>
                            <w:rFonts w:hint="eastAsia"/>
                          </w:rPr>
                        </w:pPr>
                        <w:r>
                          <w:rPr>
                            <w:rStyle w:val="HMNormal"/>
                          </w:rPr>
                          <w:t xml:space="preserve">Enter the tenants details relating to previous addresses, their lease references and employment history.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0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General</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Capture various information and options that will display in the lease agreement.  Only enter the commercial options if you are producing a commercial lease.</w:t>
                        </w:r>
                      </w:p>
                      <w:p w:rsidR="003D53AF" w:rsidRDefault="003D53AF">
                        <w:pPr>
                          <w:pStyle w:val="HMNormal0"/>
                          <w:rPr>
                            <w:rFonts w:hint="eastAsia"/>
                          </w:rPr>
                        </w:pPr>
                      </w:p>
                      <w:p w:rsidR="003D53AF" w:rsidRDefault="00BD311B">
                        <w:pPr>
                          <w:pStyle w:val="HMNormal0"/>
                          <w:rPr>
                            <w:rFonts w:hint="eastAsia"/>
                          </w:rPr>
                        </w:pPr>
                        <w:r>
                          <w:rPr>
                            <w:rStyle w:val="HMNormal"/>
                          </w:rPr>
                          <w:t xml:space="preserve">The owner Agent override is used where a lease is produced that will be managed by the owner of </w:t>
                        </w:r>
                        <w:r>
                          <w:rPr>
                            <w:rStyle w:val="HMNormal"/>
                          </w:rPr>
                          <w:t>the property.  The owners contact details and bank account number will then override the agents (which is the default):</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3467100"/>
                              <wp:effectExtent l="0" t="0" r="0" b="0"/>
                              <wp:docPr id="1109" name="Pic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newgeneral.png"/>
                                      <pic:cNvPicPr/>
                                    </pic:nvPicPr>
                                    <pic:blipFill>
                                      <a:blip r:embed="rId583" cstate="print"/>
                                      <a:stretch>
                                        <a:fillRect/>
                                      </a:stretch>
                                    </pic:blipFill>
                                    <pic:spPr>
                                      <a:xfrm>
                                        <a:off x="0" y="0"/>
                                        <a:ext cx="5762625" cy="34671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1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Office hours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395" w:type="dxa"/>
                      </w:tcPr>
                      <w:p w:rsidR="003D53AF" w:rsidRDefault="00BD311B">
                        <w:pPr>
                          <w:pStyle w:val="HMNormal0"/>
                          <w:rPr>
                            <w:rFonts w:hint="eastAsia"/>
                          </w:rPr>
                        </w:pPr>
                        <w:r>
                          <w:rPr>
                            <w:rStyle w:val="HMNormal"/>
                          </w:rPr>
                          <w:t>Enter the days and hours that constitute office hours in terms of the lease agreement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943225" cy="2466975"/>
                              <wp:effectExtent l="0" t="0" r="0" b="0"/>
                              <wp:docPr id="1111" name="Pic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OFFhrs.png"/>
                                      <pic:cNvPicPr/>
                                    </pic:nvPicPr>
                                    <pic:blipFill>
                                      <a:blip r:embed="rId584" cstate="print"/>
                                      <a:stretch>
                                        <a:fillRect/>
                                      </a:stretch>
                                    </pic:blipFill>
                                    <pic:spPr>
                                      <a:xfrm>
                                        <a:off x="0" y="0"/>
                                        <a:ext cx="2943225" cy="246697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1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Attachments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0395" w:type="dxa"/>
                      </w:tcPr>
                      <w:p w:rsidR="003D53AF" w:rsidRDefault="00BD311B">
                        <w:pPr>
                          <w:pStyle w:val="HMNormal0"/>
                          <w:rPr>
                            <w:rFonts w:hint="eastAsia"/>
                          </w:rPr>
                        </w:pPr>
                        <w:r>
                          <w:rPr>
                            <w:rStyle w:val="HMNormal"/>
                          </w:rPr>
                          <w:t xml:space="preserve">List the </w:t>
                        </w:r>
                        <w:r>
                          <w:rPr>
                            <w:rStyle w:val="HMNormal"/>
                          </w:rPr>
                          <w:t>documents that will be attached to the lease produced:</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3781425" cy="2095500"/>
                              <wp:effectExtent l="0" t="0" r="0" b="0"/>
                              <wp:docPr id="1113" name="Pic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ATTACH.png"/>
                                      <pic:cNvPicPr/>
                                    </pic:nvPicPr>
                                    <pic:blipFill>
                                      <a:blip r:embed="rId585" cstate="print"/>
                                      <a:stretch>
                                        <a:fillRect/>
                                      </a:stretch>
                                    </pic:blipFill>
                                    <pic:spPr>
                                      <a:xfrm>
                                        <a:off x="0" y="0"/>
                                        <a:ext cx="3781425" cy="2095500"/>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4. Enter the lease period and other key dates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Enter the main lease period - From date, the number of months and the system will default the end date:</w:t>
                  </w:r>
                </w:p>
                <w:p w:rsidR="003D53AF" w:rsidRDefault="00BD311B">
                  <w:pPr>
                    <w:pStyle w:val="HMNormal0"/>
                    <w:rPr>
                      <w:rFonts w:hint="eastAsia"/>
                    </w:rPr>
                  </w:pPr>
                  <w:r>
                    <w:rPr>
                      <w:noProof/>
                    </w:rPr>
                    <w:drawing>
                      <wp:inline distT="0" distB="0" distL="0" distR="0">
                        <wp:extent cx="5762625" cy="466725"/>
                        <wp:effectExtent l="0" t="0" r="0" b="0"/>
                        <wp:docPr id="1115" name="Pic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DATES.png"/>
                                <pic:cNvPicPr/>
                              </pic:nvPicPr>
                              <pic:blipFill>
                                <a:blip r:embed="rId586" cstate="print"/>
                                <a:stretch>
                                  <a:fillRect/>
                                </a:stretch>
                              </pic:blipFill>
                              <pic:spPr>
                                <a:xfrm>
                                  <a:off x="0" y="0"/>
                                  <a:ext cx="5762625" cy="466725"/>
                                </a:xfrm>
                                <a:prstGeom prst="rect">
                                  <a:avLst/>
                                </a:prstGeom>
                              </pic:spPr>
                            </pic:pic>
                          </a:graphicData>
                        </a:graphic>
                      </wp:inline>
                    </w:drawing>
                  </w:r>
                </w:p>
                <w:p w:rsidR="003D53AF" w:rsidRDefault="00BD311B">
                  <w:pPr>
                    <w:pStyle w:val="HMNormal0"/>
                    <w:rPr>
                      <w:rFonts w:hint="eastAsia"/>
                    </w:rPr>
                  </w:pPr>
                  <w:r>
                    <w:rPr>
                      <w:rStyle w:val="HMNormal"/>
                    </w:rPr>
                    <w:t xml:space="preserve">Enter other key lease dates as </w:t>
                  </w:r>
                  <w:r>
                    <w:rPr>
                      <w:rStyle w:val="HMNormal"/>
                    </w:rPr>
                    <w:t>indicated in the screen shot below:</w:t>
                  </w:r>
                </w:p>
                <w:p w:rsidR="003D53AF" w:rsidRDefault="00BD311B">
                  <w:pPr>
                    <w:pStyle w:val="HMNormal0"/>
                    <w:rPr>
                      <w:rFonts w:hint="eastAsia"/>
                    </w:rPr>
                  </w:pPr>
                  <w:r>
                    <w:rPr>
                      <w:noProof/>
                    </w:rPr>
                    <w:drawing>
                      <wp:inline distT="0" distB="0" distL="0" distR="0">
                        <wp:extent cx="5762625" cy="1981200"/>
                        <wp:effectExtent l="0" t="0" r="0" b="0"/>
                        <wp:docPr id="1116" name="Pic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newperiod.png"/>
                                <pic:cNvPicPr/>
                              </pic:nvPicPr>
                              <pic:blipFill>
                                <a:blip r:embed="rId587" cstate="print"/>
                                <a:stretch>
                                  <a:fillRect/>
                                </a:stretch>
                              </pic:blipFill>
                              <pic:spPr>
                                <a:xfrm>
                                  <a:off x="0" y="0"/>
                                  <a:ext cx="5762625" cy="19812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1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5. Enter the various charges in terms of the lease and build their fee structures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Capture and update the charges, for example rental, for the lease period.</w:t>
                  </w:r>
                </w:p>
                <w:p w:rsidR="003D53AF" w:rsidRDefault="00BD311B">
                  <w:pPr>
                    <w:pStyle w:val="HMNormal0"/>
                    <w:ind w:left="270" w:hanging="270"/>
                    <w:rPr>
                      <w:rFonts w:hint="eastAsia"/>
                    </w:rPr>
                  </w:pPr>
                  <w:r>
                    <w:rPr>
                      <w:noProof/>
                    </w:rPr>
                    <w:drawing>
                      <wp:inline distT="0" distB="0" distL="0" distR="0">
                        <wp:extent cx="85725" cy="85725"/>
                        <wp:effectExtent l="0" t="0" r="0" b="0"/>
                        <wp:docPr id="111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Primary fees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Capture and update the primary fee payable </w:t>
                        </w:r>
                        <w:r>
                          <w:rPr>
                            <w:rStyle w:val="HMNormal"/>
                          </w:rPr>
                          <w:t>in terms of the lease agreement - rent  Operating costs</w:t>
                        </w:r>
                      </w:p>
                      <w:p w:rsidR="003D53AF" w:rsidRDefault="003D53AF">
                        <w:pPr>
                          <w:pStyle w:val="HMNormal0"/>
                          <w:rPr>
                            <w:rFonts w:hint="eastAsia"/>
                          </w:rPr>
                        </w:pPr>
                      </w:p>
                      <w:p w:rsidR="003D53AF" w:rsidRDefault="00BD311B">
                        <w:pPr>
                          <w:pStyle w:val="HMNormal0"/>
                          <w:rPr>
                            <w:rFonts w:hint="eastAsia"/>
                          </w:rPr>
                        </w:pPr>
                        <w:r>
                          <w:rPr>
                            <w:rStyle w:val="HMNormal"/>
                          </w:rPr>
                          <w:t>Bearing in mind the lease period entered above, enter the rental amount, the invoice code and escalation percentage and month:</w:t>
                        </w:r>
                      </w:p>
                      <w:p w:rsidR="003D53AF" w:rsidRDefault="00BD311B">
                        <w:pPr>
                          <w:pStyle w:val="HMNormal0"/>
                          <w:rPr>
                            <w:rFonts w:hint="eastAsia"/>
                          </w:rPr>
                        </w:pPr>
                        <w:r>
                          <w:rPr>
                            <w:noProof/>
                          </w:rPr>
                          <w:drawing>
                            <wp:inline distT="0" distB="0" distL="0" distR="0">
                              <wp:extent cx="5762625" cy="2552700"/>
                              <wp:effectExtent l="0" t="0" r="0" b="0"/>
                              <wp:docPr id="1119" name="Pic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rimaryFEES1.png"/>
                                      <pic:cNvPicPr/>
                                    </pic:nvPicPr>
                                    <pic:blipFill>
                                      <a:blip r:embed="rId588" cstate="print"/>
                                      <a:stretch>
                                        <a:fillRect/>
                                      </a:stretch>
                                    </pic:blipFill>
                                    <pic:spPr>
                                      <a:xfrm>
                                        <a:off x="0" y="0"/>
                                        <a:ext cx="5762625" cy="25527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and 'Build the Default Fee Table':</w:t>
                        </w:r>
                      </w:p>
                      <w:p w:rsidR="003D53AF" w:rsidRDefault="00BD311B">
                        <w:pPr>
                          <w:pStyle w:val="HMNormal0"/>
                          <w:rPr>
                            <w:rFonts w:hint="eastAsia"/>
                          </w:rPr>
                        </w:pPr>
                        <w:r>
                          <w:rPr>
                            <w:noProof/>
                          </w:rPr>
                          <w:drawing>
                            <wp:inline distT="0" distB="0" distL="0" distR="0">
                              <wp:extent cx="5762625" cy="2238375"/>
                              <wp:effectExtent l="0" t="0" r="0" b="0"/>
                              <wp:docPr id="1120" name="Pic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rimaryFEES2.png"/>
                                      <pic:cNvPicPr/>
                                    </pic:nvPicPr>
                                    <pic:blipFill>
                                      <a:blip r:embed="rId589" cstate="print"/>
                                      <a:stretch>
                                        <a:fillRect/>
                                      </a:stretch>
                                    </pic:blipFill>
                                    <pic:spPr>
                                      <a:xfrm>
                                        <a:off x="0" y="0"/>
                                        <a:ext cx="5762625" cy="2238375"/>
                                      </a:xfrm>
                                      <a:prstGeom prst="rect">
                                        <a:avLst/>
                                      </a:prstGeom>
                                    </pic:spPr>
                                  </pic:pic>
                                </a:graphicData>
                              </a:graphic>
                            </wp:inline>
                          </w:drawing>
                        </w:r>
                      </w:p>
                      <w:p w:rsidR="003D53AF" w:rsidRDefault="00BD311B">
                        <w:pPr>
                          <w:pStyle w:val="HMNormal0"/>
                          <w:rPr>
                            <w:rFonts w:hint="eastAsia"/>
                          </w:rPr>
                        </w:pPr>
                        <w:r>
                          <w:rPr>
                            <w:rStyle w:val="HMImageCaption"/>
                            <w:i w:val="0"/>
                          </w:rPr>
                          <w:t xml:space="preserve">Add other primary fees, in this </w:t>
                        </w:r>
                        <w:r>
                          <w:rPr>
                            <w:rStyle w:val="HMImageCaption"/>
                            <w:i w:val="0"/>
                          </w:rPr>
                          <w:t>case, Operating Costs, following the above procedure:</w:t>
                        </w:r>
                      </w:p>
                      <w:p w:rsidR="003D53AF" w:rsidRDefault="00BD311B">
                        <w:pPr>
                          <w:pStyle w:val="HMNormal0"/>
                          <w:rPr>
                            <w:rFonts w:hint="eastAsia"/>
                          </w:rPr>
                        </w:pPr>
                        <w:r>
                          <w:rPr>
                            <w:rStyle w:val="HMImageCaption"/>
                            <w:i w:val="0"/>
                          </w:rPr>
                          <w:t>:</w:t>
                        </w:r>
                        <w:r>
                          <w:rPr>
                            <w:noProof/>
                          </w:rPr>
                          <w:drawing>
                            <wp:inline distT="0" distB="0" distL="0" distR="0">
                              <wp:extent cx="5762625" cy="2476500"/>
                              <wp:effectExtent l="0" t="0" r="0" b="0"/>
                              <wp:docPr id="1121" name="Pic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leaseNEW4.png"/>
                                      <pic:cNvPicPr/>
                                    </pic:nvPicPr>
                                    <pic:blipFill>
                                      <a:blip r:embed="rId590" cstate="print"/>
                                      <a:stretch>
                                        <a:fillRect/>
                                      </a:stretch>
                                    </pic:blipFill>
                                    <pic:spPr>
                                      <a:xfrm>
                                        <a:off x="0" y="0"/>
                                        <a:ext cx="5762625" cy="24765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Note the periods and escalated amounts.  The last period for each code is left without an end date, to avoid not charging if the lease renewal is overlooked.  This fee table will be added to the </w:t>
                        </w:r>
                        <w:r>
                          <w:rPr>
                            <w:rStyle w:val="HMNormal"/>
                          </w:rPr>
                          <w:t>invoicing table on the relevant fixed asset (unit).  Any existing invoicing table lines  will be closed.</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35"/>
                          <w:gridCol w:w="8637"/>
                        </w:tblGrid>
                        <w:tr w:rsidR="003D53AF">
                          <w:tc>
                            <w:tcPr>
                              <w:tcW w:w="435" w:type="dxa"/>
                            </w:tcPr>
                            <w:p w:rsidR="003D53AF" w:rsidRDefault="00BD311B">
                              <w:pPr>
                                <w:pStyle w:val="HMNormal0"/>
                                <w:rPr>
                                  <w:rFonts w:hint="eastAsia"/>
                                </w:rPr>
                              </w:pPr>
                              <w:r>
                                <w:rPr>
                                  <w:noProof/>
                                </w:rPr>
                                <w:drawing>
                                  <wp:inline distT="0" distB="0" distL="0" distR="0">
                                    <wp:extent cx="276225" cy="276225"/>
                                    <wp:effectExtent l="0" t="0" r="0" b="0"/>
                                    <wp:docPr id="112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76225" cy="276225"/>
                                            </a:xfrm>
                                            <a:prstGeom prst="rect">
                                              <a:avLst/>
                                            </a:prstGeom>
                                          </pic:spPr>
                                        </pic:pic>
                                      </a:graphicData>
                                    </a:graphic>
                                  </wp:inline>
                                </w:drawing>
                              </w:r>
                            </w:p>
                          </w:tc>
                          <w:tc>
                            <w:tcPr>
                              <w:tcW w:w="8640" w:type="dxa"/>
                            </w:tcPr>
                            <w:p w:rsidR="003D53AF" w:rsidRDefault="003D53AF">
                              <w:pPr>
                                <w:pStyle w:val="HMNormal0"/>
                                <w:rPr>
                                  <w:rFonts w:hint="eastAsia"/>
                                </w:rPr>
                              </w:pPr>
                            </w:p>
                            <w:p w:rsidR="003D53AF" w:rsidRDefault="00BD311B">
                              <w:pPr>
                                <w:pStyle w:val="HMNormal0"/>
                                <w:rPr>
                                  <w:rFonts w:hint="eastAsia"/>
                                </w:rPr>
                              </w:pPr>
                              <w:r>
                                <w:rPr>
                                  <w:rStyle w:val="HMNormal"/>
                                </w:rPr>
                                <w:t>Remember to check and confirm the</w:t>
                              </w:r>
                              <w:hyperlink w:anchor="FMNTS_CON1_InvoicingFDFDFA2B">
                                <w:r>
                                  <w:rPr>
                                    <w:rStyle w:val="HMNormal"/>
                                    <w:color w:val="0000FF"/>
                                    <w:u w:val="single"/>
                                  </w:rPr>
                                  <w:t xml:space="preserve"> fixed asset invoicing table</w:t>
                                </w:r>
                              </w:hyperlink>
                              <w:r>
                                <w:rPr>
                                  <w:rStyle w:val="HMNormal"/>
                                </w:rPr>
                                <w:t xml:space="preserve"> once complete to be sure that the </w:t>
                              </w:r>
                              <w:r>
                                <w:rPr>
                                  <w:rStyle w:val="HMNormal"/>
                                </w:rPr>
                                <w:t>new set up is correct.</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2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Parking links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Link any parking assets (units) to the new debtor (unit) and build fee structures for each one:</w:t>
                        </w:r>
                      </w:p>
                      <w:p w:rsidR="003D53AF" w:rsidRDefault="00BD311B">
                        <w:pPr>
                          <w:pStyle w:val="HMNormal0"/>
                          <w:rPr>
                            <w:rFonts w:hint="eastAsia"/>
                          </w:rPr>
                        </w:pPr>
                        <w:r>
                          <w:rPr>
                            <w:noProof/>
                          </w:rPr>
                          <w:lastRenderedPageBreak/>
                          <w:drawing>
                            <wp:inline distT="0" distB="0" distL="0" distR="0">
                              <wp:extent cx="5762625" cy="3257550"/>
                              <wp:effectExtent l="0" t="0" r="0" b="0"/>
                              <wp:docPr id="1124" name="Pic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1.png"/>
                                      <pic:cNvPicPr/>
                                    </pic:nvPicPr>
                                    <pic:blipFill>
                                      <a:blip r:embed="rId591" cstate="print"/>
                                      <a:stretch>
                                        <a:fillRect/>
                                      </a:stretch>
                                    </pic:blipFill>
                                    <pic:spPr>
                                      <a:xfrm>
                                        <a:off x="0" y="0"/>
                                        <a:ext cx="5762625" cy="32575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Having linked the parking bays, we need to enter the rental details:</w:t>
                        </w:r>
                      </w:p>
                      <w:p w:rsidR="003D53AF" w:rsidRDefault="00BD311B">
                        <w:pPr>
                          <w:pStyle w:val="HMNormal0"/>
                          <w:rPr>
                            <w:rFonts w:hint="eastAsia"/>
                          </w:rPr>
                        </w:pPr>
                        <w:r>
                          <w:rPr>
                            <w:noProof/>
                          </w:rPr>
                          <w:drawing>
                            <wp:inline distT="0" distB="0" distL="0" distR="0">
                              <wp:extent cx="5762625" cy="2438400"/>
                              <wp:effectExtent l="0" t="0" r="0" b="0"/>
                              <wp:docPr id="1125" name="Pic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2.png"/>
                                      <pic:cNvPicPr/>
                                    </pic:nvPicPr>
                                    <pic:blipFill>
                                      <a:blip r:embed="rId592" cstate="print"/>
                                      <a:stretch>
                                        <a:fillRect/>
                                      </a:stretch>
                                    </pic:blipFill>
                                    <pic:spPr>
                                      <a:xfrm>
                                        <a:off x="0" y="0"/>
                                        <a:ext cx="5762625" cy="24384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We add the parking rental amount, invoice c</w:t>
                        </w:r>
                        <w:r>
                          <w:rPr>
                            <w:rStyle w:val="HMNormal"/>
                          </w:rPr>
                          <w:t>ode, escalation % and escalation month:</w:t>
                        </w:r>
                      </w:p>
                      <w:p w:rsidR="003D53AF" w:rsidRDefault="00BD311B">
                        <w:pPr>
                          <w:pStyle w:val="HMNormal0"/>
                          <w:rPr>
                            <w:rFonts w:hint="eastAsia"/>
                          </w:rPr>
                        </w:pPr>
                        <w:r>
                          <w:rPr>
                            <w:noProof/>
                          </w:rPr>
                          <w:drawing>
                            <wp:inline distT="0" distB="0" distL="0" distR="0">
                              <wp:extent cx="5762625" cy="1914525"/>
                              <wp:effectExtent l="0" t="0" r="0" b="0"/>
                              <wp:docPr id="1126" name="Pic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3.png"/>
                                      <pic:cNvPicPr/>
                                    </pic:nvPicPr>
                                    <pic:blipFill>
                                      <a:blip r:embed="rId593" cstate="print"/>
                                      <a:stretch>
                                        <a:fillRect/>
                                      </a:stretch>
                                    </pic:blipFill>
                                    <pic:spPr>
                                      <a:xfrm>
                                        <a:off x="0" y="0"/>
                                        <a:ext cx="5762625" cy="19145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Then highlighting each line, we 'Build the Fee table' :</w:t>
                        </w:r>
                      </w:p>
                      <w:p w:rsidR="003D53AF" w:rsidRDefault="00BD311B">
                        <w:pPr>
                          <w:pStyle w:val="HMNormal0"/>
                          <w:rPr>
                            <w:rFonts w:hint="eastAsia"/>
                          </w:rPr>
                        </w:pPr>
                        <w:r>
                          <w:rPr>
                            <w:noProof/>
                          </w:rPr>
                          <w:lastRenderedPageBreak/>
                          <w:drawing>
                            <wp:inline distT="0" distB="0" distL="0" distR="0">
                              <wp:extent cx="5762625" cy="2609850"/>
                              <wp:effectExtent l="0" t="0" r="0" b="0"/>
                              <wp:docPr id="1127" name="Pic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4.png"/>
                                      <pic:cNvPicPr/>
                                    </pic:nvPicPr>
                                    <pic:blipFill>
                                      <a:blip r:embed="rId594" cstate="print"/>
                                      <a:stretch>
                                        <a:fillRect/>
                                      </a:stretch>
                                    </pic:blipFill>
                                    <pic:spPr>
                                      <a:xfrm>
                                        <a:off x="0" y="0"/>
                                        <a:ext cx="5762625" cy="2609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562225"/>
                              <wp:effectExtent l="0" t="0" r="0" b="0"/>
                              <wp:docPr id="1128" name="Pic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5.png"/>
                                      <pic:cNvPicPr/>
                                    </pic:nvPicPr>
                                    <pic:blipFill>
                                      <a:blip r:embed="rId595" cstate="print"/>
                                      <a:stretch>
                                        <a:fillRect/>
                                      </a:stretch>
                                    </pic:blipFill>
                                    <pic:spPr>
                                      <a:xfrm>
                                        <a:off x="0" y="0"/>
                                        <a:ext cx="5762625" cy="2562225"/>
                                      </a:xfrm>
                                      <a:prstGeom prst="rect">
                                        <a:avLst/>
                                      </a:prstGeom>
                                    </pic:spPr>
                                  </pic:pic>
                                </a:graphicData>
                              </a:graphic>
                            </wp:inline>
                          </w:drawing>
                        </w:r>
                      </w:p>
                      <w:p w:rsidR="003D53AF" w:rsidRDefault="00BD311B">
                        <w:pPr>
                          <w:pStyle w:val="HMNormal0"/>
                          <w:rPr>
                            <w:rFonts w:hint="eastAsia"/>
                          </w:rPr>
                        </w:pPr>
                        <w:r>
                          <w:rPr>
                            <w:rStyle w:val="HMNormal"/>
                          </w:rPr>
                          <w:t xml:space="preserve">Note the period and escalated amounts.  The last period is left without an end date, to avoid not charging if the lease renewal is </w:t>
                        </w:r>
                        <w:r>
                          <w:rPr>
                            <w:rStyle w:val="HMNormal"/>
                          </w:rPr>
                          <w:t>overlooked.  This fee table will be added to the invoicing table on the relevant fixed asset (parking unit).  Any existing invoicing table lines with matching dates will be closed.</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50"/>
                          <w:gridCol w:w="8622"/>
                        </w:tblGrid>
                        <w:tr w:rsidR="003D53AF">
                          <w:tc>
                            <w:tcPr>
                              <w:tcW w:w="450" w:type="dxa"/>
                            </w:tcPr>
                            <w:p w:rsidR="003D53AF" w:rsidRDefault="00BD311B">
                              <w:pPr>
                                <w:pStyle w:val="HMNormal0"/>
                                <w:rPr>
                                  <w:rFonts w:hint="eastAsia"/>
                                </w:rPr>
                              </w:pPr>
                              <w:r>
                                <w:rPr>
                                  <w:noProof/>
                                </w:rPr>
                                <w:drawing>
                                  <wp:inline distT="0" distB="0" distL="0" distR="0">
                                    <wp:extent cx="285750" cy="285750"/>
                                    <wp:effectExtent l="0" t="0" r="0" b="0"/>
                                    <wp:docPr id="112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85750" cy="285750"/>
                                            </a:xfrm>
                                            <a:prstGeom prst="rect">
                                              <a:avLst/>
                                            </a:prstGeom>
                                          </pic:spPr>
                                        </pic:pic>
                                      </a:graphicData>
                                    </a:graphic>
                                  </wp:inline>
                                </w:drawing>
                              </w:r>
                            </w:p>
                          </w:tc>
                          <w:tc>
                            <w:tcPr>
                              <w:tcW w:w="8625" w:type="dxa"/>
                            </w:tcPr>
                            <w:p w:rsidR="003D53AF" w:rsidRDefault="003D53AF">
                              <w:pPr>
                                <w:pStyle w:val="HMNormal0"/>
                                <w:rPr>
                                  <w:rFonts w:hint="eastAsia"/>
                                </w:rPr>
                              </w:pPr>
                            </w:p>
                            <w:p w:rsidR="003D53AF" w:rsidRDefault="00BD311B">
                              <w:pPr>
                                <w:pStyle w:val="HMNormal0"/>
                                <w:rPr>
                                  <w:rFonts w:hint="eastAsia"/>
                                </w:rPr>
                              </w:pPr>
                              <w:r>
                                <w:rPr>
                                  <w:rStyle w:val="HMNormal"/>
                                </w:rPr>
                                <w:t>Remember to check and confirm the</w:t>
                              </w:r>
                              <w:hyperlink w:anchor="FMNTS_CON1_InvoicingFDFDFA2B">
                                <w:r>
                                  <w:rPr>
                                    <w:rStyle w:val="HMNormal"/>
                                    <w:color w:val="0000FF"/>
                                    <w:u w:val="single"/>
                                  </w:rPr>
                                  <w:t xml:space="preserve"> fixed asset invoicing table</w:t>
                                </w:r>
                              </w:hyperlink>
                              <w:r>
                                <w:rPr>
                                  <w:rStyle w:val="HMNormal"/>
                                </w:rPr>
                                <w:t xml:space="preserve"> once complete to be sure that the new set up is correct.</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3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Other fees</w:t>
                  </w:r>
                  <w:bookmarkStart w:id="411" w:name="FMNTS_LSE2_OTHERfees93C96113"/>
                  <w:bookmarkEnd w:id="411"/>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Enter the amounts of other fees that will be charged when the lease is finalised (Invoicing' button below</w:t>
                        </w:r>
                        <w:r>
                          <w:rPr>
                            <w:rStyle w:val="HMNormal"/>
                          </w:rPr>
                          <w:t>), and other lease information:</w:t>
                        </w:r>
                      </w:p>
                      <w:p w:rsidR="003D53AF" w:rsidRDefault="00BD311B">
                        <w:pPr>
                          <w:pStyle w:val="HMNormal0"/>
                          <w:rPr>
                            <w:rFonts w:hint="eastAsia"/>
                          </w:rPr>
                        </w:pPr>
                        <w:r>
                          <w:rPr>
                            <w:noProof/>
                          </w:rPr>
                          <w:lastRenderedPageBreak/>
                          <w:drawing>
                            <wp:inline distT="0" distB="0" distL="0" distR="0">
                              <wp:extent cx="4400550" cy="4324350"/>
                              <wp:effectExtent l="0" t="0" r="0" b="0"/>
                              <wp:docPr id="1131" name="Pic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parking6.png"/>
                                      <pic:cNvPicPr/>
                                    </pic:nvPicPr>
                                    <pic:blipFill>
                                      <a:blip r:embed="rId596" cstate="print"/>
                                      <a:stretch>
                                        <a:fillRect/>
                                      </a:stretch>
                                    </pic:blipFill>
                                    <pic:spPr>
                                      <a:xfrm>
                                        <a:off x="0" y="0"/>
                                        <a:ext cx="4400550" cy="4324350"/>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60"/>
                          <w:gridCol w:w="8712"/>
                        </w:tblGrid>
                        <w:tr w:rsidR="003D53AF">
                          <w:tc>
                            <w:tcPr>
                              <w:tcW w:w="360" w:type="dxa"/>
                            </w:tcPr>
                            <w:p w:rsidR="003D53AF" w:rsidRDefault="00BD311B">
                              <w:pPr>
                                <w:pStyle w:val="HMNormal0"/>
                                <w:rPr>
                                  <w:rFonts w:hint="eastAsia"/>
                                </w:rPr>
                              </w:pPr>
                              <w:r>
                                <w:rPr>
                                  <w:noProof/>
                                </w:rPr>
                                <w:drawing>
                                  <wp:inline distT="0" distB="0" distL="0" distR="0">
                                    <wp:extent cx="228600" cy="228600"/>
                                    <wp:effectExtent l="0" t="0" r="0" b="0"/>
                                    <wp:docPr id="113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28600" cy="228600"/>
                                            </a:xfrm>
                                            <a:prstGeom prst="rect">
                                              <a:avLst/>
                                            </a:prstGeom>
                                          </pic:spPr>
                                        </pic:pic>
                                      </a:graphicData>
                                    </a:graphic>
                                  </wp:inline>
                                </w:drawing>
                              </w:r>
                            </w:p>
                          </w:tc>
                          <w:tc>
                            <w:tcPr>
                              <w:tcW w:w="8715" w:type="dxa"/>
                            </w:tcPr>
                            <w:p w:rsidR="003D53AF" w:rsidRDefault="00BD311B">
                              <w:pPr>
                                <w:pStyle w:val="HMNormal0"/>
                                <w:rPr>
                                  <w:rFonts w:hint="eastAsia"/>
                                </w:rPr>
                              </w:pPr>
                              <w:r>
                                <w:rPr>
                                  <w:rStyle w:val="HMNormal"/>
                                  <w:u w:val="single"/>
                                </w:rPr>
                                <w:t>Deposit 'Lease amount' and 'Invoice Amount'</w:t>
                              </w:r>
                            </w:p>
                            <w:p w:rsidR="003D53AF" w:rsidRDefault="00BD311B">
                              <w:pPr>
                                <w:pStyle w:val="HMNormal0"/>
                                <w:rPr>
                                  <w:rFonts w:hint="eastAsia"/>
                                </w:rPr>
                              </w:pPr>
                              <w:r>
                                <w:rPr>
                                  <w:rStyle w:val="HMNormal"/>
                                </w:rPr>
                                <w:t>These two amounts will usually be the same for a new lease - invoice the full initial deposit.</w:t>
                              </w:r>
                            </w:p>
                            <w:p w:rsidR="003D53AF" w:rsidRDefault="00BD311B">
                              <w:pPr>
                                <w:pStyle w:val="HMNormal0"/>
                                <w:rPr>
                                  <w:rFonts w:hint="eastAsia"/>
                                </w:rPr>
                              </w:pPr>
                              <w:r>
                                <w:rPr>
                                  <w:rStyle w:val="HMNormal"/>
                                </w:rPr>
                                <w:t xml:space="preserve">When a lease is renewed, usually only the deposit increase will be </w:t>
                              </w:r>
                              <w:r>
                                <w:rPr>
                                  <w:rStyle w:val="HMNormal"/>
                                </w:rPr>
                                <w:t>invoiced, with the lease amount being the full amount of the deposit.</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3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Rates and taxes</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360" w:type="dxa"/>
                      </w:tcPr>
                      <w:p w:rsidR="003D53AF" w:rsidRDefault="00BD311B">
                        <w:pPr>
                          <w:pStyle w:val="HMNormal0"/>
                          <w:rPr>
                            <w:rFonts w:hint="eastAsia"/>
                          </w:rPr>
                        </w:pPr>
                        <w:r>
                          <w:rPr>
                            <w:rStyle w:val="HMNormal"/>
                          </w:rPr>
                          <w:t>For commercial leases, enter the rates and taxes amounts at the inception date of the lease.  Tenants usually pay a share of the increases in these amounts: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067300" cy="2343150"/>
                              <wp:effectExtent l="0" t="0" r="0" b="0"/>
                              <wp:docPr id="1134" name="Pic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rates.png"/>
                                      <pic:cNvPicPr/>
                                    </pic:nvPicPr>
                                    <pic:blipFill>
                                      <a:blip r:embed="rId597" cstate="print"/>
                                      <a:stretch>
                                        <a:fillRect/>
                                      </a:stretch>
                                    </pic:blipFill>
                                    <pic:spPr>
                                      <a:xfrm>
                                        <a:off x="0" y="0"/>
                                        <a:ext cx="5067300" cy="2343150"/>
                                      </a:xfrm>
                                      <a:prstGeom prst="rect">
                                        <a:avLst/>
                                      </a:prstGeom>
                                    </pic:spPr>
                                  </pic:pic>
                                </a:graphicData>
                              </a:graphic>
                            </wp:inline>
                          </w:drawing>
                        </w:r>
                      </w:p>
                    </w:tc>
                  </w:tr>
                </w:tbl>
                <w:p w:rsidR="003D53AF" w:rsidRDefault="003D53AF">
                  <w:pPr>
                    <w:rPr>
                      <w:vanish/>
                    </w:rPr>
                  </w:pP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3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Preview and send a copy of the lease for signature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Click on Lease Mail to preview and send the lease agreement via. email -</w:t>
            </w:r>
          </w:p>
          <w:p w:rsidR="003D53AF" w:rsidRDefault="00BD311B">
            <w:pPr>
              <w:pStyle w:val="HMNormal0"/>
              <w:rPr>
                <w:rFonts w:hint="eastAsia"/>
              </w:rPr>
            </w:pPr>
            <w:r>
              <w:rPr>
                <w:noProof/>
              </w:rPr>
              <w:drawing>
                <wp:inline distT="0" distB="0" distL="0" distR="0">
                  <wp:extent cx="5762625" cy="371475"/>
                  <wp:effectExtent l="0" t="0" r="0" b="0"/>
                  <wp:docPr id="1136" name="Pic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MAILprev.png"/>
                          <pic:cNvPicPr/>
                        </pic:nvPicPr>
                        <pic:blipFill>
                          <a:blip r:embed="rId598" cstate="print"/>
                          <a:stretch>
                            <a:fillRect/>
                          </a:stretch>
                        </pic:blipFill>
                        <pic:spPr>
                          <a:xfrm>
                            <a:off x="0" y="0"/>
                            <a:ext cx="5762625" cy="371475"/>
                          </a:xfrm>
                          <a:prstGeom prst="rect">
                            <a:avLst/>
                          </a:prstGeom>
                        </pic:spPr>
                      </pic:pic>
                    </a:graphicData>
                  </a:graphic>
                </wp:inline>
              </w:drawing>
            </w:r>
          </w:p>
          <w:p w:rsidR="003D53AF" w:rsidRDefault="00BD311B">
            <w:pPr>
              <w:pStyle w:val="HMNormal0"/>
              <w:rPr>
                <w:rFonts w:hint="eastAsia"/>
              </w:rPr>
            </w:pPr>
            <w:r>
              <w:rPr>
                <w:noProof/>
              </w:rPr>
              <w:lastRenderedPageBreak/>
              <w:drawing>
                <wp:inline distT="0" distB="0" distL="0" distR="0">
                  <wp:extent cx="5762625" cy="1066800"/>
                  <wp:effectExtent l="0" t="0" r="0" b="0"/>
                  <wp:docPr id="1137" name="Pic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mail.png"/>
                          <pic:cNvPicPr/>
                        </pic:nvPicPr>
                        <pic:blipFill>
                          <a:blip r:embed="rId599" cstate="print"/>
                          <a:stretch>
                            <a:fillRect/>
                          </a:stretch>
                        </pic:blipFill>
                        <pic:spPr>
                          <a:xfrm>
                            <a:off x="0" y="0"/>
                            <a:ext cx="5762625" cy="10668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3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Signed lease - Upload and View</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To upload a new lease agreement document, click on Lease Upload -</w:t>
            </w:r>
          </w:p>
          <w:p w:rsidR="003D53AF" w:rsidRDefault="00BD311B">
            <w:pPr>
              <w:pStyle w:val="HMNormal0"/>
              <w:rPr>
                <w:rFonts w:hint="eastAsia"/>
              </w:rPr>
            </w:pPr>
            <w:r>
              <w:rPr>
                <w:noProof/>
              </w:rPr>
              <w:drawing>
                <wp:inline distT="0" distB="0" distL="0" distR="0">
                  <wp:extent cx="5762625" cy="352425"/>
                  <wp:effectExtent l="0" t="0" r="0" b="0"/>
                  <wp:docPr id="1139" name="Pic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UPLview.png"/>
                          <pic:cNvPicPr/>
                        </pic:nvPicPr>
                        <pic:blipFill>
                          <a:blip r:embed="rId600" cstate="print"/>
                          <a:stretch>
                            <a:fillRect/>
                          </a:stretch>
                        </pic:blipFill>
                        <pic:spPr>
                          <a:xfrm>
                            <a:off x="0" y="0"/>
                            <a:ext cx="5762625" cy="3524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4289"/>
              <w:gridCol w:w="4783"/>
            </w:tblGrid>
            <w:tr w:rsidR="003D53AF">
              <w:tc>
                <w:tcPr>
                  <w:tcW w:w="4290" w:type="dxa"/>
                </w:tcPr>
                <w:p w:rsidR="003D53AF" w:rsidRDefault="00BD311B">
                  <w:pPr>
                    <w:pStyle w:val="HMNormal0"/>
                    <w:rPr>
                      <w:rFonts w:hint="eastAsia"/>
                    </w:rPr>
                  </w:pPr>
                  <w:r>
                    <w:rPr>
                      <w:noProof/>
                    </w:rPr>
                    <w:drawing>
                      <wp:inline distT="0" distB="0" distL="0" distR="0">
                        <wp:extent cx="2724150" cy="1190625"/>
                        <wp:effectExtent l="0" t="0" r="0" b="0"/>
                        <wp:docPr id="1140" name="Pic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UPLOAD1.png"/>
                                <pic:cNvPicPr/>
                              </pic:nvPicPr>
                              <pic:blipFill>
                                <a:blip r:embed="rId601" cstate="print"/>
                                <a:stretch>
                                  <a:fillRect/>
                                </a:stretch>
                              </pic:blipFill>
                              <pic:spPr>
                                <a:xfrm>
                                  <a:off x="0" y="0"/>
                                  <a:ext cx="2724150" cy="1190625"/>
                                </a:xfrm>
                                <a:prstGeom prst="rect">
                                  <a:avLst/>
                                </a:prstGeom>
                              </pic:spPr>
                            </pic:pic>
                          </a:graphicData>
                        </a:graphic>
                      </wp:inline>
                    </w:drawing>
                  </w:r>
                </w:p>
              </w:tc>
              <w:tc>
                <w:tcPr>
                  <w:tcW w:w="4785" w:type="dxa"/>
                </w:tcPr>
                <w:p w:rsidR="003D53AF" w:rsidRDefault="00BD311B">
                  <w:pPr>
                    <w:pStyle w:val="HMNormal0"/>
                    <w:rPr>
                      <w:rFonts w:hint="eastAsia"/>
                    </w:rPr>
                  </w:pPr>
                  <w:r>
                    <w:rPr>
                      <w:noProof/>
                    </w:rPr>
                    <w:drawing>
                      <wp:inline distT="0" distB="0" distL="0" distR="0">
                        <wp:extent cx="1066800" cy="2914650"/>
                        <wp:effectExtent l="0" t="0" r="0" b="0"/>
                        <wp:docPr id="1141" name="Pic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DOCtype.png"/>
                                <pic:cNvPicPr/>
                              </pic:nvPicPr>
                              <pic:blipFill>
                                <a:blip r:embed="rId602" cstate="print"/>
                                <a:stretch>
                                  <a:fillRect/>
                                </a:stretch>
                              </pic:blipFill>
                              <pic:spPr>
                                <a:xfrm>
                                  <a:off x="0" y="0"/>
                                  <a:ext cx="1066800" cy="2914650"/>
                                </a:xfrm>
                                <a:prstGeom prst="rect">
                                  <a:avLst/>
                                </a:prstGeom>
                              </pic:spPr>
                            </pic:pic>
                          </a:graphicData>
                        </a:graphic>
                      </wp:inline>
                    </w:drawing>
                  </w:r>
                </w:p>
              </w:tc>
            </w:tr>
          </w:tbl>
          <w:p w:rsidR="003D53AF" w:rsidRDefault="003D53AF">
            <w:pPr>
              <w:pStyle w:val="HMNormal0"/>
              <w:rPr>
                <w:rFonts w:hint="eastAsia"/>
              </w:rPr>
            </w:pPr>
          </w:p>
          <w:p w:rsidR="003D53AF" w:rsidRDefault="00BD311B">
            <w:pPr>
              <w:pStyle w:val="HMNormal0"/>
              <w:rPr>
                <w:rFonts w:hint="eastAsia"/>
              </w:rPr>
            </w:pPr>
            <w:r>
              <w:rPr>
                <w:rStyle w:val="HMNormal"/>
              </w:rPr>
              <w:t>To view  archiv</w:t>
            </w:r>
            <w:r>
              <w:rPr>
                <w:rStyle w:val="HMNormal"/>
              </w:rPr>
              <w:t xml:space="preserve">ed lease documents, click on Archive Display - </w:t>
            </w:r>
          </w:p>
          <w:p w:rsidR="003D53AF" w:rsidRDefault="00BD311B">
            <w:pPr>
              <w:pStyle w:val="HMNormal0"/>
              <w:rPr>
                <w:rFonts w:hint="eastAsia"/>
              </w:rPr>
            </w:pPr>
            <w:r>
              <w:rPr>
                <w:noProof/>
              </w:rPr>
              <w:drawing>
                <wp:inline distT="0" distB="0" distL="0" distR="0">
                  <wp:extent cx="4162425" cy="1847850"/>
                  <wp:effectExtent l="0" t="0" r="0" b="0"/>
                  <wp:docPr id="1142" name="Pic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VIEWarch.png"/>
                          <pic:cNvPicPr/>
                        </pic:nvPicPr>
                        <pic:blipFill>
                          <a:blip r:embed="rId603" cstate="print"/>
                          <a:stretch>
                            <a:fillRect/>
                          </a:stretch>
                        </pic:blipFill>
                        <pic:spPr>
                          <a:xfrm>
                            <a:off x="0" y="0"/>
                            <a:ext cx="4162425" cy="1847850"/>
                          </a:xfrm>
                          <a:prstGeom prst="rect">
                            <a:avLst/>
                          </a:prstGeom>
                        </pic:spPr>
                      </pic:pic>
                    </a:graphicData>
                  </a:graphic>
                </wp:inline>
              </w:drawing>
            </w:r>
          </w:p>
          <w:p w:rsidR="003D53AF" w:rsidRDefault="00BD311B">
            <w:pPr>
              <w:pStyle w:val="HMNormal0"/>
              <w:rPr>
                <w:rFonts w:hint="eastAsia"/>
              </w:rPr>
            </w:pPr>
            <w:r>
              <w:rPr>
                <w:rStyle w:val="HMNormal"/>
              </w:rPr>
              <w:t>Select a document by clicking on it, and then click on Open Document to download and view it.</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4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Update the fixed asset invoicing tables and charge the initial fees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noProof/>
              </w:rPr>
              <w:drawing>
                <wp:inline distT="0" distB="0" distL="0" distR="0">
                  <wp:extent cx="5762625" cy="390525"/>
                  <wp:effectExtent l="0" t="0" r="0" b="0"/>
                  <wp:docPr id="1144" name="Pic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ASEupdateINV.png"/>
                          <pic:cNvPicPr/>
                        </pic:nvPicPr>
                        <pic:blipFill>
                          <a:blip r:embed="rId604" cstate="print"/>
                          <a:stretch>
                            <a:fillRect/>
                          </a:stretch>
                        </pic:blipFill>
                        <pic:spPr>
                          <a:xfrm>
                            <a:off x="0" y="0"/>
                            <a:ext cx="5762625" cy="390525"/>
                          </a:xfrm>
                          <a:prstGeom prst="rect">
                            <a:avLst/>
                          </a:prstGeom>
                        </pic:spPr>
                      </pic:pic>
                    </a:graphicData>
                  </a:graphic>
                </wp:inline>
              </w:drawing>
            </w:r>
          </w:p>
          <w:p w:rsidR="003D53AF" w:rsidRDefault="00BD311B">
            <w:pPr>
              <w:pStyle w:val="HMNormal0"/>
              <w:rPr>
                <w:rFonts w:hint="eastAsia"/>
              </w:rPr>
            </w:pPr>
            <w:r>
              <w:rPr>
                <w:rStyle w:val="HMImageCaption"/>
                <w:i w:val="0"/>
              </w:rPr>
              <w:t xml:space="preserve">When all the necessary information is captured - </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395"/>
              <w:gridCol w:w="7677"/>
            </w:tblGrid>
            <w:tr w:rsidR="003D53AF">
              <w:tc>
                <w:tcPr>
                  <w:tcW w:w="1395" w:type="dxa"/>
                </w:tcPr>
                <w:p w:rsidR="003D53AF" w:rsidRDefault="00BD311B">
                  <w:pPr>
                    <w:pStyle w:val="HMNormal0"/>
                    <w:rPr>
                      <w:rFonts w:hint="eastAsia"/>
                    </w:rPr>
                  </w:pPr>
                  <w:r>
                    <w:rPr>
                      <w:rStyle w:val="HMImageCaption"/>
                      <w:i w:val="0"/>
                    </w:rPr>
                    <w:t>Asset update -  Clicking this button will:</w:t>
                  </w:r>
                </w:p>
              </w:tc>
              <w:tc>
                <w:tcPr>
                  <w:tcW w:w="7680" w:type="dxa"/>
                </w:tcPr>
                <w:p w:rsidR="003D53AF" w:rsidRDefault="00BD311B">
                  <w:pPr>
                    <w:pStyle w:val="HMNormal0"/>
                    <w:rPr>
                      <w:rFonts w:hint="eastAsia"/>
                    </w:rPr>
                  </w:pPr>
                  <w:r>
                    <w:rPr>
                      <w:rStyle w:val="HMNormal"/>
                    </w:rPr>
                    <w:t>1. Add a customer link to the fixed asset (unit), and insert an end date for any existing link.</w:t>
                  </w:r>
                </w:p>
              </w:tc>
            </w:tr>
            <w:tr w:rsidR="003D53AF">
              <w:tc>
                <w:tcPr>
                  <w:tcW w:w="1395" w:type="dxa"/>
                </w:tcPr>
                <w:p w:rsidR="003D53AF" w:rsidRDefault="003D53AF">
                  <w:pPr>
                    <w:pStyle w:val="HMNormal0"/>
                    <w:rPr>
                      <w:rFonts w:hint="eastAsia"/>
                    </w:rPr>
                  </w:pPr>
                </w:p>
              </w:tc>
              <w:tc>
                <w:tcPr>
                  <w:tcW w:w="7680" w:type="dxa"/>
                </w:tcPr>
                <w:p w:rsidR="003D53AF" w:rsidRDefault="00BD311B">
                  <w:pPr>
                    <w:pStyle w:val="HMNormal0"/>
                    <w:rPr>
                      <w:rFonts w:hint="eastAsia"/>
                    </w:rPr>
                  </w:pPr>
                  <w:r>
                    <w:rPr>
                      <w:rStyle w:val="HMNormal"/>
                    </w:rPr>
                    <w:t xml:space="preserve">2. Add the fee structures created, to each relevant fixed asset </w:t>
                  </w:r>
                  <w:r>
                    <w:rPr>
                      <w:rStyle w:val="HMNormal"/>
                    </w:rPr>
                    <w:t>(unit), ending all existing fee structure items the day before the new items commence.</w:t>
                  </w:r>
                </w:p>
              </w:tc>
            </w:tr>
            <w:tr w:rsidR="003D53AF">
              <w:tc>
                <w:tcPr>
                  <w:tcW w:w="1395" w:type="dxa"/>
                </w:tcPr>
                <w:p w:rsidR="003D53AF" w:rsidRDefault="00BD311B">
                  <w:pPr>
                    <w:pStyle w:val="HMNormal0"/>
                    <w:rPr>
                      <w:rFonts w:hint="eastAsia"/>
                    </w:rPr>
                  </w:pPr>
                  <w:r>
                    <w:rPr>
                      <w:rStyle w:val="HMImageCaption"/>
                      <w:i w:val="0"/>
                    </w:rPr>
                    <w:t>Invoicing - Clicking this button will:</w:t>
                  </w:r>
                </w:p>
              </w:tc>
              <w:tc>
                <w:tcPr>
                  <w:tcW w:w="7680" w:type="dxa"/>
                </w:tcPr>
                <w:p w:rsidR="003D53AF" w:rsidRDefault="00BD311B">
                  <w:pPr>
                    <w:pStyle w:val="HMNormal0"/>
                    <w:rPr>
                      <w:rFonts w:hint="eastAsia"/>
                    </w:rPr>
                  </w:pPr>
                  <w:r>
                    <w:rPr>
                      <w:rStyle w:val="HMNormal"/>
                    </w:rPr>
                    <w:t xml:space="preserve">Invoice the fees and other charges captured under </w:t>
                  </w:r>
                  <w:hyperlink w:anchor="FMNTS_LSE2_OTHERfees93C96113">
                    <w:r>
                      <w:rPr>
                        <w:rStyle w:val="HMNormal"/>
                        <w:color w:val="0000FF"/>
                        <w:u w:val="single"/>
                      </w:rPr>
                      <w:t>'Other fees'</w:t>
                    </w:r>
                  </w:hyperlink>
                  <w:r>
                    <w:rPr>
                      <w:rStyle w:val="HMNormal"/>
                    </w:rPr>
                    <w:t xml:space="preserve"> fields.</w:t>
                  </w:r>
                </w:p>
              </w:tc>
            </w:tr>
          </w:tbl>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30"/>
              <w:gridCol w:w="8742"/>
            </w:tblGrid>
            <w:tr w:rsidR="003D53AF">
              <w:tc>
                <w:tcPr>
                  <w:tcW w:w="330" w:type="dxa"/>
                </w:tcPr>
                <w:p w:rsidR="003D53AF" w:rsidRDefault="00BD311B">
                  <w:pPr>
                    <w:pStyle w:val="HMNormal0"/>
                    <w:rPr>
                      <w:rFonts w:hint="eastAsia"/>
                    </w:rPr>
                  </w:pPr>
                  <w:r>
                    <w:rPr>
                      <w:noProof/>
                    </w:rPr>
                    <w:drawing>
                      <wp:inline distT="0" distB="0" distL="0" distR="0">
                        <wp:extent cx="209550" cy="209550"/>
                        <wp:effectExtent l="0" t="0" r="0" b="0"/>
                        <wp:docPr id="1145"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09550" cy="209550"/>
                                </a:xfrm>
                                <a:prstGeom prst="rect">
                                  <a:avLst/>
                                </a:prstGeom>
                              </pic:spPr>
                            </pic:pic>
                          </a:graphicData>
                        </a:graphic>
                      </wp:inline>
                    </w:drawing>
                  </w:r>
                </w:p>
              </w:tc>
              <w:tc>
                <w:tcPr>
                  <w:tcW w:w="8745" w:type="dxa"/>
                </w:tcPr>
                <w:p w:rsidR="003D53AF" w:rsidRDefault="003D53AF">
                  <w:pPr>
                    <w:pStyle w:val="HMNormal0"/>
                    <w:rPr>
                      <w:rFonts w:hint="eastAsia"/>
                    </w:rPr>
                  </w:pPr>
                </w:p>
                <w:p w:rsidR="003D53AF" w:rsidRDefault="00BD311B">
                  <w:pPr>
                    <w:pStyle w:val="HMNormal0"/>
                    <w:rPr>
                      <w:rFonts w:hint="eastAsia"/>
                    </w:rPr>
                  </w:pPr>
                  <w:r>
                    <w:rPr>
                      <w:rStyle w:val="HMNormal"/>
                      <w:color w:val="FF0000"/>
                    </w:rPr>
                    <w:t>Re</w:t>
                  </w:r>
                  <w:r>
                    <w:rPr>
                      <w:rStyle w:val="HMNormal"/>
                      <w:color w:val="FF0000"/>
                    </w:rPr>
                    <w:t xml:space="preserve">member to check that the </w:t>
                  </w:r>
                  <w:hyperlink w:anchor="FMNTS_CON1_custlinkEB624370">
                    <w:r>
                      <w:rPr>
                        <w:rStyle w:val="HMNormal"/>
                        <w:color w:val="0000FF"/>
                        <w:u w:val="single"/>
                      </w:rPr>
                      <w:t>customer links</w:t>
                    </w:r>
                  </w:hyperlink>
                  <w:r>
                    <w:rPr>
                      <w:rStyle w:val="HMNormal"/>
                      <w:color w:val="FF0000"/>
                    </w:rPr>
                    <w:t xml:space="preserve"> and </w:t>
                  </w:r>
                  <w:hyperlink w:anchor="FMNTS_CON1_InvoicingFDFDFA2B">
                    <w:r>
                      <w:rPr>
                        <w:rStyle w:val="HMNormal"/>
                        <w:color w:val="0000FF"/>
                        <w:u w:val="single"/>
                      </w:rPr>
                      <w:t>invoicing table</w:t>
                    </w:r>
                  </w:hyperlink>
                  <w:r>
                    <w:rPr>
                      <w:rStyle w:val="HMNormal"/>
                      <w:color w:val="FF0000"/>
                    </w:rPr>
                    <w:t xml:space="preserve"> have been updated in accordance with your expectations.</w:t>
                  </w:r>
                </w:p>
              </w:tc>
            </w:tr>
          </w:tbl>
          <w:p w:rsidR="003D53AF" w:rsidRDefault="003D53AF">
            <w:pPr>
              <w:rPr>
                <w:vanish/>
              </w:rPr>
            </w:pPr>
          </w:p>
        </w:tc>
      </w:tr>
    </w:tbl>
    <w:p w:rsidR="003D53AF" w:rsidRDefault="003D53AF">
      <w:pPr>
        <w:pStyle w:val="HMNormal0"/>
        <w:ind w:left="270" w:hanging="270"/>
        <w:rPr>
          <w:rFonts w:hint="eastAsia"/>
        </w:rPr>
      </w:pPr>
    </w:p>
    <w:p w:rsidR="003D53AF" w:rsidRDefault="00BD311B">
      <w:pPr>
        <w:pStyle w:val="Heading4"/>
        <w:numPr>
          <w:ilvl w:val="3"/>
          <w:numId w:val="1"/>
        </w:numPr>
        <w:ind w:left="851" w:hanging="851"/>
      </w:pPr>
      <w:bookmarkStart w:id="412" w:name="FDECRC"/>
      <w:r>
        <w:t>Debtors - Auto General</w:t>
      </w:r>
      <w:bookmarkEnd w:id="412"/>
      <w:r>
        <w:fldChar w:fldCharType="begin"/>
      </w:r>
      <w:r>
        <w:instrText>XE "Billing"</w:instrText>
      </w:r>
      <w:r>
        <w:fldChar w:fldCharType="end"/>
      </w:r>
      <w:r>
        <w:fldChar w:fldCharType="begin"/>
      </w:r>
      <w:r>
        <w:instrText>XE "Fee raise"</w:instrText>
      </w:r>
      <w:r>
        <w:fldChar w:fldCharType="end"/>
      </w:r>
      <w:r>
        <w:fldChar w:fldCharType="begin"/>
      </w:r>
      <w:r>
        <w:instrText>XE "Fixed Asset Debtors"</w:instrText>
      </w:r>
      <w:r>
        <w:fldChar w:fldCharType="end"/>
      </w:r>
      <w:r>
        <w:fldChar w:fldCharType="begin"/>
      </w:r>
      <w:r>
        <w:instrText>XE "Invoicing"</w:instrText>
      </w:r>
      <w:r>
        <w:fldChar w:fldCharType="end"/>
      </w:r>
      <w:r>
        <w:fldChar w:fldCharType="begin"/>
      </w:r>
      <w:r>
        <w:instrText>XE "Reading import"</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410075" cy="2076450"/>
            <wp:effectExtent l="0" t="0" r="0" b="0"/>
            <wp:docPr id="1146" name="Pic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auto general 1.png"/>
                    <pic:cNvPicPr/>
                  </pic:nvPicPr>
                  <pic:blipFill>
                    <a:blip r:embed="rId605" cstate="print"/>
                    <a:stretch>
                      <a:fillRect/>
                    </a:stretch>
                  </pic:blipFill>
                  <pic:spPr>
                    <a:xfrm>
                      <a:off x="0" y="0"/>
                      <a:ext cx="4410075" cy="20764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1990725" cy="1895475"/>
            <wp:effectExtent l="0" t="0" r="0" b="0"/>
            <wp:docPr id="1147" name="Pic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DRS auto general 2.png"/>
                    <pic:cNvPicPr/>
                  </pic:nvPicPr>
                  <pic:blipFill>
                    <a:blip r:embed="rId606" cstate="print"/>
                    <a:stretch>
                      <a:fillRect/>
                    </a:stretch>
                  </pic:blipFill>
                  <pic:spPr>
                    <a:xfrm>
                      <a:off x="0" y="0"/>
                      <a:ext cx="1990725" cy="18954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14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u w:val="single"/>
        </w:rPr>
        <w:t>Debtors Account Billing</w:t>
      </w:r>
      <w:bookmarkStart w:id="413" w:name="FDECRC_Billing3B43E57C"/>
      <w:bookmarkEnd w:id="413"/>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rStyle w:val="HMNormal"/>
              </w:rPr>
              <w:t>This menu item raises the charges for selected Units (Fixed Asset 2's), that are set up on the Fixed Asse</w:t>
            </w:r>
            <w:r>
              <w:rPr>
                <w:rStyle w:val="HMNormal"/>
              </w:rPr>
              <w:t xml:space="preserve">t 2 as </w:t>
            </w:r>
            <w:hyperlink w:anchor="FMNTS_CON1_InvoicingFDFDFA2B">
              <w:r>
                <w:rPr>
                  <w:rStyle w:val="HMNormal"/>
                  <w:color w:val="0000FF"/>
                  <w:u w:val="single"/>
                </w:rPr>
                <w:t>recurring charges</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 xml:space="preserve">It will only allow you to raise the charges once for a month for a Property (Fixed Asset 1).  It is usually run around the 22nd of a month, for the next month, as charges are </w:t>
            </w:r>
            <w:r>
              <w:rPr>
                <w:rStyle w:val="HMNormal"/>
              </w:rPr>
              <w:t>due on the first of the next month.  You can run the fee raise for selected items, and then run the unselected ones later.</w:t>
            </w:r>
          </w:p>
          <w:p w:rsidR="003D53AF" w:rsidRDefault="003D53AF">
            <w:pPr>
              <w:pStyle w:val="HMNormal0"/>
              <w:rPr>
                <w:rFonts w:hint="eastAsia"/>
              </w:rPr>
            </w:pPr>
          </w:p>
          <w:p w:rsidR="003D53AF" w:rsidRDefault="00BD311B">
            <w:pPr>
              <w:pStyle w:val="HMNormal0"/>
              <w:rPr>
                <w:rFonts w:hint="eastAsia"/>
              </w:rPr>
            </w:pPr>
            <w:r>
              <w:rPr>
                <w:rStyle w:val="HMNormal"/>
              </w:rPr>
              <w:t xml:space="preserve">You can either select one branch, any debtors from it or only selected invoice codes.  Usually, you will select all branches on a </w:t>
            </w:r>
            <w:r>
              <w:rPr>
                <w:rStyle w:val="HMNormal"/>
              </w:rPr>
              <w:t>certain date: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933450"/>
                  <wp:effectExtent l="0" t="0" r="0" b="0"/>
                  <wp:docPr id="1149" name="Pic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nv.png"/>
                          <pic:cNvPicPr/>
                        </pic:nvPicPr>
                        <pic:blipFill>
                          <a:blip r:embed="rId607" cstate="print"/>
                          <a:stretch>
                            <a:fillRect/>
                          </a:stretch>
                        </pic:blipFill>
                        <pic:spPr>
                          <a:xfrm>
                            <a:off x="0" y="0"/>
                            <a:ext cx="5762625" cy="933450"/>
                          </a:xfrm>
                          <a:prstGeom prst="rect">
                            <a:avLst/>
                          </a:prstGeom>
                        </pic:spPr>
                      </pic:pic>
                    </a:graphicData>
                  </a:graphic>
                </wp:inline>
              </w:drawing>
            </w:r>
          </w:p>
          <w:p w:rsidR="003D53AF" w:rsidRDefault="00BD311B">
            <w:pPr>
              <w:pStyle w:val="HMNormal0"/>
              <w:rPr>
                <w:rFonts w:hint="eastAsia"/>
              </w:rPr>
            </w:pPr>
            <w:r>
              <w:rPr>
                <w:rStyle w:val="HMNormal"/>
              </w:rPr>
              <w:t>We chose P258 and P1022, for September 2016, and for all units/assets.  We chose a due date for the billing as 1 September 2016.  After checking the display, we chose all by clicking on the tick box at the top of the column, as indicated b</w:t>
            </w:r>
            <w:r>
              <w:rPr>
                <w:rStyle w:val="HMNormal"/>
              </w:rPr>
              <w:t xml:space="preserve">y the arrow: </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047750"/>
                  <wp:effectExtent l="0" t="0" r="0" b="0"/>
                  <wp:docPr id="1150" name="Pic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nv 1.png"/>
                          <pic:cNvPicPr/>
                        </pic:nvPicPr>
                        <pic:blipFill>
                          <a:blip r:embed="rId608" cstate="print"/>
                          <a:stretch>
                            <a:fillRect/>
                          </a:stretch>
                        </pic:blipFill>
                        <pic:spPr>
                          <a:xfrm>
                            <a:off x="0" y="0"/>
                            <a:ext cx="5762625" cy="1047750"/>
                          </a:xfrm>
                          <a:prstGeom prst="rect">
                            <a:avLst/>
                          </a:prstGeom>
                        </pic:spPr>
                      </pic:pic>
                    </a:graphicData>
                  </a:graphic>
                </wp:inline>
              </w:drawing>
            </w:r>
          </w:p>
          <w:p w:rsidR="003D53AF" w:rsidRDefault="00BD311B">
            <w:pPr>
              <w:pStyle w:val="HMNormal0"/>
              <w:rPr>
                <w:rFonts w:hint="eastAsia"/>
              </w:rPr>
            </w:pPr>
            <w:r>
              <w:rPr>
                <w:rStyle w:val="HMNormal"/>
              </w:rPr>
              <w:t>The system asks for confirmation, and then raises the requested billing:</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257800" cy="990600"/>
                  <wp:effectExtent l="0" t="0" r="0" b="0"/>
                  <wp:docPr id="1151" name="Pic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nv 2.png"/>
                          <pic:cNvPicPr/>
                        </pic:nvPicPr>
                        <pic:blipFill>
                          <a:blip r:embed="rId609" cstate="print"/>
                          <a:stretch>
                            <a:fillRect/>
                          </a:stretch>
                        </pic:blipFill>
                        <pic:spPr>
                          <a:xfrm>
                            <a:off x="0" y="0"/>
                            <a:ext cx="5257800" cy="990600"/>
                          </a:xfrm>
                          <a:prstGeom prst="rect">
                            <a:avLst/>
                          </a:prstGeom>
                        </pic:spPr>
                      </pic:pic>
                    </a:graphicData>
                  </a:graphic>
                </wp:inline>
              </w:drawing>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 xml:space="preserve">It confirms the billing - note the </w:t>
            </w:r>
            <w:hyperlink w:anchor="How_do_I_link_two_units_to_pas67069E8D">
              <w:r>
                <w:rPr>
                  <w:rStyle w:val="HMNormal"/>
                  <w:color w:val="0000FF"/>
                  <w:u w:val="single"/>
                </w:rPr>
                <w:t>linked</w:t>
              </w:r>
            </w:hyperlink>
            <w:r>
              <w:rPr>
                <w:rStyle w:val="HMNormal"/>
              </w:rPr>
              <w:t xml:space="preserve"> item billing which was not in the original window:</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266950"/>
                  <wp:effectExtent l="0" t="0" r="0" b="0"/>
                  <wp:docPr id="1152" name="Pic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Auto inv 3.png"/>
                          <pic:cNvPicPr/>
                        </pic:nvPicPr>
                        <pic:blipFill>
                          <a:blip r:embed="rId610" cstate="print"/>
                          <a:stretch>
                            <a:fillRect/>
                          </a:stretch>
                        </pic:blipFill>
                        <pic:spPr>
                          <a:xfrm>
                            <a:off x="0" y="0"/>
                            <a:ext cx="5762625" cy="22669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15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Debtors Asset Readings</w:t>
      </w:r>
      <w:bookmarkStart w:id="414" w:name="FDECRC_Readings49AF8DF2"/>
      <w:bookmarkEnd w:id="414"/>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Use this option to import asset utility reading and charges.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the_Utility_reading_UD3ED4DDB">
              <w:r>
                <w:rPr>
                  <w:rStyle w:val="HMNormal"/>
                  <w:color w:val="0000FF"/>
                  <w:u w:val="single"/>
                </w:rPr>
                <w:t>Setting up the Utility reading system</w:t>
              </w:r>
            </w:hyperlink>
            <w:r>
              <w:rPr>
                <w:rStyle w:val="HMNormal"/>
              </w:rPr>
              <w:t xml:space="preserve"> for more information on performing this function </w:t>
            </w:r>
          </w:p>
          <w:p w:rsidR="003D53AF" w:rsidRDefault="003D53AF">
            <w:pPr>
              <w:pStyle w:val="HMNormal0"/>
              <w:rPr>
                <w:rFonts w:hint="eastAsia"/>
              </w:rPr>
            </w:pPr>
          </w:p>
        </w:tc>
      </w:tr>
    </w:tbl>
    <w:p w:rsidR="003D53AF" w:rsidRDefault="00BD311B">
      <w:pPr>
        <w:pStyle w:val="Heading4"/>
        <w:numPr>
          <w:ilvl w:val="3"/>
          <w:numId w:val="1"/>
        </w:numPr>
        <w:ind w:left="851" w:hanging="851"/>
      </w:pPr>
      <w:bookmarkStart w:id="415" w:name="BMNTS_FRDGE4872EA5"/>
      <w:r>
        <w:t>Reading Slip Formats</w:t>
      </w:r>
      <w:bookmarkEnd w:id="415"/>
      <w:r>
        <w:fldChar w:fldCharType="begin"/>
      </w:r>
      <w:r>
        <w:instrText>XE "Capture meter readings"</w:instrText>
      </w:r>
      <w:r>
        <w:fldChar w:fldCharType="end"/>
      </w:r>
      <w:r>
        <w:fldChar w:fldCharType="begin"/>
      </w:r>
      <w:r>
        <w:instrText>XE "Format"</w:instrText>
      </w:r>
      <w:r>
        <w:fldChar w:fldCharType="end"/>
      </w:r>
      <w:r>
        <w:fldChar w:fldCharType="begin"/>
      </w:r>
      <w:r>
        <w:instrText>XE "Reading slips"</w:instrText>
      </w:r>
      <w:r>
        <w:fldChar w:fldCharType="end"/>
      </w:r>
      <w:r>
        <w:fldChar w:fldCharType="begin"/>
      </w:r>
      <w:r>
        <w:instrText>XE "Utilities"</w:instrText>
      </w:r>
      <w:r>
        <w:fldChar w:fldCharType="end"/>
      </w:r>
    </w:p>
    <w:p w:rsidR="003D53AF" w:rsidRDefault="00BD311B">
      <w:pPr>
        <w:pStyle w:val="HMNormal0"/>
        <w:rPr>
          <w:rFonts w:hint="eastAsia"/>
        </w:rPr>
      </w:pPr>
      <w:r>
        <w:rPr>
          <w:rStyle w:val="HMNormal"/>
        </w:rPr>
        <w:t xml:space="preserve">Use this option to set up the import rules for various utility import files.  Refer to </w:t>
      </w:r>
      <w:hyperlink w:anchor="Setting_up_the_Utility_readingE27CF5D2">
        <w:r>
          <w:rPr>
            <w:rStyle w:val="HMHeading1"/>
            <w:b w:val="0"/>
            <w:color w:val="0000FF"/>
            <w:sz w:val="22"/>
            <w:u w:val="single"/>
          </w:rPr>
          <w:t>Setting u</w:t>
        </w:r>
        <w:r>
          <w:rPr>
            <w:rStyle w:val="HMHeading1"/>
            <w:b w:val="0"/>
            <w:color w:val="0000FF"/>
            <w:sz w:val="22"/>
            <w:u w:val="single"/>
          </w:rPr>
          <w:t>p the Utility reading system and charging Debtors for Utility usage</w:t>
        </w:r>
      </w:hyperlink>
      <w:r>
        <w:rPr>
          <w:rStyle w:val="HMHeading1"/>
          <w:b w:val="0"/>
          <w:color w:val="000000"/>
          <w:sz w:val="22"/>
        </w:rPr>
        <w:t xml:space="preserve"> for more information.</w:t>
      </w:r>
    </w:p>
    <w:p w:rsidR="003D53AF" w:rsidRDefault="003D53AF">
      <w:pPr>
        <w:pStyle w:val="HMNormal0"/>
        <w:rPr>
          <w:rFonts w:hint="eastAsia"/>
        </w:rPr>
      </w:pPr>
    </w:p>
    <w:p w:rsidR="003D53AF" w:rsidRDefault="00BD311B">
      <w:pPr>
        <w:pStyle w:val="HMNormal0"/>
        <w:rPr>
          <w:rFonts w:hint="eastAsia"/>
        </w:rPr>
      </w:pPr>
      <w:r>
        <w:rPr>
          <w:rStyle w:val="HMHeading1"/>
          <w:b w:val="0"/>
          <w:color w:val="000000"/>
          <w:sz w:val="22"/>
        </w:rPr>
        <w:lastRenderedPageBreak/>
        <w:t>Referring to the import dialog box below - you can set up as many formats as you require.  Each can be linked to the same or a related meter reading slip template, o</w:t>
      </w:r>
      <w:r>
        <w:rPr>
          <w:rStyle w:val="HMHeading1"/>
          <w:b w:val="0"/>
          <w:color w:val="000000"/>
          <w:sz w:val="22"/>
        </w:rPr>
        <w:t>r not linked to a template.  This allows for the authorised use of external meter readers templates. For each format, you can indicate whether the amounts are in cents (the default being in rands and cents), and whether the cost should be calculated assumi</w:t>
      </w:r>
      <w:r>
        <w:rPr>
          <w:rStyle w:val="HMHeading1"/>
          <w:b w:val="0"/>
          <w:color w:val="000000"/>
          <w:sz w:val="22"/>
        </w:rPr>
        <w:t>ng a 30 day cycle for the reading table.  If you indicate that the 30 day cycle is relevant, and if the reading period is longer than 30 days, the average daily consumption is calculated and the tariff applied in groups of 30 days.</w:t>
      </w:r>
    </w:p>
    <w:p w:rsidR="003D53AF" w:rsidRDefault="003D53AF">
      <w:pPr>
        <w:pStyle w:val="HMNormal0"/>
        <w:rPr>
          <w:rFonts w:hint="eastAsia"/>
        </w:rPr>
      </w:pPr>
    </w:p>
    <w:p w:rsidR="003D53AF" w:rsidRDefault="00BD311B">
      <w:pPr>
        <w:pStyle w:val="HMNormal0"/>
        <w:rPr>
          <w:rFonts w:hint="eastAsia"/>
        </w:rPr>
      </w:pPr>
      <w:r>
        <w:rPr>
          <w:rStyle w:val="HMNormal"/>
        </w:rPr>
        <w:t>The standard Asset ID i</w:t>
      </w:r>
      <w:r>
        <w:rPr>
          <w:rStyle w:val="HMNormal"/>
        </w:rPr>
        <w:t>s the branch code and the asset level two number, preceded by a 2 indicating asset level 2.  For example, Unit 1 in Property (branch) P1022, has an ID of  2P1022_1.  An alternate or previous system reference can be captured in the</w:t>
      </w:r>
      <w:hyperlink w:anchor="FMNTS_CON1_CrossRef5DD11E16">
        <w:r>
          <w:rPr>
            <w:rStyle w:val="HMNormal"/>
            <w:color w:val="0000FF"/>
            <w:u w:val="single"/>
          </w:rPr>
          <w:t xml:space="preserve"> XRef field of the asset set up screen</w:t>
        </w:r>
      </w:hyperlink>
      <w:r>
        <w:rPr>
          <w:rStyle w:val="HMNormal"/>
        </w:rPr>
        <w:t>, which by setting the Asset Scan option to Yes, will be used to match the reading to the unit.</w:t>
      </w:r>
    </w:p>
    <w:p w:rsidR="003D53AF" w:rsidRDefault="003D53AF">
      <w:pPr>
        <w:pStyle w:val="HMNormal0"/>
        <w:rPr>
          <w:rFonts w:hint="eastAsia"/>
        </w:rPr>
      </w:pPr>
    </w:p>
    <w:p w:rsidR="003D53AF" w:rsidRDefault="00BD311B">
      <w:pPr>
        <w:pStyle w:val="HMNormal0"/>
        <w:rPr>
          <w:rFonts w:hint="eastAsia"/>
        </w:rPr>
      </w:pPr>
      <w:r>
        <w:rPr>
          <w:rStyle w:val="HMNormal"/>
        </w:rPr>
        <w:t>The import dialog box:</w:t>
      </w:r>
    </w:p>
    <w:p w:rsidR="003D53AF" w:rsidRDefault="00BD311B">
      <w:pPr>
        <w:pStyle w:val="HMNormal0"/>
        <w:rPr>
          <w:rFonts w:hint="eastAsia"/>
        </w:rPr>
      </w:pPr>
      <w:r>
        <w:rPr>
          <w:noProof/>
        </w:rPr>
        <w:drawing>
          <wp:inline distT="0" distB="0" distL="0" distR="0">
            <wp:extent cx="5600700" cy="3200400"/>
            <wp:effectExtent l="0" t="0" r="0" b="0"/>
            <wp:docPr id="1154" name="Pic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reading slip format 1.png"/>
                    <pic:cNvPicPr/>
                  </pic:nvPicPr>
                  <pic:blipFill>
                    <a:blip r:embed="rId611" cstate="print"/>
                    <a:stretch>
                      <a:fillRect/>
                    </a:stretch>
                  </pic:blipFill>
                  <pic:spPr>
                    <a:xfrm>
                      <a:off x="0" y="0"/>
                      <a:ext cx="5600700" cy="32004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The system accommodates two types of files that can be </w:t>
      </w:r>
      <w:r>
        <w:rPr>
          <w:rStyle w:val="HMNormal"/>
        </w:rPr>
        <w:t>imported:</w:t>
      </w:r>
    </w:p>
    <w:p w:rsidR="003D53AF" w:rsidRDefault="00BD311B">
      <w:pPr>
        <w:pStyle w:val="HMNormal0"/>
        <w:ind w:left="270" w:hanging="270"/>
        <w:rPr>
          <w:rFonts w:hint="eastAsia"/>
        </w:rPr>
      </w:pPr>
      <w:r>
        <w:rPr>
          <w:noProof/>
        </w:rPr>
        <w:drawing>
          <wp:inline distT="0" distB="0" distL="0" distR="0">
            <wp:extent cx="85725" cy="85725"/>
            <wp:effectExtent l="0" t="0" r="0" b="0"/>
            <wp:docPr id="115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F79646"/>
        </w:rPr>
        <w:t>1. Columnar layout from a spreadsheet</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Meter readers files that are supplied in an Excel spreadsheet, can be imported using the Columnar Extraction set up, as indicated in the example below.  Note how the fields in set up screen, are linked to c</w:t>
            </w:r>
            <w:r>
              <w:rPr>
                <w:rStyle w:val="HMNormal"/>
              </w:rPr>
              <w:t>olumns in the spreadsheet.</w:t>
            </w:r>
          </w:p>
          <w:p w:rsidR="003D53AF" w:rsidRDefault="003D53AF">
            <w:pPr>
              <w:pStyle w:val="HMNormal0"/>
              <w:rPr>
                <w:rFonts w:hint="eastAsia"/>
              </w:rPr>
            </w:pPr>
          </w:p>
          <w:p w:rsidR="003D53AF" w:rsidRDefault="00BD311B">
            <w:pPr>
              <w:pStyle w:val="HMNormal0"/>
              <w:rPr>
                <w:rFonts w:hint="eastAsia"/>
              </w:rPr>
            </w:pPr>
            <w:r>
              <w:rPr>
                <w:rStyle w:val="HMNormal"/>
              </w:rPr>
              <w:t xml:space="preserve">Where an amount is present, that will be charged.  When no amount is present, the system will attempt to calculate the charge. </w:t>
            </w:r>
          </w:p>
          <w:p w:rsidR="003D53AF" w:rsidRDefault="003D53AF">
            <w:pPr>
              <w:pStyle w:val="HMNormal0"/>
              <w:rPr>
                <w:rFonts w:hint="eastAsia"/>
              </w:rPr>
            </w:pPr>
          </w:p>
          <w:p w:rsidR="003D53AF" w:rsidRDefault="00BD311B">
            <w:pPr>
              <w:pStyle w:val="HMNormal0"/>
              <w:rPr>
                <w:rFonts w:hint="eastAsia"/>
              </w:rPr>
            </w:pPr>
            <w:r>
              <w:rPr>
                <w:rStyle w:val="HMNormal"/>
              </w:rPr>
              <w:t>At least an Asset ID, closing reading and date should be included.  If no amount is imported, the s</w:t>
            </w:r>
            <w:r>
              <w:rPr>
                <w:rStyle w:val="HMNormal"/>
              </w:rPr>
              <w:t>ystem will need a system opening reading to use in calculating the charge.  If the opening reading is not present on the system, the charge or the opening reading will need to be included.</w:t>
            </w:r>
          </w:p>
          <w:p w:rsidR="003D53AF" w:rsidRDefault="003D53AF">
            <w:pPr>
              <w:pStyle w:val="HMNormal0"/>
              <w:rPr>
                <w:rFonts w:hint="eastAsia"/>
              </w:rPr>
            </w:pPr>
          </w:p>
          <w:p w:rsidR="003D53AF" w:rsidRDefault="00BD311B">
            <w:pPr>
              <w:pStyle w:val="HMNormal0"/>
              <w:rPr>
                <w:rFonts w:hint="eastAsia"/>
              </w:rPr>
            </w:pPr>
            <w:r>
              <w:rPr>
                <w:rStyle w:val="HMNormal"/>
              </w:rPr>
              <w:t>You can set up an Excel spreadsheet in a format that you require t</w:t>
            </w:r>
            <w:r>
              <w:rPr>
                <w:rStyle w:val="HMNormal"/>
              </w:rPr>
              <w:t>o capture your own readings and charges as necessary.</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591175" cy="3219450"/>
                  <wp:effectExtent l="0" t="0" r="0" b="0"/>
                  <wp:docPr id="1156" name="Pic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SLIPimport.png"/>
                          <pic:cNvPicPr/>
                        </pic:nvPicPr>
                        <pic:blipFill>
                          <a:blip r:embed="rId612" cstate="print"/>
                          <a:stretch>
                            <a:fillRect/>
                          </a:stretch>
                        </pic:blipFill>
                        <pic:spPr>
                          <a:xfrm>
                            <a:off x="0" y="0"/>
                            <a:ext cx="5591175" cy="3219450"/>
                          </a:xfrm>
                          <a:prstGeom prst="rect">
                            <a:avLst/>
                          </a:prstGeom>
                        </pic:spPr>
                      </pic:pic>
                    </a:graphicData>
                  </a:graphic>
                </wp:inline>
              </w:drawing>
            </w:r>
          </w:p>
          <w:p w:rsidR="003D53AF" w:rsidRDefault="00BD311B">
            <w:pPr>
              <w:pStyle w:val="HMNormal0"/>
              <w:rPr>
                <w:rFonts w:hint="eastAsia"/>
              </w:rPr>
            </w:pPr>
            <w:r>
              <w:rPr>
                <w:rStyle w:val="HMNormal"/>
              </w:rPr>
              <w:t xml:space="preserve">The following is an example of a meter readers export file into Excel, which has been linked to Format 1 above.  Certain of the columns are not needed or accommodated.  </w:t>
            </w:r>
          </w:p>
          <w:p w:rsidR="003D53AF" w:rsidRDefault="00BD311B">
            <w:pPr>
              <w:pStyle w:val="HMNormal0"/>
              <w:rPr>
                <w:rFonts w:hint="eastAsia"/>
              </w:rPr>
            </w:pPr>
            <w:r>
              <w:rPr>
                <w:noProof/>
              </w:rPr>
              <w:drawing>
                <wp:inline distT="0" distB="0" distL="0" distR="0">
                  <wp:extent cx="5762625" cy="1504950"/>
                  <wp:effectExtent l="0" t="0" r="0" b="0"/>
                  <wp:docPr id="1157" name="Pic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 import columnar spreadsheet.png"/>
                          <pic:cNvPicPr/>
                        </pic:nvPicPr>
                        <pic:blipFill>
                          <a:blip r:embed="rId613" cstate="print"/>
                          <a:stretch>
                            <a:fillRect/>
                          </a:stretch>
                        </pic:blipFill>
                        <pic:spPr>
                          <a:xfrm>
                            <a:off x="0" y="0"/>
                            <a:ext cx="5762625" cy="150495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5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color w:val="000080"/>
        </w:rPr>
        <w:t>2.  A fixed width data string</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Meter readers files that are supplied in an text s</w:t>
            </w:r>
            <w:r>
              <w:rPr>
                <w:rStyle w:val="HMNormal"/>
              </w:rPr>
              <w:t>tring file, can be imported using the String Extraction set up, as indicated in the example below.  Set up the import fields from the key to the import file.  In the example below, the Asset ID, is an 8 character field, starting in the first position in th</w:t>
            </w:r>
            <w:r>
              <w:rPr>
                <w:rStyle w:val="HMNormal"/>
              </w:rPr>
              <w:t>e string (1,8).  The meter type, in this case 'E' for Electricity, is the next field - it starts in position 9, and is one character long (9,1).</w:t>
            </w:r>
          </w:p>
          <w:p w:rsidR="003D53AF" w:rsidRDefault="003D53AF">
            <w:pPr>
              <w:pStyle w:val="HMNormal0"/>
              <w:rPr>
                <w:rFonts w:hint="eastAsia"/>
              </w:rPr>
            </w:pPr>
          </w:p>
          <w:p w:rsidR="003D53AF" w:rsidRDefault="00BD311B">
            <w:pPr>
              <w:pStyle w:val="HMNormal0"/>
              <w:rPr>
                <w:rFonts w:hint="eastAsia"/>
              </w:rPr>
            </w:pPr>
            <w:r>
              <w:rPr>
                <w:rStyle w:val="HMNormal"/>
              </w:rPr>
              <w:t>Where an amount is present, that will be charged.  When no amount is present, the system will attempt to calcu</w:t>
            </w:r>
            <w:r>
              <w:rPr>
                <w:rStyle w:val="HMNormal"/>
              </w:rPr>
              <w:t xml:space="preserve">late the charge. </w:t>
            </w:r>
          </w:p>
          <w:p w:rsidR="003D53AF" w:rsidRDefault="003D53AF">
            <w:pPr>
              <w:pStyle w:val="HMNormal0"/>
              <w:rPr>
                <w:rFonts w:hint="eastAsia"/>
              </w:rPr>
            </w:pPr>
          </w:p>
          <w:p w:rsidR="003D53AF" w:rsidRDefault="00BD311B">
            <w:pPr>
              <w:pStyle w:val="HMNormal0"/>
              <w:rPr>
                <w:rFonts w:hint="eastAsia"/>
              </w:rPr>
            </w:pPr>
            <w:r>
              <w:rPr>
                <w:rStyle w:val="HMNormal"/>
              </w:rPr>
              <w:t>At least an Asset ID, closing reading and date should be included.  If no amount is imported, the system will need a system opening reading to use in calculating the charge.  If the opening reading is not present on the system, the charg</w:t>
            </w:r>
            <w:r>
              <w:rPr>
                <w:rStyle w:val="HMNormal"/>
              </w:rPr>
              <w:t>e or the opening reading will need to be included.</w:t>
            </w:r>
          </w:p>
          <w:p w:rsidR="003D53AF" w:rsidRDefault="003D53AF">
            <w:pPr>
              <w:pStyle w:val="HMNormal0"/>
              <w:rPr>
                <w:rFonts w:hint="eastAsia"/>
              </w:rPr>
            </w:pPr>
          </w:p>
          <w:p w:rsidR="003D53AF" w:rsidRDefault="00BD311B">
            <w:pPr>
              <w:pStyle w:val="HMNormal0"/>
              <w:rPr>
                <w:rFonts w:hint="eastAsia"/>
              </w:rPr>
            </w:pPr>
            <w:r>
              <w:rPr>
                <w:rStyle w:val="HMNormal"/>
              </w:rPr>
              <w:t>Where an amount is present, that will be charged.  When no amount is present, the system will attempt to calculate the charge. Note also that not all fields are necessary.</w:t>
            </w:r>
          </w:p>
          <w:p w:rsidR="003D53AF" w:rsidRDefault="00BD311B">
            <w:pPr>
              <w:pStyle w:val="HMNormal0"/>
              <w:rPr>
                <w:rFonts w:hint="eastAsia"/>
              </w:rPr>
            </w:pPr>
            <w:r>
              <w:rPr>
                <w:noProof/>
              </w:rPr>
              <w:lastRenderedPageBreak/>
              <w:drawing>
                <wp:inline distT="0" distB="0" distL="0" distR="0">
                  <wp:extent cx="5591175" cy="3219450"/>
                  <wp:effectExtent l="0" t="0" r="0" b="0"/>
                  <wp:docPr id="1159" name="Pic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reading slip format 2.png"/>
                          <pic:cNvPicPr/>
                        </pic:nvPicPr>
                        <pic:blipFill>
                          <a:blip r:embed="rId614" cstate="print"/>
                          <a:stretch>
                            <a:fillRect/>
                          </a:stretch>
                        </pic:blipFill>
                        <pic:spPr>
                          <a:xfrm>
                            <a:off x="0" y="0"/>
                            <a:ext cx="5591175" cy="3219450"/>
                          </a:xfrm>
                          <a:prstGeom prst="rect">
                            <a:avLst/>
                          </a:prstGeom>
                        </pic:spPr>
                      </pic:pic>
                    </a:graphicData>
                  </a:graphic>
                </wp:inline>
              </w:drawing>
            </w:r>
          </w:p>
          <w:p w:rsidR="003D53AF" w:rsidRDefault="00BD311B">
            <w:pPr>
              <w:pStyle w:val="HMNormal0"/>
              <w:rPr>
                <w:rFonts w:hint="eastAsia"/>
              </w:rPr>
            </w:pPr>
            <w:r>
              <w:rPr>
                <w:noProof/>
              </w:rPr>
              <w:drawing>
                <wp:inline distT="0" distB="0" distL="0" distR="0">
                  <wp:extent cx="5762625" cy="1752600"/>
                  <wp:effectExtent l="0" t="0" r="0" b="0"/>
                  <wp:docPr id="1160" name="Pic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ility import format string.png"/>
                          <pic:cNvPicPr/>
                        </pic:nvPicPr>
                        <pic:blipFill>
                          <a:blip r:embed="rId615" cstate="print"/>
                          <a:stretch>
                            <a:fillRect/>
                          </a:stretch>
                        </pic:blipFill>
                        <pic:spPr>
                          <a:xfrm>
                            <a:off x="0" y="0"/>
                            <a:ext cx="5762625" cy="1752600"/>
                          </a:xfrm>
                          <a:prstGeom prst="rect">
                            <a:avLst/>
                          </a:prstGeom>
                        </pic:spPr>
                      </pic:pic>
                    </a:graphicData>
                  </a:graphic>
                </wp:inline>
              </w:drawing>
            </w:r>
          </w:p>
        </w:tc>
      </w:tr>
    </w:tbl>
    <w:p w:rsidR="003D53AF" w:rsidRDefault="00BD311B">
      <w:pPr>
        <w:pStyle w:val="HMNormal0"/>
        <w:ind w:left="270" w:hanging="270"/>
        <w:rPr>
          <w:rFonts w:hint="eastAsia"/>
        </w:rPr>
      </w:pPr>
      <w:r>
        <w:rPr>
          <w:rStyle w:val="HMNormal"/>
        </w:rPr>
        <w:lastRenderedPageBreak/>
        <w:t>.</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3"/>
        <w:numPr>
          <w:ilvl w:val="2"/>
          <w:numId w:val="1"/>
        </w:numPr>
        <w:ind w:left="567" w:hanging="567"/>
      </w:pPr>
      <w:bookmarkStart w:id="416" w:name="FMNTM"/>
      <w:bookmarkStart w:id="417" w:name="_Toc15286954"/>
      <w:r>
        <w:t>Maintenance</w:t>
      </w:r>
      <w:bookmarkEnd w:id="416"/>
      <w:bookmarkEnd w:id="417"/>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lastRenderedPageBreak/>
        <w:t>Enter topic text here.</w:t>
      </w:r>
    </w:p>
    <w:p w:rsidR="003D53AF" w:rsidRDefault="00BD311B">
      <w:pPr>
        <w:pStyle w:val="Heading4"/>
        <w:numPr>
          <w:ilvl w:val="3"/>
          <w:numId w:val="1"/>
        </w:numPr>
        <w:ind w:left="851" w:hanging="851"/>
      </w:pPr>
      <w:bookmarkStart w:id="418" w:name="BWSHS1"/>
      <w:r>
        <w:t>New Job - Occupied</w:t>
      </w:r>
      <w:bookmarkEnd w:id="418"/>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for the logging of a new maintenance job for a unit that is occupied and linked to a debtor.  It fa</w:t>
      </w:r>
      <w:r>
        <w:rPr>
          <w:rStyle w:val="HMNormal"/>
        </w:rPr>
        <w:t>cilitates the recovery of the cost (or a portion thereof), from the debtor.  This will begin the maintenance work flow process which facilitates the management of and payment for the job.</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N03ECF7F9">
        <w:r>
          <w:rPr>
            <w:rStyle w:val="HMNormal"/>
            <w:color w:val="0000FF"/>
            <w:u w:val="single"/>
          </w:rPr>
          <w:t>Setting up, processing and paying for Maintenance Jobs</w:t>
        </w:r>
      </w:hyperlink>
      <w:r>
        <w:rPr>
          <w:rStyle w:val="HMNormal"/>
        </w:rPr>
        <w:t xml:space="preserve"> for more information.</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419" w:name="BWSHS1N"/>
      <w:r>
        <w:t>New Job - Unoccupied</w:t>
      </w:r>
      <w:bookmarkEnd w:id="419"/>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 xml:space="preserve">This option allows for the logging of a new maintenance job unoccupied units, including </w:t>
      </w:r>
      <w:r>
        <w:rPr>
          <w:rStyle w:val="HMNormal"/>
        </w:rPr>
        <w:t>maintenance relating to areas of the common property.  This will begin the maintenance work flow process which facilitates the management of and payment for the job.</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N03ECF7F9">
        <w:r>
          <w:rPr>
            <w:rStyle w:val="HMNormal"/>
            <w:color w:val="0000FF"/>
            <w:u w:val="single"/>
          </w:rPr>
          <w:t>Setting up, proce</w:t>
        </w:r>
        <w:r>
          <w:rPr>
            <w:rStyle w:val="HMNormal"/>
            <w:color w:val="0000FF"/>
            <w:u w:val="single"/>
          </w:rPr>
          <w:t>ssing and paying for Maintenance Jobs</w:t>
        </w:r>
      </w:hyperlink>
      <w:r>
        <w:rPr>
          <w:rStyle w:val="HMNormal"/>
        </w:rPr>
        <w:t xml:space="preserve"> for more information.</w:t>
      </w:r>
    </w:p>
    <w:p w:rsidR="003D53AF" w:rsidRDefault="003D53AF">
      <w:pPr>
        <w:pStyle w:val="HMNormal0"/>
        <w:rPr>
          <w:rFonts w:hint="eastAsia"/>
        </w:rPr>
      </w:pPr>
    </w:p>
    <w:p w:rsidR="003D53AF" w:rsidRDefault="00BD311B">
      <w:pPr>
        <w:pStyle w:val="Heading4"/>
        <w:numPr>
          <w:ilvl w:val="3"/>
          <w:numId w:val="1"/>
        </w:numPr>
        <w:ind w:left="851" w:hanging="851"/>
      </w:pPr>
      <w:bookmarkStart w:id="420" w:name="BWSHS2"/>
      <w:r>
        <w:t>Maintain Job</w:t>
      </w:r>
      <w:bookmarkEnd w:id="420"/>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for the further processing of a maintenance job, once it has been logged.  This is the second step in the maintenance wor</w:t>
      </w:r>
      <w:r>
        <w:rPr>
          <w:rStyle w:val="HMNormal"/>
        </w:rPr>
        <w:t>kflow process which facilitates the management of and payment for the job.</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M744C6F42">
        <w:r>
          <w:rPr>
            <w:rStyle w:val="HMNormal"/>
            <w:color w:val="0000FF"/>
            <w:u w:val="single"/>
          </w:rPr>
          <w:t>Setting up, processing and paying for Maintenance Jobs</w:t>
        </w:r>
      </w:hyperlink>
      <w:r>
        <w:rPr>
          <w:rStyle w:val="HMNormal"/>
        </w:rPr>
        <w:t xml:space="preserve"> for more information.</w:t>
      </w:r>
    </w:p>
    <w:p w:rsidR="003D53AF" w:rsidRDefault="00BD311B">
      <w:pPr>
        <w:pStyle w:val="Heading4"/>
        <w:numPr>
          <w:ilvl w:val="3"/>
          <w:numId w:val="1"/>
        </w:numPr>
        <w:ind w:left="851" w:hanging="851"/>
      </w:pPr>
      <w:bookmarkStart w:id="421" w:name="BWSHO_REM_MAN_CQRC0C75C37"/>
      <w:r>
        <w:t>Manual Reply - Supplier Quote A</w:t>
      </w:r>
      <w:r>
        <w:t>pproval</w:t>
      </w:r>
      <w:bookmarkEnd w:id="421"/>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the recording of a supplier quote reply on the system, and the uploading of a copy of the quote.</w:t>
      </w:r>
    </w:p>
    <w:p w:rsidR="003D53AF" w:rsidRDefault="003D53AF">
      <w:pPr>
        <w:pStyle w:val="HMNormal0"/>
        <w:rPr>
          <w:rFonts w:hint="eastAsia"/>
        </w:rPr>
      </w:pPr>
    </w:p>
    <w:p w:rsidR="003D53AF" w:rsidRDefault="00BD311B">
      <w:pPr>
        <w:pStyle w:val="HMNormal0"/>
        <w:rPr>
          <w:rFonts w:hint="eastAsia"/>
        </w:rPr>
      </w:pPr>
      <w:r>
        <w:rPr>
          <w:rStyle w:val="HMNormal"/>
        </w:rPr>
        <w:t>It is usually only used if the supplier doesn't reply via. eMail.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M744C6F42">
        <w:r>
          <w:rPr>
            <w:rStyle w:val="HMNormal"/>
            <w:color w:val="0000FF"/>
            <w:u w:val="single"/>
          </w:rPr>
          <w:t>Setting up, processing and paying for Maintenance Jobs</w:t>
        </w:r>
      </w:hyperlink>
      <w:r>
        <w:rPr>
          <w:rStyle w:val="HMNormal"/>
        </w:rPr>
        <w:t xml:space="preserve"> for more information.</w:t>
      </w:r>
    </w:p>
    <w:p w:rsidR="003D53AF" w:rsidRDefault="00BD311B">
      <w:pPr>
        <w:pStyle w:val="Heading4"/>
        <w:numPr>
          <w:ilvl w:val="3"/>
          <w:numId w:val="1"/>
        </w:numPr>
        <w:ind w:left="851" w:hanging="851"/>
      </w:pPr>
      <w:bookmarkStart w:id="422" w:name="BWSHO_REM_MAN_TRRC0C7D72B"/>
      <w:r>
        <w:t>Manual Reply - Trustee Quote Approval</w:t>
      </w:r>
      <w:bookmarkEnd w:id="422"/>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the recording of an office bea</w:t>
      </w:r>
      <w:r>
        <w:rPr>
          <w:rStyle w:val="HMNormal"/>
        </w:rPr>
        <w:t>rers (trustee) approval of a quote for a maintenance job on the system, and the uploading of a copy of the approval document.</w:t>
      </w:r>
    </w:p>
    <w:p w:rsidR="003D53AF" w:rsidRDefault="003D53AF">
      <w:pPr>
        <w:pStyle w:val="HMNormal0"/>
        <w:rPr>
          <w:rFonts w:hint="eastAsia"/>
        </w:rPr>
      </w:pPr>
    </w:p>
    <w:p w:rsidR="003D53AF" w:rsidRDefault="00BD311B">
      <w:pPr>
        <w:pStyle w:val="HMNormal0"/>
        <w:rPr>
          <w:rFonts w:hint="eastAsia"/>
        </w:rPr>
      </w:pPr>
      <w:r>
        <w:rPr>
          <w:rStyle w:val="HMNormal"/>
        </w:rPr>
        <w:t>It is usually only used if the office bearer doesn't reply via. eMail.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M744C6F42">
        <w:r>
          <w:rPr>
            <w:rStyle w:val="HMNormal"/>
            <w:color w:val="0000FF"/>
            <w:u w:val="single"/>
          </w:rPr>
          <w:t>Setting up, processing and paying for Maintenance Jobs</w:t>
        </w:r>
      </w:hyperlink>
      <w:r>
        <w:rPr>
          <w:rStyle w:val="HMNormal"/>
        </w:rPr>
        <w:t xml:space="preserve"> for more information.</w:t>
      </w:r>
    </w:p>
    <w:p w:rsidR="003D53AF" w:rsidRDefault="00BD311B">
      <w:pPr>
        <w:pStyle w:val="Heading4"/>
        <w:numPr>
          <w:ilvl w:val="3"/>
          <w:numId w:val="1"/>
        </w:numPr>
        <w:ind w:left="851" w:hanging="851"/>
      </w:pPr>
      <w:bookmarkStart w:id="423" w:name="BWSHO_REM_MAN_PARC0C7B76C"/>
      <w:r>
        <w:t>Manual Reply - Administrator Quote Approval</w:t>
      </w:r>
      <w:bookmarkEnd w:id="423"/>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the recording of a maintenance administrators approval of a</w:t>
      </w:r>
      <w:r>
        <w:rPr>
          <w:rStyle w:val="HMNormal"/>
        </w:rPr>
        <w:t xml:space="preserve"> quote for a maintenance job on the system (once approved by branch office bearers), and the uploading of a copy of the approval document.</w:t>
      </w:r>
    </w:p>
    <w:p w:rsidR="003D53AF" w:rsidRDefault="003D53AF">
      <w:pPr>
        <w:pStyle w:val="HMNormal0"/>
        <w:rPr>
          <w:rFonts w:hint="eastAsia"/>
        </w:rPr>
      </w:pPr>
    </w:p>
    <w:p w:rsidR="003D53AF" w:rsidRDefault="00BD311B">
      <w:pPr>
        <w:pStyle w:val="HMNormal0"/>
        <w:rPr>
          <w:rFonts w:hint="eastAsia"/>
        </w:rPr>
      </w:pPr>
      <w:r>
        <w:rPr>
          <w:rStyle w:val="HMNormal"/>
        </w:rPr>
        <w:t>It is usually only used if the administrator doesn't reply via. eMail.</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M744C6F42">
        <w:r>
          <w:rPr>
            <w:rStyle w:val="HMNormal"/>
            <w:color w:val="0000FF"/>
            <w:u w:val="single"/>
          </w:rPr>
          <w:t>Setting up, processing and paying for Maintenance Jobs</w:t>
        </w:r>
      </w:hyperlink>
      <w:r>
        <w:rPr>
          <w:rStyle w:val="HMNormal"/>
        </w:rPr>
        <w:t xml:space="preserve"> for more information.</w:t>
      </w:r>
    </w:p>
    <w:p w:rsidR="003D53AF" w:rsidRDefault="00BD311B">
      <w:pPr>
        <w:pStyle w:val="Heading4"/>
        <w:numPr>
          <w:ilvl w:val="3"/>
          <w:numId w:val="1"/>
        </w:numPr>
        <w:ind w:left="851" w:hanging="851"/>
      </w:pPr>
      <w:bookmarkStart w:id="424" w:name="CDOCS_WFL_JobB0A49826"/>
      <w:r>
        <w:t>Purchase Invoice Upload</w:t>
      </w:r>
      <w:bookmarkEnd w:id="424"/>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This option allows for the setting up and uploading of invoices received from supplie</w:t>
      </w:r>
      <w:r>
        <w:rPr>
          <w:rStyle w:val="HMNormal"/>
        </w:rPr>
        <w:t>rs for maintenance jobs.</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Setting_up_and_processing_Main_ID9F1B6A0">
        <w:r>
          <w:rPr>
            <w:rStyle w:val="HMNormal"/>
            <w:color w:val="0000FF"/>
            <w:u w:val="single"/>
          </w:rPr>
          <w:t>Setting up, processing and paying for Maintenance Jobs</w:t>
        </w:r>
      </w:hyperlink>
      <w:r>
        <w:rPr>
          <w:rStyle w:val="HMNormal"/>
        </w:rPr>
        <w:t xml:space="preserve"> for more information.</w:t>
      </w:r>
    </w:p>
    <w:p w:rsidR="003D53AF" w:rsidRDefault="00BD311B">
      <w:pPr>
        <w:pStyle w:val="Heading4"/>
        <w:numPr>
          <w:ilvl w:val="3"/>
          <w:numId w:val="1"/>
        </w:numPr>
        <w:ind w:left="851" w:hanging="851"/>
      </w:pPr>
      <w:bookmarkStart w:id="425" w:name="BWSHR1"/>
      <w:r>
        <w:t>Job Extraction Report</w:t>
      </w:r>
      <w:bookmarkEnd w:id="425"/>
      <w:r>
        <w:fldChar w:fldCharType="begin"/>
      </w:r>
      <w:r>
        <w:instrText>XE "Asset maintenance"</w:instrText>
      </w:r>
      <w:r>
        <w:fldChar w:fldCharType="end"/>
      </w:r>
      <w:r>
        <w:fldChar w:fldCharType="begin"/>
      </w:r>
      <w:r>
        <w:instrText>XE "Maintenance"</w:instrText>
      </w:r>
      <w:r>
        <w:fldChar w:fldCharType="end"/>
      </w:r>
    </w:p>
    <w:p w:rsidR="003D53AF" w:rsidRDefault="00BD311B">
      <w:pPr>
        <w:pStyle w:val="HMNormal0"/>
        <w:rPr>
          <w:rFonts w:hint="eastAsia"/>
        </w:rPr>
      </w:pPr>
      <w:r>
        <w:rPr>
          <w:rStyle w:val="HMNormal"/>
        </w:rPr>
        <w:t xml:space="preserve">This option </w:t>
      </w:r>
      <w:r>
        <w:rPr>
          <w:rStyle w:val="HMNormal"/>
        </w:rPr>
        <w:t>provides a summary list, sorted by job status, of all jobs that you are responsible for.  It is usually used in managing the maintenance process.</w:t>
      </w:r>
    </w:p>
    <w:p w:rsidR="003D53AF" w:rsidRDefault="003D53AF">
      <w:pPr>
        <w:pStyle w:val="HMNormal0"/>
        <w:rPr>
          <w:rFonts w:hint="eastAsia"/>
        </w:rPr>
      </w:pPr>
    </w:p>
    <w:p w:rsidR="003D53AF" w:rsidRDefault="00BD311B">
      <w:pPr>
        <w:pStyle w:val="HMNormal0"/>
        <w:rPr>
          <w:rFonts w:hint="eastAsia"/>
        </w:rPr>
      </w:pPr>
      <w:r>
        <w:rPr>
          <w:rStyle w:val="HMNormal"/>
        </w:rPr>
        <w:t xml:space="preserve"> Refer to </w:t>
      </w:r>
      <w:hyperlink w:anchor="Setting_up_and_processing_Main_ID9F1B6A0">
        <w:r>
          <w:rPr>
            <w:rStyle w:val="HMNormal"/>
            <w:color w:val="0000FF"/>
            <w:u w:val="single"/>
          </w:rPr>
          <w:t>Setting up, processing and paying fo</w:t>
        </w:r>
        <w:r>
          <w:rPr>
            <w:rStyle w:val="HMNormal"/>
            <w:color w:val="0000FF"/>
            <w:u w:val="single"/>
          </w:rPr>
          <w:t>r Maintenance Jobs</w:t>
        </w:r>
      </w:hyperlink>
      <w:r>
        <w:rPr>
          <w:rStyle w:val="HMNormal"/>
        </w:rPr>
        <w:t xml:space="preserve"> for more information.</w:t>
      </w:r>
    </w:p>
    <w:p w:rsidR="003D53AF" w:rsidRDefault="00BD311B">
      <w:pPr>
        <w:pStyle w:val="Heading3"/>
        <w:numPr>
          <w:ilvl w:val="2"/>
          <w:numId w:val="1"/>
        </w:numPr>
        <w:ind w:left="567" w:hanging="567"/>
      </w:pPr>
      <w:bookmarkStart w:id="426" w:name="FMGLM"/>
      <w:bookmarkStart w:id="427" w:name="_Toc15286955"/>
      <w:r>
        <w:t>Unit Management Log</w:t>
      </w:r>
      <w:bookmarkEnd w:id="426"/>
      <w:bookmarkEnd w:id="427"/>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4"/>
        <w:numPr>
          <w:ilvl w:val="3"/>
          <w:numId w:val="1"/>
        </w:numPr>
        <w:ind w:left="851" w:hanging="851"/>
      </w:pPr>
      <w:bookmarkStart w:id="428" w:name="FMGLCL"/>
      <w:r>
        <w:t>Clearance</w:t>
      </w:r>
      <w:bookmarkEnd w:id="428"/>
      <w:r>
        <w:fldChar w:fldCharType="begin"/>
      </w:r>
      <w:r>
        <w:instrText>XE "Clearance"</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38425" cy="1390650"/>
            <wp:effectExtent l="0" t="0" r="0" b="0"/>
            <wp:docPr id="1161" name="Pic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 1.png"/>
                    <pic:cNvPicPr/>
                  </pic:nvPicPr>
                  <pic:blipFill>
                    <a:blip r:embed="rId616" cstate="print"/>
                    <a:stretch>
                      <a:fillRect/>
                    </a:stretch>
                  </pic:blipFill>
                  <pic:spPr>
                    <a:xfrm>
                      <a:off x="0" y="0"/>
                      <a:ext cx="2638425" cy="1390650"/>
                    </a:xfrm>
                    <a:prstGeom prst="rect">
                      <a:avLst/>
                    </a:prstGeom>
                  </pic:spPr>
                </pic:pic>
              </a:graphicData>
            </a:graphic>
          </wp:inline>
        </w:drawing>
      </w:r>
    </w:p>
    <w:p w:rsidR="003D53AF" w:rsidRDefault="00BD311B">
      <w:pPr>
        <w:pStyle w:val="Heading4"/>
        <w:numPr>
          <w:ilvl w:val="3"/>
          <w:numId w:val="1"/>
        </w:numPr>
        <w:ind w:left="851" w:hanging="851"/>
      </w:pPr>
      <w:bookmarkStart w:id="429" w:name="FMGLLE"/>
      <w:r>
        <w:t>Letting</w:t>
      </w:r>
      <w:bookmarkEnd w:id="429"/>
      <w:r>
        <w:fldChar w:fldCharType="begin"/>
      </w:r>
      <w:r>
        <w:instrText>XE "Letting"</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1866900" cy="6010275"/>
            <wp:effectExtent l="0" t="0" r="0" b="0"/>
            <wp:docPr id="1162" name="Pic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 2.png"/>
                    <pic:cNvPicPr/>
                  </pic:nvPicPr>
                  <pic:blipFill>
                    <a:blip r:embed="rId617" cstate="print"/>
                    <a:stretch>
                      <a:fillRect/>
                    </a:stretch>
                  </pic:blipFill>
                  <pic:spPr>
                    <a:xfrm>
                      <a:off x="0" y="0"/>
                      <a:ext cx="1866900" cy="6010275"/>
                    </a:xfrm>
                    <a:prstGeom prst="rect">
                      <a:avLst/>
                    </a:prstGeom>
                  </pic:spPr>
                </pic:pic>
              </a:graphicData>
            </a:graphic>
          </wp:inline>
        </w:drawing>
      </w:r>
    </w:p>
    <w:p w:rsidR="003D53AF" w:rsidRDefault="00BD311B">
      <w:pPr>
        <w:pStyle w:val="Heading4"/>
        <w:numPr>
          <w:ilvl w:val="3"/>
          <w:numId w:val="1"/>
        </w:numPr>
        <w:ind w:left="851" w:hanging="851"/>
      </w:pPr>
      <w:bookmarkStart w:id="430" w:name="FMGLOT"/>
      <w:r>
        <w:t>Other</w:t>
      </w:r>
      <w:bookmarkEnd w:id="430"/>
      <w:r>
        <w:fldChar w:fldCharType="begin"/>
      </w:r>
      <w:r>
        <w:instrText>XE "Other - Unit uploads"</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705100" cy="2305050"/>
            <wp:effectExtent l="0" t="0" r="0" b="0"/>
            <wp:docPr id="1163" name="Pic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 3.png"/>
                    <pic:cNvPicPr/>
                  </pic:nvPicPr>
                  <pic:blipFill>
                    <a:blip r:embed="rId618" cstate="print"/>
                    <a:stretch>
                      <a:fillRect/>
                    </a:stretch>
                  </pic:blipFill>
                  <pic:spPr>
                    <a:xfrm>
                      <a:off x="0" y="0"/>
                      <a:ext cx="2705100" cy="2305050"/>
                    </a:xfrm>
                    <a:prstGeom prst="rect">
                      <a:avLst/>
                    </a:prstGeom>
                  </pic:spPr>
                </pic:pic>
              </a:graphicData>
            </a:graphic>
          </wp:inline>
        </w:drawing>
      </w:r>
    </w:p>
    <w:p w:rsidR="003D53AF" w:rsidRDefault="00BD311B">
      <w:pPr>
        <w:pStyle w:val="Heading4"/>
        <w:numPr>
          <w:ilvl w:val="3"/>
          <w:numId w:val="1"/>
        </w:numPr>
        <w:ind w:left="851" w:hanging="851"/>
      </w:pPr>
      <w:bookmarkStart w:id="431" w:name="FMGLTO"/>
      <w:r>
        <w:lastRenderedPageBreak/>
        <w:t>Take On</w:t>
      </w:r>
      <w:bookmarkEnd w:id="431"/>
    </w:p>
    <w:p w:rsidR="003D53AF" w:rsidRDefault="00BD311B">
      <w:pPr>
        <w:pStyle w:val="HMNormal0"/>
        <w:rPr>
          <w:rFonts w:hint="eastAsia"/>
        </w:rPr>
      </w:pPr>
      <w:r>
        <w:rPr>
          <w:rStyle w:val="HMNormal"/>
        </w:rPr>
        <w:t>E</w:t>
      </w:r>
      <w:r>
        <w:rPr>
          <w:rStyle w:val="HMNormal"/>
        </w:rPr>
        <w:t>nter topic text here.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609850" cy="1200150"/>
            <wp:effectExtent l="0" t="0" r="0" b="0"/>
            <wp:docPr id="1164" name="Pic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 4.png"/>
                    <pic:cNvPicPr/>
                  </pic:nvPicPr>
                  <pic:blipFill>
                    <a:blip r:embed="rId619" cstate="print"/>
                    <a:stretch>
                      <a:fillRect/>
                    </a:stretch>
                  </pic:blipFill>
                  <pic:spPr>
                    <a:xfrm>
                      <a:off x="0" y="0"/>
                      <a:ext cx="2609850" cy="1200150"/>
                    </a:xfrm>
                    <a:prstGeom prst="rect">
                      <a:avLst/>
                    </a:prstGeom>
                  </pic:spPr>
                </pic:pic>
              </a:graphicData>
            </a:graphic>
          </wp:inline>
        </w:drawing>
      </w:r>
    </w:p>
    <w:p w:rsidR="003D53AF" w:rsidRDefault="00BD311B">
      <w:pPr>
        <w:pStyle w:val="Heading4"/>
        <w:numPr>
          <w:ilvl w:val="3"/>
          <w:numId w:val="1"/>
        </w:numPr>
        <w:ind w:left="851" w:hanging="851"/>
      </w:pPr>
      <w:bookmarkStart w:id="432" w:name="FMGLRF"/>
      <w:r>
        <w:t>Refund</w:t>
      </w:r>
      <w:bookmarkEnd w:id="432"/>
      <w:r>
        <w:fldChar w:fldCharType="begin"/>
      </w:r>
      <w:r>
        <w:instrText>XE "Refund"</w:instrText>
      </w:r>
      <w:r>
        <w:fldChar w:fldCharType="end"/>
      </w:r>
      <w:r>
        <w:fldChar w:fldCharType="begin"/>
      </w:r>
      <w:r>
        <w:instrText>XE "Unit refund"</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2000250" cy="1200150"/>
            <wp:effectExtent l="0" t="0" r="0" b="0"/>
            <wp:docPr id="1165" name="Pic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n log 5.png"/>
                    <pic:cNvPicPr/>
                  </pic:nvPicPr>
                  <pic:blipFill>
                    <a:blip r:embed="rId620" cstate="print"/>
                    <a:stretch>
                      <a:fillRect/>
                    </a:stretch>
                  </pic:blipFill>
                  <pic:spPr>
                    <a:xfrm>
                      <a:off x="0" y="0"/>
                      <a:ext cx="2000250" cy="1200150"/>
                    </a:xfrm>
                    <a:prstGeom prst="rect">
                      <a:avLst/>
                    </a:prstGeom>
                  </pic:spPr>
                </pic:pic>
              </a:graphicData>
            </a:graphic>
          </wp:inline>
        </w:drawing>
      </w:r>
    </w:p>
    <w:p w:rsidR="003D53AF" w:rsidRDefault="00BD311B">
      <w:pPr>
        <w:pStyle w:val="Heading2"/>
        <w:numPr>
          <w:ilvl w:val="1"/>
          <w:numId w:val="1"/>
        </w:numPr>
        <w:ind w:left="426"/>
      </w:pPr>
      <w:bookmarkStart w:id="433" w:name="Employees"/>
      <w:bookmarkStart w:id="434" w:name="_Toc15286956"/>
      <w:r>
        <w:t>Employees</w:t>
      </w:r>
      <w:bookmarkEnd w:id="433"/>
      <w:bookmarkEnd w:id="434"/>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435" w:name="EMNTS_CON1C6D135BA"/>
      <w:bookmarkStart w:id="436" w:name="_Toc15286957"/>
      <w:r>
        <w:t>Create/Maintain</w:t>
      </w:r>
      <w:bookmarkEnd w:id="435"/>
      <w:bookmarkEnd w:id="436"/>
    </w:p>
    <w:p w:rsidR="003D53AF" w:rsidRDefault="00BD311B">
      <w:pPr>
        <w:pStyle w:val="HMNormal0"/>
        <w:rPr>
          <w:rFonts w:hint="eastAsia"/>
        </w:rPr>
      </w:pPr>
      <w:r>
        <w:rPr>
          <w:rStyle w:val="HMNormal"/>
        </w:rPr>
        <w:t>Enter topic text here.</w:t>
      </w:r>
    </w:p>
    <w:p w:rsidR="003D53AF" w:rsidRDefault="00BD311B">
      <w:pPr>
        <w:pStyle w:val="Heading3"/>
        <w:numPr>
          <w:ilvl w:val="2"/>
          <w:numId w:val="1"/>
        </w:numPr>
        <w:ind w:left="567" w:hanging="567"/>
      </w:pPr>
      <w:bookmarkStart w:id="437" w:name="EMGLM"/>
      <w:bookmarkStart w:id="438" w:name="_Toc15286958"/>
      <w:r>
        <w:t>Management Log</w:t>
      </w:r>
      <w:bookmarkEnd w:id="437"/>
      <w:bookmarkEnd w:id="438"/>
      <w:r>
        <w:fldChar w:fldCharType="begin"/>
      </w:r>
      <w:r>
        <w:instrText>XE "Employee documents"</w:instrText>
      </w:r>
      <w:r>
        <w:fldChar w:fldCharType="end"/>
      </w:r>
    </w:p>
    <w:p w:rsidR="003D53AF" w:rsidRDefault="00BD311B">
      <w:pPr>
        <w:pStyle w:val="HMNormal0"/>
        <w:rPr>
          <w:rFonts w:hint="eastAsia"/>
        </w:rPr>
      </w:pPr>
      <w:r>
        <w:rPr>
          <w:rStyle w:val="HMNormal"/>
        </w:rPr>
        <w:t>Enter topic text here.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1990725" cy="3486150"/>
            <wp:effectExtent l="0" t="0" r="0" b="0"/>
            <wp:docPr id="1166" name="Pic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loyee Man Log 1.png"/>
                    <pic:cNvPicPr/>
                  </pic:nvPicPr>
                  <pic:blipFill>
                    <a:blip r:embed="rId621" cstate="print"/>
                    <a:stretch>
                      <a:fillRect/>
                    </a:stretch>
                  </pic:blipFill>
                  <pic:spPr>
                    <a:xfrm>
                      <a:off x="0" y="0"/>
                      <a:ext cx="1990725" cy="3486150"/>
                    </a:xfrm>
                    <a:prstGeom prst="rect">
                      <a:avLst/>
                    </a:prstGeom>
                  </pic:spPr>
                </pic:pic>
              </a:graphicData>
            </a:graphic>
          </wp:inline>
        </w:drawing>
      </w:r>
    </w:p>
    <w:p w:rsidR="003D53AF" w:rsidRDefault="00BD311B">
      <w:pPr>
        <w:pStyle w:val="Heading1"/>
        <w:numPr>
          <w:ilvl w:val="0"/>
          <w:numId w:val="1"/>
        </w:numPr>
      </w:pPr>
      <w:bookmarkStart w:id="439" w:name="FAQ__049138DE"/>
      <w:bookmarkStart w:id="440" w:name="_Toc15286959"/>
      <w:r>
        <w:t>FAQ ?</w:t>
      </w:r>
      <w:bookmarkEnd w:id="439"/>
      <w:bookmarkEnd w:id="440"/>
      <w:r>
        <w:fldChar w:fldCharType="begin"/>
      </w:r>
      <w:r>
        <w:instrText>XE "FAQ"</w:instrText>
      </w:r>
      <w:r>
        <w:fldChar w:fldCharType="end"/>
      </w:r>
      <w:r>
        <w:fldChar w:fldCharType="begin"/>
      </w:r>
      <w:r>
        <w:instrText>XE "Questions"</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2"/>
        <w:numPr>
          <w:ilvl w:val="1"/>
          <w:numId w:val="1"/>
        </w:numPr>
        <w:ind w:left="426"/>
      </w:pPr>
      <w:bookmarkStart w:id="441" w:name="How_do_I_link_two_units_to_pas67069E8D"/>
      <w:bookmarkStart w:id="442" w:name="_Toc15286960"/>
      <w:r>
        <w:t>How do I link two units to pass on charges and payments ?</w:t>
      </w:r>
      <w:bookmarkEnd w:id="442"/>
      <w:r>
        <w:t xml:space="preserve"> </w:t>
      </w:r>
      <w:bookmarkEnd w:id="441"/>
      <w:r>
        <w:fldChar w:fldCharType="begin"/>
      </w:r>
      <w:r>
        <w:instrText>XE "Link"</w:instrText>
      </w:r>
      <w:r>
        <w:fldChar w:fldCharType="end"/>
      </w:r>
      <w:r>
        <w:fldChar w:fldCharType="begin"/>
      </w:r>
      <w:r>
        <w:instrText>XE "Link assets"</w:instrText>
      </w:r>
      <w:r>
        <w:fldChar w:fldCharType="end"/>
      </w:r>
    </w:p>
    <w:p w:rsidR="003D53AF" w:rsidRDefault="00BD311B">
      <w:pPr>
        <w:pStyle w:val="HMNormal0"/>
        <w:rPr>
          <w:rFonts w:hint="eastAsia"/>
        </w:rPr>
      </w:pPr>
      <w:r>
        <w:rPr>
          <w:rStyle w:val="HMNormal"/>
        </w:rPr>
        <w:t xml:space="preserve">Linking two units (Fixed Asset 2's) is useful and intended for when a unit in a body corporate/HOA, is rented out by the owner to a tenant, and when both use the </w:t>
      </w:r>
      <w:hyperlink w:anchor="Sharing">
        <w:r>
          <w:rPr>
            <w:rStyle w:val="HMNormal"/>
            <w:color w:val="0000FF"/>
            <w:u w:val="single"/>
          </w:rPr>
          <w:t>central bank</w:t>
        </w:r>
      </w:hyperlink>
      <w:r>
        <w:rPr>
          <w:rStyle w:val="HMNormal"/>
        </w:rPr>
        <w:t xml:space="preserve"> account of the agent.</w:t>
      </w:r>
    </w:p>
    <w:p w:rsidR="003D53AF" w:rsidRDefault="003D53AF">
      <w:pPr>
        <w:pStyle w:val="HMNormal0"/>
        <w:rPr>
          <w:rFonts w:hint="eastAsia"/>
        </w:rPr>
      </w:pPr>
    </w:p>
    <w:p w:rsidR="003D53AF" w:rsidRDefault="00BD311B">
      <w:pPr>
        <w:pStyle w:val="HMNormal0"/>
        <w:rPr>
          <w:rFonts w:hint="eastAsia"/>
        </w:rPr>
      </w:pPr>
      <w:r>
        <w:rPr>
          <w:rStyle w:val="HMNormal"/>
        </w:rPr>
        <w:t>If you are managing both pro</w:t>
      </w:r>
      <w:r>
        <w:rPr>
          <w:rStyle w:val="HMNormal"/>
        </w:rPr>
        <w:t>perties, one as managing agent and the other as a rental collection agent, you will charge levies and utilities to the unit owner from the body corporate, and charge rental and usually the same utilities to the tenant in the unit on behalf of the owner.  Y</w:t>
      </w:r>
      <w:r>
        <w:rPr>
          <w:rStyle w:val="HMNormal"/>
        </w:rPr>
        <w:t>ou would also need to pay the amount due to the body corporate on behalf of the owner, usually out of the proceeds of the rental paid by the tenant.</w:t>
      </w:r>
    </w:p>
    <w:p w:rsidR="003D53AF" w:rsidRDefault="003D53AF">
      <w:pPr>
        <w:pStyle w:val="HMNormal0"/>
        <w:rPr>
          <w:rFonts w:hint="eastAsia"/>
        </w:rPr>
      </w:pPr>
    </w:p>
    <w:p w:rsidR="003D53AF" w:rsidRDefault="00BD311B">
      <w:pPr>
        <w:pStyle w:val="HMNormal0"/>
        <w:rPr>
          <w:rFonts w:hint="eastAsia"/>
        </w:rPr>
      </w:pPr>
      <w:r>
        <w:rPr>
          <w:rStyle w:val="HMNormal"/>
        </w:rPr>
        <w:t>To facilitate the automation of the charging and levy payment, you can link the two units as follows:</w:t>
      </w:r>
    </w:p>
    <w:p w:rsidR="003D53AF" w:rsidRDefault="003D53AF">
      <w:pPr>
        <w:pStyle w:val="HMNormal0"/>
        <w:rPr>
          <w:rFonts w:hint="eastAsia"/>
        </w:rPr>
      </w:pPr>
    </w:p>
    <w:p w:rsidR="003D53AF" w:rsidRDefault="00BD311B">
      <w:pPr>
        <w:pStyle w:val="HMNormal0"/>
        <w:rPr>
          <w:rFonts w:hint="eastAsia"/>
        </w:rPr>
      </w:pPr>
      <w:r>
        <w:rPr>
          <w:rStyle w:val="HMNormal"/>
        </w:rPr>
        <w:t>The</w:t>
      </w:r>
      <w:r>
        <w:rPr>
          <w:rStyle w:val="HMNormal"/>
        </w:rPr>
        <w:t xml:space="preserve"> body corporate is the Controlling unit, as it generates the charges to be on billed.  On the fixed asset 2 that represents the unit, click on Debtors and Asset Link.  In this example, we are linking P1022, Asset 1 (HOA), to P258, Asset 15 (A rental unit):</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6496050"/>
            <wp:effectExtent l="0" t="0" r="0" b="0"/>
            <wp:docPr id="1167" name="Pic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1.png"/>
                    <pic:cNvPicPr/>
                  </pic:nvPicPr>
                  <pic:blipFill>
                    <a:blip r:embed="rId622" cstate="print"/>
                    <a:stretch>
                      <a:fillRect/>
                    </a:stretch>
                  </pic:blipFill>
                  <pic:spPr>
                    <a:xfrm>
                      <a:off x="0" y="0"/>
                      <a:ext cx="5762625" cy="64960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And choosing the items to on bill to P258 Unit 15 from the drill on DSI Code/s.  we choose CPELEC below:</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3171825"/>
            <wp:effectExtent l="0" t="0" r="0" b="0"/>
            <wp:docPr id="1168" name="Pic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2.png"/>
                    <pic:cNvPicPr/>
                  </pic:nvPicPr>
                  <pic:blipFill>
                    <a:blip r:embed="rId623" cstate="print"/>
                    <a:stretch>
                      <a:fillRect/>
                    </a:stretch>
                  </pic:blipFill>
                  <pic:spPr>
                    <a:xfrm>
                      <a:off x="0" y="0"/>
                      <a:ext cx="5762625" cy="31718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Each time P1022-1 is charged for CPELEC, a matching billing will be made to P258-15.  The charges would both be made to the Debtor currently linked to the Fixed Asset, as set up in </w:t>
      </w:r>
      <w:hyperlink w:anchor="FMNTS_CON1_custlinkEB624370">
        <w:r>
          <w:rPr>
            <w:rStyle w:val="HMNormal"/>
            <w:color w:val="0000FF"/>
            <w:u w:val="single"/>
          </w:rPr>
          <w:t>Maintain/Create Fixed Ass</w:t>
        </w:r>
        <w:r>
          <w:rPr>
            <w:rStyle w:val="HMNormal"/>
            <w:color w:val="0000FF"/>
            <w:u w:val="single"/>
          </w:rPr>
          <w:t>et</w:t>
        </w:r>
      </w:hyperlink>
      <w:r>
        <w:rPr>
          <w:rStyle w:val="HMNormal"/>
        </w:rPr>
        <w:t>.  All charges to P1022-1 will be raised as creditors in P258.</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rStyle w:val="HMNormal"/>
        </w:rPr>
        <w:t xml:space="preserve">When the tenant in P258-15 pays his rental and CPELEC, the full amount due (including any levy etc.)  to P1022-1 will be automatically paid from P258. </w:t>
      </w:r>
    </w:p>
    <w:p w:rsidR="003D53AF" w:rsidRDefault="003D53AF">
      <w:pPr>
        <w:pStyle w:val="HMNormal0"/>
        <w:rPr>
          <w:rFonts w:hint="eastAsia"/>
        </w:rPr>
      </w:pPr>
    </w:p>
    <w:p w:rsidR="003D53AF" w:rsidRDefault="00BD311B">
      <w:pPr>
        <w:pStyle w:val="Heading2"/>
        <w:numPr>
          <w:ilvl w:val="1"/>
          <w:numId w:val="1"/>
        </w:numPr>
        <w:ind w:left="426"/>
      </w:pPr>
      <w:bookmarkStart w:id="443" w:name="How_do_I_set_up_and_charge_Ban66FB2C3E"/>
      <w:bookmarkStart w:id="444" w:name="_Toc15286961"/>
      <w:r>
        <w:t>How do I set up and charge Bank Cha</w:t>
      </w:r>
      <w:r>
        <w:t>rges to clients ?</w:t>
      </w:r>
      <w:bookmarkEnd w:id="443"/>
      <w:bookmarkEnd w:id="444"/>
      <w:r>
        <w:fldChar w:fldCharType="begin"/>
      </w:r>
      <w:r>
        <w:instrText>XE "Bank charges"</w:instrText>
      </w:r>
      <w:r>
        <w:fldChar w:fldCharType="end"/>
      </w:r>
      <w:r>
        <w:fldChar w:fldCharType="begin"/>
      </w:r>
      <w:r>
        <w:instrText>XE "Setup"</w:instrText>
      </w:r>
      <w:r>
        <w:fldChar w:fldCharType="end"/>
      </w:r>
    </w:p>
    <w:p w:rsidR="003D53AF" w:rsidRDefault="00BD311B">
      <w:pPr>
        <w:pStyle w:val="HMNormal0"/>
        <w:rPr>
          <w:rFonts w:hint="eastAsia"/>
        </w:rPr>
      </w:pPr>
      <w:r>
        <w:rPr>
          <w:rStyle w:val="HMNormal"/>
        </w:rPr>
        <w:t>Enter topic text here.</w:t>
      </w:r>
    </w:p>
    <w:p w:rsidR="003D53AF" w:rsidRDefault="00BD311B">
      <w:pPr>
        <w:pStyle w:val="Heading2"/>
        <w:numPr>
          <w:ilvl w:val="1"/>
          <w:numId w:val="1"/>
        </w:numPr>
        <w:ind w:left="426"/>
      </w:pPr>
      <w:bookmarkStart w:id="445" w:name="How_do_I_setup_Debt_Collector_CA9761C5"/>
      <w:bookmarkStart w:id="446" w:name="_Toc15286962"/>
      <w:r>
        <w:t>How do I setup Debt Collector Letters and their Charges</w:t>
      </w:r>
      <w:bookmarkEnd w:id="445"/>
      <w:bookmarkEnd w:id="446"/>
      <w:r>
        <w:fldChar w:fldCharType="begin"/>
      </w:r>
      <w:r>
        <w:instrText>XE "DCA letters"</w:instrText>
      </w:r>
      <w:r>
        <w:fldChar w:fldCharType="end"/>
      </w:r>
      <w:r>
        <w:fldChar w:fldCharType="begin"/>
      </w:r>
      <w:r>
        <w:instrText>XE "Debt Collectors Act letters"</w:instrText>
      </w:r>
      <w:r>
        <w:fldChar w:fldCharType="end"/>
      </w:r>
      <w:r>
        <w:fldChar w:fldCharType="begin"/>
      </w:r>
      <w:r>
        <w:instrText>XE "Set up"</w:instrText>
      </w:r>
      <w:r>
        <w:fldChar w:fldCharType="end"/>
      </w:r>
    </w:p>
    <w:p w:rsidR="003D53AF" w:rsidRDefault="00BD311B">
      <w:pPr>
        <w:pStyle w:val="HMNormal0"/>
        <w:rPr>
          <w:rFonts w:hint="eastAsia"/>
        </w:rPr>
      </w:pPr>
      <w:r>
        <w:rPr>
          <w:rStyle w:val="HMNormal"/>
        </w:rPr>
        <w:t>There are a few steps in setting up a debt collectors letter be</w:t>
      </w:r>
      <w:r>
        <w:rPr>
          <w:rStyle w:val="HMNormal"/>
        </w:rPr>
        <w:t xml:space="preserve">fore sending it out using Debtors, </w:t>
      </w:r>
      <w:hyperlink w:anchor="DDECRC">
        <w:r>
          <w:rPr>
            <w:rStyle w:val="HMNormal"/>
            <w:color w:val="0000FF"/>
            <w:u w:val="single"/>
          </w:rPr>
          <w:t>Auto - General</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Groups are set up on a table for Debtors documents, one of which is 'DCL' for these letters.  The letters are then flagged as part of that group:</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4629150" cy="2247900"/>
            <wp:effectExtent l="0" t="0" r="0" b="0"/>
            <wp:docPr id="1169" name="Pic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ORS AUTO LETTERS 5.png"/>
                    <pic:cNvPicPr/>
                  </pic:nvPicPr>
                  <pic:blipFill>
                    <a:blip r:embed="rId624" cstate="print"/>
                    <a:stretch>
                      <a:fillRect/>
                    </a:stretch>
                  </pic:blipFill>
                  <pic:spPr>
                    <a:xfrm>
                      <a:off x="0" y="0"/>
                      <a:ext cx="4629150" cy="2247900"/>
                    </a:xfrm>
                    <a:prstGeom prst="rect">
                      <a:avLst/>
                    </a:prstGeom>
                  </pic:spPr>
                </pic:pic>
              </a:graphicData>
            </a:graphic>
          </wp:inline>
        </w:drawing>
      </w:r>
    </w:p>
    <w:p w:rsidR="003D53AF" w:rsidRDefault="00BD311B">
      <w:pPr>
        <w:pStyle w:val="HMNormal0"/>
        <w:rPr>
          <w:rFonts w:hint="eastAsia"/>
        </w:rPr>
      </w:pPr>
      <w:r>
        <w:rPr>
          <w:rStyle w:val="HMNormal"/>
        </w:rPr>
        <w:lastRenderedPageBreak/>
        <w:t>This option is on Administ</w:t>
      </w:r>
      <w:r>
        <w:rPr>
          <w:rStyle w:val="HMNormal"/>
        </w:rPr>
        <w:t>rator Control, Maintenance, Machine Selection Control, AP - Drs Options</w:t>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Setup your letter template with relevant variables and upload it - naming convention</w:t>
      </w:r>
    </w:p>
    <w:p w:rsidR="003D53AF" w:rsidRDefault="003D53AF">
      <w:pPr>
        <w:pStyle w:val="HMNormal0"/>
        <w:rPr>
          <w:rFonts w:hint="eastAsia"/>
        </w:rPr>
      </w:pPr>
    </w:p>
    <w:p w:rsidR="003D53AF" w:rsidRDefault="00BD311B">
      <w:pPr>
        <w:pStyle w:val="HMNormal0"/>
        <w:rPr>
          <w:rFonts w:hint="eastAsia"/>
        </w:rPr>
      </w:pPr>
      <w:r>
        <w:rPr>
          <w:rStyle w:val="HMNormal"/>
        </w:rPr>
        <w:t>Setup a link to the new letter template</w:t>
      </w:r>
    </w:p>
    <w:p w:rsidR="003D53AF" w:rsidRDefault="00BD311B">
      <w:pPr>
        <w:pStyle w:val="HMNormal0"/>
        <w:rPr>
          <w:rFonts w:hint="eastAsia"/>
        </w:rPr>
      </w:pPr>
      <w:r>
        <w:rPr>
          <w:noProof/>
        </w:rPr>
        <w:drawing>
          <wp:inline distT="0" distB="0" distL="0" distR="0">
            <wp:extent cx="5762625" cy="323850"/>
            <wp:effectExtent l="0" t="0" r="0" b="0"/>
            <wp:docPr id="1170" name="Pic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 COLL LETT SETUP 1.png"/>
                    <pic:cNvPicPr/>
                  </pic:nvPicPr>
                  <pic:blipFill>
                    <a:blip r:embed="rId625" cstate="print"/>
                    <a:stretch>
                      <a:fillRect/>
                    </a:stretch>
                  </pic:blipFill>
                  <pic:spPr>
                    <a:xfrm>
                      <a:off x="0" y="0"/>
                      <a:ext cx="5762625" cy="32385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 xml:space="preserve">Add the new letter to the list of Debt </w:t>
      </w:r>
      <w:r>
        <w:rPr>
          <w:rStyle w:val="HMNormal"/>
        </w:rPr>
        <w:t>Collector Letters to choose from when sending the letters out</w:t>
      </w:r>
    </w:p>
    <w:p w:rsidR="003D53AF" w:rsidRDefault="00BD311B">
      <w:pPr>
        <w:pStyle w:val="HMNormal0"/>
        <w:rPr>
          <w:rFonts w:hint="eastAsia"/>
        </w:rPr>
      </w:pPr>
      <w:r>
        <w:rPr>
          <w:noProof/>
        </w:rPr>
        <w:drawing>
          <wp:inline distT="0" distB="0" distL="0" distR="0">
            <wp:extent cx="5762625" cy="247650"/>
            <wp:effectExtent l="0" t="0" r="0" b="0"/>
            <wp:docPr id="1171" name="Pic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 COLL LETT SETUP 3.png"/>
                    <pic:cNvPicPr/>
                  </pic:nvPicPr>
                  <pic:blipFill>
                    <a:blip r:embed="rId626" cstate="print"/>
                    <a:stretch>
                      <a:fillRect/>
                    </a:stretch>
                  </pic:blipFill>
                  <pic:spPr>
                    <a:xfrm>
                      <a:off x="0" y="0"/>
                      <a:ext cx="5762625" cy="247650"/>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p w:rsidR="003D53AF" w:rsidRDefault="00BD311B">
      <w:pPr>
        <w:pStyle w:val="HMNormal0"/>
        <w:rPr>
          <w:rFonts w:hint="eastAsia"/>
        </w:rPr>
      </w:pPr>
      <w:r>
        <w:rPr>
          <w:rStyle w:val="HMNormal"/>
        </w:rPr>
        <w:t>Add a new Sundry Invoice code for the new letter</w:t>
      </w:r>
    </w:p>
    <w:p w:rsidR="003D53AF" w:rsidRDefault="00BD311B">
      <w:pPr>
        <w:pStyle w:val="HMNormal0"/>
        <w:rPr>
          <w:rFonts w:hint="eastAsia"/>
        </w:rPr>
      </w:pPr>
      <w:r>
        <w:rPr>
          <w:noProof/>
        </w:rPr>
        <w:drawing>
          <wp:inline distT="0" distB="0" distL="0" distR="0">
            <wp:extent cx="5762625" cy="3876675"/>
            <wp:effectExtent l="0" t="0" r="0" b="0"/>
            <wp:docPr id="1172" name="Pic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 COLL LETT SETUP 4.png"/>
                    <pic:cNvPicPr/>
                  </pic:nvPicPr>
                  <pic:blipFill>
                    <a:blip r:embed="rId627" cstate="print"/>
                    <a:stretch>
                      <a:fillRect/>
                    </a:stretch>
                  </pic:blipFill>
                  <pic:spPr>
                    <a:xfrm>
                      <a:off x="0" y="0"/>
                      <a:ext cx="5762625" cy="387667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Add an amount to charge for the new letter</w:t>
      </w:r>
    </w:p>
    <w:p w:rsidR="003D53AF" w:rsidRDefault="00BD311B">
      <w:pPr>
        <w:pStyle w:val="HMNormal0"/>
        <w:rPr>
          <w:rFonts w:hint="eastAsia"/>
        </w:rPr>
      </w:pPr>
      <w:r>
        <w:rPr>
          <w:rStyle w:val="HMNormal"/>
        </w:rPr>
        <w:t xml:space="preserve"> </w:t>
      </w:r>
    </w:p>
    <w:p w:rsidR="003D53AF" w:rsidRDefault="00BD311B">
      <w:pPr>
        <w:pStyle w:val="HMNormal0"/>
        <w:rPr>
          <w:rFonts w:hint="eastAsia"/>
        </w:rPr>
      </w:pPr>
      <w:r>
        <w:rPr>
          <w:noProof/>
        </w:rPr>
        <w:lastRenderedPageBreak/>
        <w:drawing>
          <wp:inline distT="0" distB="0" distL="0" distR="0">
            <wp:extent cx="5486400" cy="2686050"/>
            <wp:effectExtent l="0" t="0" r="0" b="0"/>
            <wp:docPr id="1173" name="Pic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BT COLL LETT SETUP 5.png"/>
                    <pic:cNvPicPr/>
                  </pic:nvPicPr>
                  <pic:blipFill>
                    <a:blip r:embed="rId628" cstate="print"/>
                    <a:stretch>
                      <a:fillRect/>
                    </a:stretch>
                  </pic:blipFill>
                  <pic:spPr>
                    <a:xfrm>
                      <a:off x="0" y="0"/>
                      <a:ext cx="5486400" cy="2686050"/>
                    </a:xfrm>
                    <a:prstGeom prst="rect">
                      <a:avLst/>
                    </a:prstGeom>
                  </pic:spPr>
                </pic:pic>
              </a:graphicData>
            </a:graphic>
          </wp:inline>
        </w:drawing>
      </w:r>
    </w:p>
    <w:p w:rsidR="003D53AF" w:rsidRDefault="00BD311B">
      <w:pPr>
        <w:pStyle w:val="Heading1"/>
        <w:numPr>
          <w:ilvl w:val="0"/>
          <w:numId w:val="1"/>
        </w:numPr>
      </w:pPr>
      <w:bookmarkStart w:id="447" w:name="Terminology"/>
      <w:bookmarkStart w:id="448" w:name="_Toc15286963"/>
      <w:r>
        <w:t>Terminology</w:t>
      </w:r>
      <w:bookmarkEnd w:id="447"/>
      <w:bookmarkEnd w:id="448"/>
      <w:r>
        <w:fldChar w:fldCharType="begin"/>
      </w:r>
      <w:r>
        <w:instrText>XE "Definitions"</w:instrText>
      </w:r>
      <w:r>
        <w:fldChar w:fldCharType="end"/>
      </w:r>
      <w:r>
        <w:fldChar w:fldCharType="begin"/>
      </w:r>
      <w:r>
        <w:instrText>XE "Terminology"</w:instrText>
      </w:r>
      <w:r>
        <w:fldChar w:fldCharType="end"/>
      </w:r>
    </w:p>
    <w:p w:rsidR="003D53AF" w:rsidRDefault="00BD311B">
      <w:pPr>
        <w:pStyle w:val="HMNormal0"/>
        <w:rPr>
          <w:rFonts w:hint="eastAsia"/>
        </w:rPr>
      </w:pPr>
      <w:r>
        <w:rPr>
          <w:rStyle w:val="HMNormal"/>
        </w:rPr>
        <w:t xml:space="preserve">This section contains </w:t>
      </w:r>
      <w:r>
        <w:rPr>
          <w:rStyle w:val="HMNormal"/>
        </w:rPr>
        <w:t>definitions of key terms used in the system.</w:t>
      </w:r>
    </w:p>
    <w:p w:rsidR="003D53AF" w:rsidRDefault="003D53AF">
      <w:pPr>
        <w:pStyle w:val="HMNormal0"/>
        <w:rPr>
          <w:rFonts w:hint="eastAsia"/>
        </w:rPr>
      </w:pPr>
    </w:p>
    <w:p w:rsidR="003D53AF" w:rsidRDefault="00BD311B">
      <w:pPr>
        <w:pStyle w:val="HMNormal0"/>
        <w:rPr>
          <w:rFonts w:hint="eastAsia"/>
        </w:rPr>
      </w:pPr>
      <w:r>
        <w:rPr>
          <w:rStyle w:val="HMNormal"/>
        </w:rPr>
        <w:t xml:space="preserve">Please also refer to the, </w:t>
      </w:r>
      <w:hyperlink w:anchor="Old_and_newFF92B8C0">
        <w:r>
          <w:rPr>
            <w:rStyle w:val="HMNormal"/>
            <w:color w:val="0000FF"/>
            <w:u w:val="single"/>
          </w:rPr>
          <w:t>'New and Old'</w:t>
        </w:r>
      </w:hyperlink>
      <w:r>
        <w:rPr>
          <w:rStyle w:val="HMNormal"/>
        </w:rPr>
        <w:t xml:space="preserve">, which compares the terminology used in the current system, as compared with that used in it's predecessor. </w:t>
      </w:r>
    </w:p>
    <w:p w:rsidR="003D53AF" w:rsidRDefault="00BD311B">
      <w:pPr>
        <w:pStyle w:val="Heading2"/>
        <w:numPr>
          <w:ilvl w:val="1"/>
          <w:numId w:val="1"/>
        </w:numPr>
        <w:ind w:left="426"/>
      </w:pPr>
      <w:bookmarkStart w:id="449" w:name="Branch2"/>
      <w:bookmarkStart w:id="450" w:name="_Toc15286964"/>
      <w:r>
        <w:t>Branch</w:t>
      </w:r>
      <w:bookmarkEnd w:id="449"/>
      <w:bookmarkEnd w:id="450"/>
      <w:r>
        <w:fldChar w:fldCharType="begin"/>
      </w:r>
      <w:r>
        <w:instrText>XE "Branch"</w:instrText>
      </w:r>
      <w:r>
        <w:fldChar w:fldCharType="end"/>
      </w:r>
      <w:r>
        <w:fldChar w:fldCharType="begin"/>
      </w:r>
      <w:r>
        <w:instrText>XE "Definition"</w:instrText>
      </w:r>
      <w:r>
        <w:fldChar w:fldCharType="end"/>
      </w:r>
    </w:p>
    <w:p w:rsidR="003D53AF" w:rsidRDefault="00BD311B">
      <w:pPr>
        <w:pStyle w:val="HMNormal0"/>
        <w:rPr>
          <w:rFonts w:hint="eastAsia"/>
        </w:rPr>
      </w:pPr>
      <w:r>
        <w:rPr>
          <w:rStyle w:val="HMNormal"/>
        </w:rPr>
        <w:t>A Branch is a generic term for an entity of any type.  In the context of the system, it is the accounting home of a company, body corporate, individual etc.</w:t>
      </w:r>
    </w:p>
    <w:p w:rsidR="003D53AF" w:rsidRDefault="003D53AF">
      <w:pPr>
        <w:pStyle w:val="HMNormal0"/>
        <w:rPr>
          <w:rFonts w:hint="eastAsia"/>
        </w:rPr>
      </w:pPr>
    </w:p>
    <w:p w:rsidR="003D53AF" w:rsidRDefault="00BD311B">
      <w:pPr>
        <w:pStyle w:val="HMNormal0"/>
        <w:rPr>
          <w:rFonts w:hint="eastAsia"/>
        </w:rPr>
      </w:pPr>
      <w:r>
        <w:rPr>
          <w:rStyle w:val="HMNormal"/>
        </w:rPr>
        <w:t>A Branch can represent a classic business, a property management business, a sec</w:t>
      </w:r>
      <w:r>
        <w:rPr>
          <w:rStyle w:val="HMNormal"/>
        </w:rPr>
        <w:t xml:space="preserve">tional title scheme or a property that is rented out as a business. </w:t>
      </w:r>
    </w:p>
    <w:p w:rsidR="003D53AF" w:rsidRDefault="003D53AF">
      <w:pPr>
        <w:pStyle w:val="HMNormal0"/>
        <w:rPr>
          <w:rFonts w:hint="eastAsia"/>
        </w:rPr>
      </w:pPr>
    </w:p>
    <w:p w:rsidR="003D53AF" w:rsidRDefault="00BD311B">
      <w:pPr>
        <w:pStyle w:val="HMNormal0"/>
        <w:rPr>
          <w:rFonts w:hint="eastAsia"/>
        </w:rPr>
      </w:pPr>
      <w:r>
        <w:rPr>
          <w:rStyle w:val="HMNormal"/>
        </w:rPr>
        <w:t xml:space="preserve">A Branch can be linked to a </w:t>
      </w:r>
      <w:hyperlink w:anchor="Fixed_AssetB1017553">
        <w:r>
          <w:rPr>
            <w:rStyle w:val="HMNormal"/>
            <w:color w:val="0000FF"/>
            <w:u w:val="single"/>
          </w:rPr>
          <w:t>Fixed Asset</w:t>
        </w:r>
      </w:hyperlink>
      <w:r>
        <w:rPr>
          <w:rStyle w:val="HMNormal"/>
        </w:rPr>
        <w:t xml:space="preserve"> structure, to record it's assets, by using the branch number for the Fixed Asset number.  This is a nece</w:t>
      </w:r>
      <w:r>
        <w:rPr>
          <w:rStyle w:val="HMNormal"/>
        </w:rPr>
        <w:t>ssary link in a property management structure, where the physical property and its unit/s are set up as  a fixed asset structure.</w:t>
      </w:r>
    </w:p>
    <w:p w:rsidR="003D53AF" w:rsidRDefault="003D53AF">
      <w:pPr>
        <w:pStyle w:val="HMNormal0"/>
        <w:rPr>
          <w:rFonts w:hint="eastAsia"/>
        </w:rPr>
      </w:pPr>
    </w:p>
    <w:p w:rsidR="003D53AF" w:rsidRDefault="00BD311B">
      <w:pPr>
        <w:pStyle w:val="HMNormal0"/>
        <w:rPr>
          <w:rFonts w:hint="eastAsia"/>
        </w:rPr>
      </w:pPr>
      <w:r>
        <w:rPr>
          <w:rStyle w:val="HMNormal"/>
        </w:rPr>
        <w:t>So that the nature and type of branches are easily identifiable, the property system includes an A or a P as the first charac</w:t>
      </w:r>
      <w:r>
        <w:rPr>
          <w:rStyle w:val="HMNormal"/>
        </w:rPr>
        <w:t xml:space="preserve">ter of property type branch numbers, which are generally numeric. An 'A' is used to identify Agent branches, and a 'P' to identify Property branches.  For example, branch A121 would be an agent branch, and branch P1399 would be a property branch. Although </w:t>
      </w:r>
      <w:r>
        <w:rPr>
          <w:rStyle w:val="HMNormal"/>
        </w:rPr>
        <w:t>this is not a requirement for the system to function, it makes using the system easier.</w:t>
      </w:r>
    </w:p>
    <w:p w:rsidR="003D53AF" w:rsidRDefault="00BD311B">
      <w:pPr>
        <w:pStyle w:val="Heading2"/>
        <w:numPr>
          <w:ilvl w:val="1"/>
          <w:numId w:val="1"/>
        </w:numPr>
        <w:ind w:left="426"/>
      </w:pPr>
      <w:bookmarkStart w:id="451" w:name="Debtor"/>
      <w:bookmarkStart w:id="452" w:name="_Toc15286965"/>
      <w:r>
        <w:t>Debtor</w:t>
      </w:r>
      <w:bookmarkEnd w:id="451"/>
      <w:bookmarkEnd w:id="452"/>
    </w:p>
    <w:p w:rsidR="003D53AF" w:rsidRDefault="00BD311B">
      <w:pPr>
        <w:pStyle w:val="HMNormal0"/>
        <w:rPr>
          <w:rFonts w:hint="eastAsia"/>
        </w:rPr>
      </w:pPr>
      <w:r>
        <w:rPr>
          <w:rStyle w:val="HMNormal"/>
        </w:rPr>
        <w:t>A debtor is classically defined as a person, natural or not, that owes money.</w:t>
      </w:r>
    </w:p>
    <w:p w:rsidR="003D53AF" w:rsidRDefault="003D53AF">
      <w:pPr>
        <w:pStyle w:val="HMNormal0"/>
        <w:rPr>
          <w:rFonts w:hint="eastAsia"/>
        </w:rPr>
      </w:pPr>
    </w:p>
    <w:p w:rsidR="003D53AF" w:rsidRDefault="00BD311B">
      <w:pPr>
        <w:pStyle w:val="HMNormal0"/>
        <w:rPr>
          <w:rFonts w:hint="eastAsia"/>
        </w:rPr>
      </w:pPr>
      <w:r>
        <w:rPr>
          <w:rStyle w:val="HMNormal"/>
        </w:rPr>
        <w:t xml:space="preserve">In the context of the system, a Debtor is a person that owes money to a Branch.  As the system allows the </w:t>
      </w:r>
      <w:hyperlink w:anchor="Sharing">
        <w:r>
          <w:rPr>
            <w:rStyle w:val="HMNormal"/>
            <w:color w:val="0000FF"/>
            <w:u w:val="single"/>
          </w:rPr>
          <w:t>sharing of Debtors</w:t>
        </w:r>
      </w:hyperlink>
      <w:r>
        <w:rPr>
          <w:rStyle w:val="HMNormal"/>
        </w:rPr>
        <w:t>, one Debtor can owe money in respect of transactions arising from several different Branches.</w:t>
      </w:r>
    </w:p>
    <w:p w:rsidR="003D53AF" w:rsidRDefault="003D53AF">
      <w:pPr>
        <w:pStyle w:val="HMNormal0"/>
        <w:rPr>
          <w:rFonts w:hint="eastAsia"/>
        </w:rPr>
      </w:pPr>
    </w:p>
    <w:p w:rsidR="003D53AF" w:rsidRDefault="00BD311B">
      <w:pPr>
        <w:pStyle w:val="HMNormal0"/>
        <w:rPr>
          <w:rFonts w:hint="eastAsia"/>
        </w:rPr>
      </w:pPr>
      <w:r>
        <w:rPr>
          <w:rStyle w:val="HMNormal"/>
        </w:rPr>
        <w:t>Exampl</w:t>
      </w:r>
      <w:r>
        <w:rPr>
          <w:rStyle w:val="HMNormal"/>
        </w:rPr>
        <w:t xml:space="preserve">es of system Debtors are, tenants in a property for rental due, persons that have borrowed money on loan, sectional title owners for levies due, persons that owe money for services rendered or products supplied by </w:t>
      </w:r>
      <w:r>
        <w:rPr>
          <w:rStyle w:val="HMNormal"/>
        </w:rPr>
        <w:lastRenderedPageBreak/>
        <w:t>a business Branch - in the property contex</w:t>
      </w:r>
      <w:r>
        <w:rPr>
          <w:rStyle w:val="HMNormal"/>
        </w:rPr>
        <w:t xml:space="preserve">t, collection and management fees charged by an agent branch to a property branch. </w:t>
      </w:r>
    </w:p>
    <w:p w:rsidR="003D53AF" w:rsidRDefault="003D53AF">
      <w:pPr>
        <w:pStyle w:val="HMNormal0"/>
        <w:rPr>
          <w:rFonts w:hint="eastAsia"/>
        </w:rPr>
      </w:pPr>
    </w:p>
    <w:p w:rsidR="003D53AF" w:rsidRDefault="00BD311B">
      <w:pPr>
        <w:pStyle w:val="HMNormal0"/>
        <w:rPr>
          <w:rFonts w:hint="eastAsia"/>
        </w:rPr>
      </w:pPr>
      <w:r>
        <w:rPr>
          <w:rStyle w:val="HMNormal"/>
        </w:rPr>
        <w:t>As indicated above, a debtor is always linked to a branch. The system has no restrictions in choosing debtors numbers, which will usually be chosen to be meaningful in eac</w:t>
      </w:r>
      <w:r>
        <w:rPr>
          <w:rStyle w:val="HMNormal"/>
        </w:rPr>
        <w:t>h branch context.  In the property management context, it is generally useful to have the debtors numbers the same as the apartment or unit number.  To maintain this link in the systems' predecessor, the unit number was always reserved for the current occu</w:t>
      </w:r>
      <w:r>
        <w:rPr>
          <w:rStyle w:val="HMNormal"/>
        </w:rPr>
        <w:t>pant, with previous occupants being archived/suspended.  This resulted in external debtors references usually used for banking transactions, changing within the system, but externally leaving preceding debtors with the same number, resulting in incorrect r</w:t>
      </w:r>
      <w:r>
        <w:rPr>
          <w:rStyle w:val="HMNormal"/>
        </w:rPr>
        <w:t>eceipting and allocation of utility charges.</w:t>
      </w:r>
    </w:p>
    <w:p w:rsidR="003D53AF" w:rsidRDefault="003D53AF">
      <w:pPr>
        <w:pStyle w:val="HMNormal0"/>
        <w:rPr>
          <w:rFonts w:hint="eastAsia"/>
        </w:rPr>
      </w:pPr>
    </w:p>
    <w:p w:rsidR="003D53AF" w:rsidRDefault="00BD311B">
      <w:pPr>
        <w:pStyle w:val="HMNormal0"/>
        <w:rPr>
          <w:rFonts w:hint="eastAsia"/>
        </w:rPr>
      </w:pPr>
      <w:r>
        <w:rPr>
          <w:rStyle w:val="HMNormal"/>
        </w:rPr>
        <w:t>This system addresses the above issues, by keeping debtors numbers unique to a debtor.  The various relevant screens allow for looking up debtors based on the debtors number or the fixed asset (unit) number tha</w:t>
      </w:r>
      <w:r>
        <w:rPr>
          <w:rStyle w:val="HMNormal"/>
        </w:rPr>
        <w:t>t the debtor is linked to.  Transactions that are linked to a unit, will be applied to the debtor who was active at the date of the transaction.</w:t>
      </w:r>
    </w:p>
    <w:p w:rsidR="003D53AF" w:rsidRDefault="00BD311B">
      <w:pPr>
        <w:pStyle w:val="Heading2"/>
        <w:numPr>
          <w:ilvl w:val="1"/>
          <w:numId w:val="1"/>
        </w:numPr>
        <w:ind w:left="426"/>
      </w:pPr>
      <w:bookmarkStart w:id="453" w:name="Directory"/>
      <w:bookmarkStart w:id="454" w:name="_Toc15286966"/>
      <w:r>
        <w:t>Directory</w:t>
      </w:r>
      <w:bookmarkEnd w:id="453"/>
      <w:bookmarkEnd w:id="454"/>
      <w:r>
        <w:fldChar w:fldCharType="begin"/>
      </w:r>
      <w:r>
        <w:instrText>XE "Directory"</w:instrText>
      </w:r>
      <w:r>
        <w:fldChar w:fldCharType="end"/>
      </w:r>
    </w:p>
    <w:p w:rsidR="003D53AF" w:rsidRDefault="00BD311B">
      <w:pPr>
        <w:pStyle w:val="HMNormal0"/>
        <w:rPr>
          <w:rFonts w:hint="eastAsia"/>
        </w:rPr>
      </w:pPr>
      <w:r>
        <w:rPr>
          <w:rStyle w:val="HMNormal"/>
        </w:rPr>
        <w:t>The system has directories items in respect of entities/individuals/bank accounts bas</w:t>
      </w:r>
      <w:r>
        <w:rPr>
          <w:rStyle w:val="HMNormal"/>
        </w:rPr>
        <w:t>ed on their registration numbers, which are stored independently, and can be linked to branches, debtors or creditors.  Each of the directory items contains key information relating to the entity/individual/bank account.</w:t>
      </w:r>
    </w:p>
    <w:p w:rsidR="003D53AF" w:rsidRDefault="003D53AF">
      <w:pPr>
        <w:pStyle w:val="HMNormal0"/>
        <w:rPr>
          <w:rFonts w:hint="eastAsia"/>
        </w:rPr>
      </w:pPr>
    </w:p>
    <w:p w:rsidR="003D53AF" w:rsidRDefault="00BD311B">
      <w:pPr>
        <w:pStyle w:val="HMNormal0"/>
        <w:rPr>
          <w:rFonts w:hint="eastAsia"/>
        </w:rPr>
      </w:pPr>
      <w:r>
        <w:rPr>
          <w:rStyle w:val="HMNormal"/>
        </w:rPr>
        <w:t>The purpose of having a directory,</w:t>
      </w:r>
      <w:r>
        <w:rPr>
          <w:rStyle w:val="HMNormal"/>
        </w:rPr>
        <w:t xml:space="preserve"> is that all the information relative to for eg. an individual, is stored in one place, and the directory item is linked to wherever the individual is required to be linked.  For example, if one person is an owner of a sectional title unit, a trustee in th</w:t>
      </w:r>
      <w:r>
        <w:rPr>
          <w:rStyle w:val="HMNormal"/>
        </w:rPr>
        <w:t>eir body corporate, and owns a unit that is being rented out by you, her key information would usually need to be captured in each of those places.  If a telephone number changes, it would have to be changed in each of those places.  The system directory s</w:t>
      </w:r>
      <w:r>
        <w:rPr>
          <w:rStyle w:val="HMNormal"/>
        </w:rPr>
        <w:t xml:space="preserve">tructure allows the changed information to be captured from any of the places, and it will update all of the others. </w:t>
      </w:r>
    </w:p>
    <w:p w:rsidR="003D53AF" w:rsidRDefault="003D53AF">
      <w:pPr>
        <w:pStyle w:val="HMNormal0"/>
        <w:rPr>
          <w:rFonts w:hint="eastAsia"/>
        </w:rPr>
      </w:pPr>
    </w:p>
    <w:p w:rsidR="003D53AF" w:rsidRDefault="00BD311B">
      <w:pPr>
        <w:pStyle w:val="HMNormal0"/>
        <w:rPr>
          <w:rFonts w:hint="eastAsia"/>
        </w:rPr>
      </w:pPr>
      <w:r>
        <w:rPr>
          <w:rStyle w:val="HMNormal"/>
        </w:rPr>
        <w:t xml:space="preserve">Refer to </w:t>
      </w:r>
      <w:hyperlink w:anchor="BMNTS_DIR1E48482C2">
        <w:r>
          <w:rPr>
            <w:rStyle w:val="HMNormal"/>
            <w:color w:val="0000FF"/>
            <w:u w:val="single"/>
          </w:rPr>
          <w:t>Create/Maintain Directory</w:t>
        </w:r>
      </w:hyperlink>
      <w:r>
        <w:rPr>
          <w:rStyle w:val="HMNormal"/>
        </w:rPr>
        <w:t xml:space="preserve"> for more information </w:t>
      </w:r>
    </w:p>
    <w:p w:rsidR="003D53AF" w:rsidRDefault="00BD311B">
      <w:pPr>
        <w:pStyle w:val="Heading2"/>
        <w:numPr>
          <w:ilvl w:val="1"/>
          <w:numId w:val="1"/>
        </w:numPr>
        <w:ind w:left="426"/>
      </w:pPr>
      <w:bookmarkStart w:id="455" w:name="Fee_StructureD1221FD0"/>
      <w:bookmarkStart w:id="456" w:name="_Toc15286967"/>
      <w:r>
        <w:t>Fee Structure</w:t>
      </w:r>
      <w:bookmarkEnd w:id="455"/>
      <w:bookmarkEnd w:id="456"/>
      <w:r>
        <w:fldChar w:fldCharType="begin"/>
      </w:r>
      <w:r>
        <w:instrText>XE "Definition"</w:instrText>
      </w:r>
      <w:r>
        <w:fldChar w:fldCharType="end"/>
      </w:r>
      <w:r>
        <w:fldChar w:fldCharType="begin"/>
      </w:r>
      <w:r>
        <w:instrText>XE "Fee s</w:instrText>
      </w:r>
      <w:r>
        <w:instrText>tructure"</w:instrText>
      </w:r>
      <w:r>
        <w:fldChar w:fldCharType="end"/>
      </w:r>
    </w:p>
    <w:p w:rsidR="003D53AF" w:rsidRDefault="00BD311B">
      <w:pPr>
        <w:pStyle w:val="HMNormal0"/>
        <w:rPr>
          <w:rFonts w:hint="eastAsia"/>
        </w:rPr>
      </w:pPr>
      <w:r>
        <w:rPr>
          <w:rStyle w:val="HMNormal"/>
        </w:rPr>
        <w:t>A fee structure is a table of fees (amounts) that is selected from to calculate the amounts due by a debtor for a service/rent/levy etc.  It can have to and from dates, amounts or percentages, to be charged for the indicated periods.</w:t>
      </w:r>
    </w:p>
    <w:p w:rsidR="003D53AF" w:rsidRDefault="003D53AF">
      <w:pPr>
        <w:pStyle w:val="HMNormal0"/>
        <w:rPr>
          <w:rFonts w:hint="eastAsia"/>
        </w:rPr>
      </w:pPr>
    </w:p>
    <w:p w:rsidR="003D53AF" w:rsidRDefault="00BD311B">
      <w:pPr>
        <w:pStyle w:val="HMNormal0"/>
        <w:rPr>
          <w:rFonts w:hint="eastAsia"/>
        </w:rPr>
      </w:pPr>
      <w:r>
        <w:rPr>
          <w:rStyle w:val="HMNormal"/>
        </w:rPr>
        <w:t>There are</w:t>
      </w:r>
      <w:r>
        <w:rPr>
          <w:rStyle w:val="HMNormal"/>
        </w:rPr>
        <w:t xml:space="preserve"> a few types of fee structures in the system:</w:t>
      </w:r>
    </w:p>
    <w:p w:rsidR="003D53AF" w:rsidRDefault="003D53AF">
      <w:pPr>
        <w:pStyle w:val="HMNormal0"/>
        <w:rPr>
          <w:rFonts w:hint="eastAsia"/>
        </w:rPr>
      </w:pPr>
    </w:p>
    <w:p w:rsidR="003D53AF" w:rsidRDefault="00BD311B">
      <w:pPr>
        <w:pStyle w:val="HMNormal0"/>
        <w:rPr>
          <w:rFonts w:hint="eastAsia"/>
        </w:rPr>
      </w:pPr>
      <w:r>
        <w:rPr>
          <w:rStyle w:val="HMNormal"/>
        </w:rPr>
        <w:t xml:space="preserve">1.  </w:t>
      </w:r>
      <w:hyperlink w:anchor="FMNTS_CON1_InvoicingFDFDFA2B">
        <w:r>
          <w:rPr>
            <w:rStyle w:val="HMNormal"/>
            <w:color w:val="0000FF"/>
            <w:u w:val="single"/>
          </w:rPr>
          <w:t>Rental and related charges</w:t>
        </w:r>
      </w:hyperlink>
      <w:r>
        <w:rPr>
          <w:rStyle w:val="HMNormal"/>
        </w:rPr>
        <w:t xml:space="preserve"> in terms of a lease, charged by a property owner to a tenant (sometimes referred to as an Invoicing Table)</w:t>
      </w:r>
    </w:p>
    <w:p w:rsidR="003D53AF" w:rsidRDefault="00BD311B">
      <w:pPr>
        <w:pStyle w:val="HMNormal0"/>
        <w:rPr>
          <w:rFonts w:hint="eastAsia"/>
        </w:rPr>
      </w:pPr>
      <w:r>
        <w:rPr>
          <w:rStyle w:val="HMNormal"/>
        </w:rPr>
        <w:t xml:space="preserve">2.  </w:t>
      </w:r>
      <w:hyperlink w:anchor="FMNTS_CON1_InvoicingFDFDFA2B">
        <w:r>
          <w:rPr>
            <w:rStyle w:val="HMNormal"/>
            <w:color w:val="0000FF"/>
            <w:u w:val="single"/>
          </w:rPr>
          <w:t>Levies and related charges</w:t>
        </w:r>
      </w:hyperlink>
      <w:r>
        <w:rPr>
          <w:rStyle w:val="HMNormal"/>
        </w:rPr>
        <w:t xml:space="preserve"> charged by a body corporate/HOA to the owners of units in the sche</w:t>
      </w:r>
      <w:r>
        <w:rPr>
          <w:rStyle w:val="HMNormal"/>
        </w:rPr>
        <w:t>me.</w:t>
      </w:r>
    </w:p>
    <w:p w:rsidR="003D53AF" w:rsidRDefault="00BD311B">
      <w:pPr>
        <w:pStyle w:val="HMNormal0"/>
        <w:rPr>
          <w:rFonts w:hint="eastAsia"/>
        </w:rPr>
      </w:pPr>
      <w:r>
        <w:rPr>
          <w:rStyle w:val="HMNormal"/>
        </w:rPr>
        <w:t xml:space="preserve">3.  </w:t>
      </w:r>
      <w:hyperlink w:anchor="BCONS_GCONM_Commissions1BE965AD">
        <w:r>
          <w:rPr>
            <w:rStyle w:val="HMNormal"/>
            <w:color w:val="0000FF"/>
            <w:u w:val="single"/>
          </w:rPr>
          <w:t>Commission charged by a property management company</w:t>
        </w:r>
      </w:hyperlink>
      <w:r>
        <w:rPr>
          <w:rStyle w:val="HMNormal"/>
        </w:rPr>
        <w:t xml:space="preserve"> for the collection of rental and related charges on behalf of its client.</w:t>
      </w:r>
    </w:p>
    <w:p w:rsidR="003D53AF" w:rsidRDefault="00BD311B">
      <w:pPr>
        <w:pStyle w:val="HMNormal0"/>
        <w:rPr>
          <w:rFonts w:hint="eastAsia"/>
        </w:rPr>
      </w:pPr>
      <w:r>
        <w:rPr>
          <w:rStyle w:val="HMNormal"/>
        </w:rPr>
        <w:t xml:space="preserve">4.  </w:t>
      </w:r>
      <w:hyperlink w:anchor="BCONS_GCONM_Commissions1BE965AD">
        <w:r>
          <w:rPr>
            <w:rStyle w:val="HMNormal"/>
            <w:color w:val="0000FF"/>
            <w:u w:val="single"/>
          </w:rPr>
          <w:t>Commission</w:t>
        </w:r>
        <w:r>
          <w:rPr>
            <w:rStyle w:val="HMNormal"/>
            <w:color w:val="0000FF"/>
            <w:u w:val="single"/>
          </w:rPr>
          <w:t xml:space="preserve"> charged by a sales person</w:t>
        </w:r>
      </w:hyperlink>
      <w:r>
        <w:rPr>
          <w:rStyle w:val="HMNormal"/>
        </w:rPr>
        <w:t xml:space="preserve"> on invoices generated for sales initiated.</w:t>
      </w:r>
    </w:p>
    <w:p w:rsidR="003D53AF" w:rsidRDefault="00BD311B">
      <w:pPr>
        <w:pStyle w:val="HMNormal0"/>
        <w:rPr>
          <w:rFonts w:hint="eastAsia"/>
        </w:rPr>
      </w:pPr>
      <w:r>
        <w:rPr>
          <w:rStyle w:val="HMNormal"/>
        </w:rPr>
        <w:t xml:space="preserve">5.  </w:t>
      </w:r>
      <w:hyperlink w:anchor="DMNTS_CON1_serviceAGRD7031820">
        <w:r>
          <w:rPr>
            <w:rStyle w:val="HMNormal"/>
            <w:color w:val="0000FF"/>
            <w:u w:val="single"/>
          </w:rPr>
          <w:t xml:space="preserve">Fixed amount management fees </w:t>
        </w:r>
      </w:hyperlink>
      <w:r>
        <w:rPr>
          <w:rStyle w:val="HMNormal"/>
        </w:rPr>
        <w:t xml:space="preserve">charged by an property management company for monthly services performed by them. </w:t>
      </w:r>
    </w:p>
    <w:p w:rsidR="003D53AF" w:rsidRDefault="00BD311B">
      <w:pPr>
        <w:pStyle w:val="Heading2"/>
        <w:numPr>
          <w:ilvl w:val="1"/>
          <w:numId w:val="1"/>
        </w:numPr>
        <w:ind w:left="426"/>
      </w:pPr>
      <w:bookmarkStart w:id="457" w:name="Fixed_AssetB1017553"/>
      <w:bookmarkStart w:id="458" w:name="_Toc15286968"/>
      <w:r>
        <w:t>Fixed Asset</w:t>
      </w:r>
      <w:bookmarkEnd w:id="457"/>
      <w:bookmarkEnd w:id="458"/>
      <w:r>
        <w:fldChar w:fldCharType="begin"/>
      </w:r>
      <w:r>
        <w:instrText>XE "Fix</w:instrText>
      </w:r>
      <w:r>
        <w:instrText>ed asset"</w:instrText>
      </w:r>
      <w:r>
        <w:fldChar w:fldCharType="end"/>
      </w:r>
    </w:p>
    <w:p w:rsidR="003D53AF" w:rsidRDefault="00BD311B">
      <w:pPr>
        <w:spacing w:before="105" w:after="105" w:line="240" w:lineRule="auto"/>
      </w:pPr>
      <w:r>
        <w:rPr>
          <w:rFonts w:ascii="Arial Narrow" w:hAnsi="Arial Narrow"/>
          <w:color w:val="000000"/>
          <w:sz w:val="24"/>
        </w:rPr>
        <w:t>Fixed Assets are classically defined as assets which are purchased for long-term use and are not likely to be converted quickly into cash, such as land, buildings, and equipment.</w:t>
      </w:r>
    </w:p>
    <w:p w:rsidR="003D53AF" w:rsidRDefault="00BD311B">
      <w:pPr>
        <w:spacing w:before="105" w:after="105" w:line="240" w:lineRule="auto"/>
      </w:pPr>
      <w:r>
        <w:rPr>
          <w:rFonts w:ascii="Arial Narrow" w:hAnsi="Arial Narrow"/>
          <w:color w:val="000000"/>
          <w:sz w:val="24"/>
        </w:rPr>
        <w:lastRenderedPageBreak/>
        <w:t xml:space="preserve">In the context of the system, fixed assets are longer term </w:t>
      </w:r>
      <w:r>
        <w:rPr>
          <w:rFonts w:ascii="Arial Narrow" w:hAnsi="Arial Narrow"/>
          <w:color w:val="000000"/>
          <w:sz w:val="24"/>
        </w:rPr>
        <w:t>assets as described above. Businesses that use the system for their administration, will have assets that are used in their business operations.  In the context of property management, the relevant fixed asset is the property that is being managed, which w</w:t>
      </w:r>
      <w:r>
        <w:rPr>
          <w:rFonts w:ascii="Arial Narrow" w:hAnsi="Arial Narrow"/>
          <w:color w:val="000000"/>
          <w:sz w:val="24"/>
        </w:rPr>
        <w:t>ill generally be 'owned' in some way by the branch that the asset is linked to.</w:t>
      </w:r>
    </w:p>
    <w:p w:rsidR="003D53AF" w:rsidRDefault="00BD311B">
      <w:pPr>
        <w:spacing w:before="105" w:after="105" w:line="240" w:lineRule="auto"/>
      </w:pPr>
      <w:r>
        <w:rPr>
          <w:rFonts w:ascii="Arial Narrow" w:hAnsi="Arial Narrow"/>
          <w:color w:val="000000"/>
          <w:sz w:val="24"/>
        </w:rPr>
        <w:t xml:space="preserve">The system allows for fixed asset levels - </w:t>
      </w:r>
    </w:p>
    <w:tbl>
      <w:tblPr>
        <w:tblW w:w="5000" w:type="pct"/>
        <w:tblBorders>
          <w:top w:val="single" w:sz="6" w:space="0" w:color="FFCC99"/>
          <w:left w:val="single" w:sz="6" w:space="0" w:color="FFCC99"/>
          <w:bottom w:val="single" w:sz="6" w:space="0" w:color="FFCC99"/>
          <w:right w:val="single" w:sz="6" w:space="0" w:color="FFCC99"/>
        </w:tblBorders>
        <w:tblLayout w:type="fixed"/>
        <w:tblCellMar>
          <w:left w:w="0" w:type="dxa"/>
          <w:right w:w="0" w:type="dxa"/>
        </w:tblCellMar>
        <w:tblLook w:val="04A0" w:firstRow="1" w:lastRow="0" w:firstColumn="1" w:lastColumn="0" w:noHBand="0" w:noVBand="1"/>
      </w:tblPr>
      <w:tblGrid>
        <w:gridCol w:w="946"/>
        <w:gridCol w:w="8110"/>
      </w:tblGrid>
      <w:tr w:rsidR="003D53AF">
        <w:trPr>
          <w:trHeight w:val="345"/>
        </w:trPr>
        <w:tc>
          <w:tcPr>
            <w:tcW w:w="945" w:type="dxa"/>
          </w:tcPr>
          <w:p w:rsidR="003D53AF" w:rsidRDefault="00BD311B">
            <w:pPr>
              <w:spacing w:before="105" w:after="105" w:line="240" w:lineRule="auto"/>
            </w:pPr>
            <w:r>
              <w:rPr>
                <w:rFonts w:ascii="Arial Narrow" w:hAnsi="Arial Narrow"/>
                <w:color w:val="000000"/>
                <w:sz w:val="24"/>
              </w:rPr>
              <w:t>Level 1 -</w:t>
            </w:r>
          </w:p>
        </w:tc>
        <w:tc>
          <w:tcPr>
            <w:tcW w:w="8100" w:type="dxa"/>
          </w:tcPr>
          <w:p w:rsidR="003D53AF" w:rsidRDefault="00BD311B">
            <w:pPr>
              <w:pStyle w:val="HMNormal0"/>
              <w:spacing w:line="276" w:lineRule="auto"/>
              <w:rPr>
                <w:rFonts w:hint="eastAsia"/>
              </w:rPr>
            </w:pPr>
            <w:r>
              <w:rPr>
                <w:color w:val="000000"/>
                <w:sz w:val="24"/>
              </w:rPr>
              <w:t xml:space="preserve"> primary asset group, which can be the only asset or be a group of assess for a branch, and have sub-assets.</w:t>
            </w:r>
          </w:p>
        </w:tc>
      </w:tr>
      <w:tr w:rsidR="003D53AF">
        <w:tc>
          <w:tcPr>
            <w:tcW w:w="945" w:type="dxa"/>
          </w:tcPr>
          <w:p w:rsidR="003D53AF" w:rsidRDefault="00BD311B">
            <w:pPr>
              <w:spacing w:before="105" w:after="105" w:line="240" w:lineRule="auto"/>
            </w:pPr>
            <w:r>
              <w:rPr>
                <w:rFonts w:ascii="Arial Narrow" w:hAnsi="Arial Narrow"/>
                <w:color w:val="000000"/>
                <w:sz w:val="24"/>
              </w:rPr>
              <w:t>Level 2 -</w:t>
            </w:r>
          </w:p>
        </w:tc>
        <w:tc>
          <w:tcPr>
            <w:tcW w:w="8100" w:type="dxa"/>
          </w:tcPr>
          <w:p w:rsidR="003D53AF" w:rsidRDefault="00BD311B">
            <w:pPr>
              <w:pStyle w:val="HMNormal0"/>
              <w:rPr>
                <w:rFonts w:hint="eastAsia"/>
              </w:rPr>
            </w:pPr>
            <w:r>
              <w:rPr>
                <w:color w:val="000000"/>
                <w:sz w:val="24"/>
              </w:rPr>
              <w:t xml:space="preserve"> s</w:t>
            </w:r>
            <w:r>
              <w:rPr>
                <w:color w:val="000000"/>
                <w:sz w:val="24"/>
              </w:rPr>
              <w:t>ub-assets of Level one, which is common if level one is used as a primary branch group of assets</w:t>
            </w:r>
          </w:p>
        </w:tc>
      </w:tr>
      <w:tr w:rsidR="003D53AF">
        <w:tc>
          <w:tcPr>
            <w:tcW w:w="945" w:type="dxa"/>
          </w:tcPr>
          <w:p w:rsidR="003D53AF" w:rsidRDefault="00BD311B">
            <w:pPr>
              <w:spacing w:before="105" w:after="105" w:line="240" w:lineRule="auto"/>
            </w:pPr>
            <w:r>
              <w:rPr>
                <w:rFonts w:ascii="Arial Narrow" w:hAnsi="Arial Narrow"/>
                <w:color w:val="000000"/>
                <w:sz w:val="24"/>
              </w:rPr>
              <w:t>Level 3 etc.</w:t>
            </w:r>
          </w:p>
        </w:tc>
        <w:tc>
          <w:tcPr>
            <w:tcW w:w="8100" w:type="dxa"/>
          </w:tcPr>
          <w:p w:rsidR="003D53AF" w:rsidRDefault="003D53AF">
            <w:pPr>
              <w:pStyle w:val="HMNormal0"/>
              <w:rPr>
                <w:rFonts w:hint="eastAsia"/>
              </w:rPr>
            </w:pPr>
          </w:p>
        </w:tc>
      </w:tr>
    </w:tbl>
    <w:p w:rsidR="003D53AF" w:rsidRDefault="00BD311B">
      <w:pPr>
        <w:spacing w:before="105" w:after="105" w:line="240" w:lineRule="auto"/>
      </w:pPr>
      <w:r>
        <w:rPr>
          <w:rFonts w:ascii="Arial Narrow" w:hAnsi="Arial Narrow"/>
          <w:color w:val="000000"/>
          <w:sz w:val="24"/>
        </w:rPr>
        <w:t xml:space="preserve"> </w:t>
      </w:r>
    </w:p>
    <w:p w:rsidR="003D53AF" w:rsidRDefault="00BD311B">
      <w:pPr>
        <w:spacing w:before="105" w:after="105" w:line="240" w:lineRule="auto"/>
      </w:pPr>
      <w:r>
        <w:rPr>
          <w:rFonts w:ascii="Arial Narrow" w:hAnsi="Arial Narrow"/>
          <w:color w:val="000000"/>
          <w:sz w:val="24"/>
        </w:rPr>
        <w:t>An example of the above structure in a property management context -</w:t>
      </w:r>
    </w:p>
    <w:tbl>
      <w:tblPr>
        <w:tblW w:w="5000" w:type="pct"/>
        <w:tblBorders>
          <w:top w:val="single" w:sz="6" w:space="0" w:color="FFCC99"/>
          <w:left w:val="single" w:sz="6" w:space="0" w:color="FFCC99"/>
          <w:bottom w:val="single" w:sz="6" w:space="0" w:color="FFCC99"/>
          <w:right w:val="single" w:sz="6" w:space="0" w:color="FFCC99"/>
        </w:tblBorders>
        <w:tblLayout w:type="fixed"/>
        <w:tblCellMar>
          <w:left w:w="0" w:type="dxa"/>
          <w:right w:w="0" w:type="dxa"/>
        </w:tblCellMar>
        <w:tblLook w:val="04A0" w:firstRow="1" w:lastRow="0" w:firstColumn="1" w:lastColumn="0" w:noHBand="0" w:noVBand="1"/>
      </w:tblPr>
      <w:tblGrid>
        <w:gridCol w:w="946"/>
        <w:gridCol w:w="8110"/>
      </w:tblGrid>
      <w:tr w:rsidR="003D53AF">
        <w:tc>
          <w:tcPr>
            <w:tcW w:w="945" w:type="dxa"/>
          </w:tcPr>
          <w:p w:rsidR="003D53AF" w:rsidRDefault="00BD311B">
            <w:pPr>
              <w:spacing w:before="105" w:after="105" w:line="240" w:lineRule="auto"/>
            </w:pPr>
            <w:r>
              <w:rPr>
                <w:rFonts w:ascii="Arial Narrow" w:hAnsi="Arial Narrow"/>
                <w:color w:val="000000"/>
                <w:sz w:val="24"/>
              </w:rPr>
              <w:t>Level 1 -</w:t>
            </w:r>
          </w:p>
        </w:tc>
        <w:tc>
          <w:tcPr>
            <w:tcW w:w="8100" w:type="dxa"/>
          </w:tcPr>
          <w:p w:rsidR="003D53AF" w:rsidRDefault="00BD311B">
            <w:pPr>
              <w:spacing w:before="105" w:after="105" w:line="240" w:lineRule="auto"/>
            </w:pPr>
            <w:r>
              <w:rPr>
                <w:rFonts w:ascii="Arial Narrow" w:hAnsi="Arial Narrow"/>
                <w:color w:val="000000"/>
                <w:sz w:val="24"/>
              </w:rPr>
              <w:t xml:space="preserve"> The building or property, which is usually comprised of various apartments or houses</w:t>
            </w:r>
          </w:p>
        </w:tc>
      </w:tr>
      <w:tr w:rsidR="003D53AF">
        <w:tc>
          <w:tcPr>
            <w:tcW w:w="945" w:type="dxa"/>
          </w:tcPr>
          <w:p w:rsidR="003D53AF" w:rsidRDefault="00BD311B">
            <w:pPr>
              <w:spacing w:before="105" w:after="105" w:line="240" w:lineRule="auto"/>
            </w:pPr>
            <w:r>
              <w:rPr>
                <w:rFonts w:ascii="Arial Narrow" w:hAnsi="Arial Narrow"/>
                <w:color w:val="000000"/>
                <w:sz w:val="24"/>
              </w:rPr>
              <w:t>Level 2 -</w:t>
            </w:r>
          </w:p>
        </w:tc>
        <w:tc>
          <w:tcPr>
            <w:tcW w:w="8100" w:type="dxa"/>
          </w:tcPr>
          <w:p w:rsidR="003D53AF" w:rsidRDefault="00BD311B">
            <w:pPr>
              <w:spacing w:before="105" w:after="105" w:line="240" w:lineRule="auto"/>
            </w:pPr>
            <w:r>
              <w:rPr>
                <w:rFonts w:ascii="Arial Narrow" w:hAnsi="Arial Narrow"/>
                <w:color w:val="000000"/>
                <w:sz w:val="24"/>
              </w:rPr>
              <w:t xml:space="preserve"> Each of the various apartments or houses</w:t>
            </w:r>
          </w:p>
        </w:tc>
      </w:tr>
      <w:tr w:rsidR="003D53AF">
        <w:tc>
          <w:tcPr>
            <w:tcW w:w="945" w:type="dxa"/>
          </w:tcPr>
          <w:p w:rsidR="003D53AF" w:rsidRDefault="00BD311B">
            <w:pPr>
              <w:spacing w:before="105" w:after="105" w:line="240" w:lineRule="auto"/>
            </w:pPr>
            <w:r>
              <w:rPr>
                <w:rFonts w:ascii="Arial Narrow" w:hAnsi="Arial Narrow"/>
                <w:color w:val="000000"/>
                <w:sz w:val="24"/>
              </w:rPr>
              <w:t>Level 3 -</w:t>
            </w:r>
          </w:p>
        </w:tc>
        <w:tc>
          <w:tcPr>
            <w:tcW w:w="8100" w:type="dxa"/>
          </w:tcPr>
          <w:p w:rsidR="003D53AF" w:rsidRDefault="00BD311B">
            <w:pPr>
              <w:spacing w:before="105" w:after="105" w:line="240" w:lineRule="auto"/>
            </w:pPr>
            <w:r>
              <w:rPr>
                <w:rFonts w:ascii="Arial Narrow" w:hAnsi="Arial Narrow"/>
                <w:color w:val="000000"/>
                <w:sz w:val="24"/>
              </w:rPr>
              <w:t xml:space="preserve"> Furniture in one of the houses</w:t>
            </w:r>
          </w:p>
        </w:tc>
      </w:tr>
    </w:tbl>
    <w:p w:rsidR="003D53AF" w:rsidRDefault="003D53AF">
      <w:pPr>
        <w:spacing w:before="105" w:after="105" w:line="240" w:lineRule="auto"/>
      </w:pP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ImageCaption"/>
          <w:i w:val="0"/>
        </w:rPr>
        <w:t>Refer to the image below demonstrating the above:</w:t>
      </w:r>
    </w:p>
    <w:p w:rsidR="003D53AF" w:rsidRDefault="00BD311B">
      <w:pPr>
        <w:pStyle w:val="HMNormal0"/>
        <w:ind w:left="270" w:hanging="270"/>
        <w:rPr>
          <w:rFonts w:hint="eastAsia"/>
        </w:rPr>
      </w:pPr>
      <w:r>
        <w:rPr>
          <w:noProof/>
        </w:rPr>
        <w:drawing>
          <wp:inline distT="0" distB="0" distL="0" distR="0">
            <wp:extent cx="5591175" cy="3162300"/>
            <wp:effectExtent l="0" t="0" r="0" b="0"/>
            <wp:docPr id="1174" name="Pic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edAssetsProp.png"/>
                    <pic:cNvPicPr/>
                  </pic:nvPicPr>
                  <pic:blipFill>
                    <a:blip r:embed="rId629" cstate="print"/>
                    <a:stretch>
                      <a:fillRect/>
                    </a:stretch>
                  </pic:blipFill>
                  <pic:spPr>
                    <a:xfrm>
                      <a:off x="0" y="0"/>
                      <a:ext cx="5591175" cy="3162300"/>
                    </a:xfrm>
                    <a:prstGeom prst="rect">
                      <a:avLst/>
                    </a:prstGeom>
                  </pic:spPr>
                </pic:pic>
              </a:graphicData>
            </a:graphic>
          </wp:inline>
        </w:drawing>
      </w: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ImageCaption"/>
          <w:i w:val="0"/>
          <w:u w:val="single"/>
        </w:rPr>
        <w:t xml:space="preserve">Fixed Asset </w:t>
      </w:r>
      <w:r>
        <w:rPr>
          <w:rStyle w:val="HMImageCaption"/>
          <w:i w:val="0"/>
          <w:u w:val="single"/>
        </w:rPr>
        <w:t>Table setup.</w:t>
      </w:r>
    </w:p>
    <w:p w:rsidR="003D53AF" w:rsidRDefault="003D53AF">
      <w:pPr>
        <w:pStyle w:val="HMNormal0"/>
        <w:ind w:left="270" w:hanging="270"/>
        <w:rPr>
          <w:rFonts w:hint="eastAsia"/>
        </w:rPr>
      </w:pPr>
    </w:p>
    <w:p w:rsidR="003D53AF" w:rsidRDefault="00BD311B">
      <w:pPr>
        <w:pStyle w:val="HMNormal0"/>
        <w:ind w:left="270" w:hanging="270"/>
        <w:rPr>
          <w:rFonts w:hint="eastAsia"/>
        </w:rPr>
      </w:pPr>
      <w:r>
        <w:rPr>
          <w:rStyle w:val="HMImageCaption"/>
          <w:i w:val="0"/>
        </w:rPr>
        <w:t xml:space="preserve">Fixed asset types are set up by using the Fixed Asset Tables button on the central data base branch: </w:t>
      </w:r>
    </w:p>
    <w:p w:rsidR="003D53AF" w:rsidRDefault="00BD311B">
      <w:pPr>
        <w:pStyle w:val="HMNormal0"/>
        <w:ind w:left="270" w:hanging="270"/>
        <w:rPr>
          <w:rFonts w:hint="eastAsia"/>
        </w:rPr>
      </w:pPr>
      <w:r>
        <w:rPr>
          <w:noProof/>
        </w:rPr>
        <w:lastRenderedPageBreak/>
        <w:drawing>
          <wp:inline distT="0" distB="0" distL="0" distR="0">
            <wp:extent cx="5591175" cy="3486150"/>
            <wp:effectExtent l="0" t="0" r="0" b="0"/>
            <wp:docPr id="1175" name="Pic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 TABLES.png"/>
                    <pic:cNvPicPr/>
                  </pic:nvPicPr>
                  <pic:blipFill>
                    <a:blip r:embed="rId630" cstate="print"/>
                    <a:stretch>
                      <a:fillRect/>
                    </a:stretch>
                  </pic:blipFill>
                  <pic:spPr>
                    <a:xfrm>
                      <a:off x="0" y="0"/>
                      <a:ext cx="5591175" cy="3486150"/>
                    </a:xfrm>
                    <a:prstGeom prst="rect">
                      <a:avLst/>
                    </a:prstGeom>
                  </pic:spPr>
                </pic:pic>
              </a:graphicData>
            </a:graphic>
          </wp:inline>
        </w:drawing>
      </w: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pStyle w:val="HMNormal0"/>
        <w:ind w:left="270" w:hanging="270"/>
        <w:rPr>
          <w:rFonts w:hint="eastAsia"/>
        </w:rPr>
      </w:pPr>
    </w:p>
    <w:p w:rsidR="003D53AF" w:rsidRDefault="003D53AF">
      <w:pPr>
        <w:spacing w:before="105" w:after="105" w:line="240" w:lineRule="auto"/>
      </w:pPr>
    </w:p>
    <w:p w:rsidR="003D53AF" w:rsidRDefault="003D53AF">
      <w:pPr>
        <w:pStyle w:val="HMNormal0"/>
        <w:rPr>
          <w:rFonts w:hint="eastAsia"/>
        </w:rPr>
      </w:pPr>
    </w:p>
    <w:p w:rsidR="003D53AF" w:rsidRDefault="00BD311B">
      <w:pPr>
        <w:pStyle w:val="Heading2"/>
        <w:numPr>
          <w:ilvl w:val="1"/>
          <w:numId w:val="1"/>
        </w:numPr>
        <w:ind w:left="426"/>
      </w:pPr>
      <w:bookmarkStart w:id="459" w:name="Head_Office02F181C5"/>
      <w:bookmarkStart w:id="460" w:name="_Toc15286969"/>
      <w:r>
        <w:t>Head Office</w:t>
      </w:r>
      <w:bookmarkEnd w:id="459"/>
      <w:bookmarkEnd w:id="460"/>
      <w:r>
        <w:fldChar w:fldCharType="begin"/>
      </w:r>
      <w:r>
        <w:instrText>XE "Head office"</w:instrText>
      </w:r>
      <w:r>
        <w:fldChar w:fldCharType="end"/>
      </w:r>
    </w:p>
    <w:p w:rsidR="003D53AF" w:rsidRDefault="00BD311B">
      <w:pPr>
        <w:pStyle w:val="HMNormal0"/>
        <w:rPr>
          <w:rFonts w:hint="eastAsia"/>
        </w:rPr>
      </w:pPr>
      <w:r>
        <w:rPr>
          <w:rStyle w:val="HMNormal"/>
        </w:rPr>
        <w:t xml:space="preserve">A head office is traditionally understood to be an administrative centre for a company or an </w:t>
      </w:r>
      <w:r>
        <w:rPr>
          <w:rStyle w:val="HMNormal"/>
        </w:rPr>
        <w:t>organisation.</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50"/>
        <w:gridCol w:w="420"/>
        <w:gridCol w:w="8502"/>
      </w:tblGrid>
      <w:tr w:rsidR="003D53AF">
        <w:tc>
          <w:tcPr>
            <w:tcW w:w="9075" w:type="dxa"/>
            <w:gridSpan w:val="3"/>
          </w:tcPr>
          <w:p w:rsidR="003D53AF" w:rsidRDefault="00BD311B">
            <w:pPr>
              <w:pStyle w:val="HMNormal0"/>
              <w:rPr>
                <w:rFonts w:hint="eastAsia"/>
              </w:rPr>
            </w:pPr>
            <w:r>
              <w:rPr>
                <w:rStyle w:val="HMNormal"/>
              </w:rPr>
              <w:t>The system apply's this concept in two primary ways -</w:t>
            </w:r>
          </w:p>
        </w:tc>
      </w:tr>
      <w:tr w:rsidR="003D53AF">
        <w:trPr>
          <w:trHeight w:val="105"/>
        </w:trPr>
        <w:tc>
          <w:tcPr>
            <w:tcW w:w="150" w:type="dxa"/>
          </w:tcPr>
          <w:p w:rsidR="003D53AF" w:rsidRDefault="003D53AF">
            <w:pPr>
              <w:pStyle w:val="HMNormal0"/>
              <w:rPr>
                <w:rFonts w:hint="eastAsia"/>
              </w:rPr>
            </w:pPr>
          </w:p>
        </w:tc>
        <w:tc>
          <w:tcPr>
            <w:tcW w:w="420" w:type="dxa"/>
          </w:tcPr>
          <w:p w:rsidR="003D53AF" w:rsidRDefault="003D53AF">
            <w:pPr>
              <w:pStyle w:val="HMNormal0"/>
              <w:rPr>
                <w:rFonts w:hint="eastAsia"/>
              </w:rPr>
            </w:pPr>
          </w:p>
        </w:tc>
        <w:tc>
          <w:tcPr>
            <w:tcW w:w="8505" w:type="dxa"/>
          </w:tcPr>
          <w:p w:rsidR="003D53AF" w:rsidRDefault="003D53AF">
            <w:pPr>
              <w:pStyle w:val="HMNormal0"/>
              <w:rPr>
                <w:rFonts w:hint="eastAsia"/>
              </w:rPr>
            </w:pPr>
          </w:p>
        </w:tc>
      </w:tr>
      <w:tr w:rsidR="003D53AF">
        <w:tc>
          <w:tcPr>
            <w:tcW w:w="150" w:type="dxa"/>
          </w:tcPr>
          <w:p w:rsidR="003D53AF" w:rsidRDefault="003D53AF">
            <w:pPr>
              <w:pStyle w:val="HMNormal0"/>
              <w:rPr>
                <w:rFonts w:hint="eastAsia"/>
              </w:rPr>
            </w:pPr>
          </w:p>
        </w:tc>
        <w:tc>
          <w:tcPr>
            <w:tcW w:w="8925" w:type="dxa"/>
            <w:gridSpan w:val="2"/>
          </w:tcPr>
          <w:p w:rsidR="003D53AF" w:rsidRDefault="00BD311B">
            <w:pPr>
              <w:pStyle w:val="HMNormal0"/>
              <w:rPr>
                <w:rFonts w:hint="eastAsia"/>
              </w:rPr>
            </w:pPr>
            <w:r>
              <w:rPr>
                <w:rStyle w:val="HMNormal"/>
              </w:rPr>
              <w:t xml:space="preserve">If a branch is flagged as a </w:t>
            </w:r>
            <w:r>
              <w:rPr>
                <w:rStyle w:val="HMNormal"/>
                <w:b/>
              </w:rPr>
              <w:t>Head Office</w:t>
            </w:r>
            <w:r>
              <w:rPr>
                <w:rStyle w:val="HMNormal"/>
              </w:rPr>
              <w:t xml:space="preserve">, it will accommodate a central </w:t>
            </w:r>
            <w:hyperlink w:anchor="Sharing">
              <w:r>
                <w:rPr>
                  <w:rStyle w:val="HMNormal"/>
                  <w:color w:val="0000FF"/>
                  <w:u w:val="single"/>
                </w:rPr>
                <w:t>shared bank account</w:t>
              </w:r>
            </w:hyperlink>
            <w:r>
              <w:rPr>
                <w:rStyle w:val="HMNormal"/>
              </w:rPr>
              <w:t>, which can be used by other branches</w:t>
            </w:r>
          </w:p>
        </w:tc>
      </w:tr>
      <w:tr w:rsidR="003D53AF">
        <w:tc>
          <w:tcPr>
            <w:tcW w:w="150" w:type="dxa"/>
          </w:tcPr>
          <w:p w:rsidR="003D53AF" w:rsidRDefault="003D53AF">
            <w:pPr>
              <w:pStyle w:val="HMNormal0"/>
              <w:rPr>
                <w:rFonts w:hint="eastAsia"/>
              </w:rPr>
            </w:pPr>
          </w:p>
        </w:tc>
        <w:tc>
          <w:tcPr>
            <w:tcW w:w="420" w:type="dxa"/>
          </w:tcPr>
          <w:p w:rsidR="003D53AF" w:rsidRDefault="00BD311B">
            <w:pPr>
              <w:pStyle w:val="HMNormal0"/>
              <w:jc w:val="right"/>
              <w:rPr>
                <w:rFonts w:hint="eastAsia"/>
              </w:rPr>
            </w:pPr>
            <w:r>
              <w:rPr>
                <w:rStyle w:val="HMNormal"/>
              </w:rPr>
              <w:t>-</w:t>
            </w:r>
          </w:p>
        </w:tc>
        <w:tc>
          <w:tcPr>
            <w:tcW w:w="8505" w:type="dxa"/>
          </w:tcPr>
          <w:p w:rsidR="003D53AF" w:rsidRDefault="00BD311B">
            <w:pPr>
              <w:pStyle w:val="HMNormal0"/>
              <w:rPr>
                <w:rFonts w:hint="eastAsia"/>
              </w:rPr>
            </w:pPr>
            <w:r>
              <w:rPr>
                <w:rStyle w:val="HMNormal"/>
              </w:rPr>
              <w:t xml:space="preserve"> Any branch that is flagged as a Head office, will have a banking structure that belongs to it, and can be shared with other branches. The systems supports a main trading bank account, a deposit holding account, two specialised direct deposit accounts, and</w:t>
            </w:r>
            <w:r>
              <w:rPr>
                <w:rStyle w:val="HMNormal"/>
              </w:rPr>
              <w:t xml:space="preserve"> a sundry bank account.  The EFTS management facility controls the movement of funds between the accounts.  Refer to the Shared Bank Account link above for more information.</w:t>
            </w:r>
          </w:p>
        </w:tc>
      </w:tr>
      <w:tr w:rsidR="003D53AF">
        <w:tc>
          <w:tcPr>
            <w:tcW w:w="150" w:type="dxa"/>
          </w:tcPr>
          <w:p w:rsidR="003D53AF" w:rsidRDefault="003D53AF">
            <w:pPr>
              <w:pStyle w:val="HMNormal0"/>
              <w:rPr>
                <w:rFonts w:hint="eastAsia"/>
              </w:rPr>
            </w:pPr>
          </w:p>
        </w:tc>
        <w:tc>
          <w:tcPr>
            <w:tcW w:w="420" w:type="dxa"/>
          </w:tcPr>
          <w:p w:rsidR="003D53AF" w:rsidRDefault="00BD311B">
            <w:pPr>
              <w:pStyle w:val="HMNormal0"/>
              <w:jc w:val="right"/>
              <w:rPr>
                <w:rFonts w:hint="eastAsia"/>
              </w:rPr>
            </w:pPr>
            <w:r>
              <w:rPr>
                <w:rStyle w:val="HMNormal"/>
              </w:rPr>
              <w:t>-</w:t>
            </w:r>
          </w:p>
        </w:tc>
        <w:tc>
          <w:tcPr>
            <w:tcW w:w="8505" w:type="dxa"/>
          </w:tcPr>
          <w:p w:rsidR="003D53AF" w:rsidRDefault="00BD311B">
            <w:pPr>
              <w:pStyle w:val="HMNormal0"/>
              <w:rPr>
                <w:rFonts w:hint="eastAsia"/>
              </w:rPr>
            </w:pPr>
            <w:r>
              <w:rPr>
                <w:rStyle w:val="HMNormal"/>
              </w:rPr>
              <w:t>There can be many Head office branches in any one database.</w:t>
            </w:r>
          </w:p>
        </w:tc>
      </w:tr>
      <w:tr w:rsidR="003D53AF">
        <w:tc>
          <w:tcPr>
            <w:tcW w:w="150" w:type="dxa"/>
          </w:tcPr>
          <w:p w:rsidR="003D53AF" w:rsidRDefault="003D53AF">
            <w:pPr>
              <w:pStyle w:val="HMNormal0"/>
              <w:rPr>
                <w:rFonts w:hint="eastAsia"/>
              </w:rPr>
            </w:pPr>
          </w:p>
        </w:tc>
        <w:tc>
          <w:tcPr>
            <w:tcW w:w="8925" w:type="dxa"/>
            <w:gridSpan w:val="2"/>
          </w:tcPr>
          <w:p w:rsidR="003D53AF" w:rsidRDefault="003D53AF">
            <w:pPr>
              <w:pStyle w:val="HMNormal0"/>
              <w:rPr>
                <w:rFonts w:hint="eastAsia"/>
              </w:rPr>
            </w:pPr>
          </w:p>
        </w:tc>
      </w:tr>
      <w:tr w:rsidR="003D53AF">
        <w:tc>
          <w:tcPr>
            <w:tcW w:w="150" w:type="dxa"/>
          </w:tcPr>
          <w:p w:rsidR="003D53AF" w:rsidRDefault="003D53AF">
            <w:pPr>
              <w:pStyle w:val="HMNormal0"/>
              <w:rPr>
                <w:rFonts w:hint="eastAsia"/>
              </w:rPr>
            </w:pPr>
          </w:p>
        </w:tc>
        <w:tc>
          <w:tcPr>
            <w:tcW w:w="8925" w:type="dxa"/>
            <w:gridSpan w:val="2"/>
          </w:tcPr>
          <w:p w:rsidR="003D53AF" w:rsidRDefault="00BD311B">
            <w:pPr>
              <w:pStyle w:val="HMNormal0"/>
              <w:rPr>
                <w:rFonts w:hint="eastAsia"/>
              </w:rPr>
            </w:pPr>
            <w:r>
              <w:rPr>
                <w:rStyle w:val="HMNormal"/>
              </w:rPr>
              <w:t xml:space="preserve">Branches can be linked to a </w:t>
            </w:r>
            <w:r>
              <w:rPr>
                <w:rStyle w:val="HMNormal"/>
                <w:b/>
              </w:rPr>
              <w:t>Group</w:t>
            </w:r>
            <w:r>
              <w:rPr>
                <w:rStyle w:val="HMNormal"/>
              </w:rPr>
              <w:t>, which is then used for branch selection and various precedence rules.</w:t>
            </w:r>
          </w:p>
        </w:tc>
      </w:tr>
      <w:tr w:rsidR="003D53AF">
        <w:tc>
          <w:tcPr>
            <w:tcW w:w="150" w:type="dxa"/>
          </w:tcPr>
          <w:p w:rsidR="003D53AF" w:rsidRDefault="003D53AF">
            <w:pPr>
              <w:pStyle w:val="HMNormal0"/>
              <w:rPr>
                <w:rFonts w:hint="eastAsia"/>
              </w:rPr>
            </w:pPr>
          </w:p>
        </w:tc>
        <w:tc>
          <w:tcPr>
            <w:tcW w:w="420" w:type="dxa"/>
          </w:tcPr>
          <w:p w:rsidR="003D53AF" w:rsidRDefault="00BD311B">
            <w:pPr>
              <w:pStyle w:val="HMNormal0"/>
              <w:jc w:val="right"/>
              <w:rPr>
                <w:rFonts w:hint="eastAsia"/>
              </w:rPr>
            </w:pPr>
            <w:r>
              <w:rPr>
                <w:rStyle w:val="HMNormal"/>
              </w:rPr>
              <w:t>-</w:t>
            </w:r>
          </w:p>
        </w:tc>
        <w:tc>
          <w:tcPr>
            <w:tcW w:w="8505" w:type="dxa"/>
          </w:tcPr>
          <w:p w:rsidR="003D53AF" w:rsidRDefault="00BD311B">
            <w:pPr>
              <w:pStyle w:val="HMNormal0"/>
              <w:rPr>
                <w:rFonts w:hint="eastAsia"/>
              </w:rPr>
            </w:pPr>
            <w:r>
              <w:rPr>
                <w:rStyle w:val="HMNormal"/>
              </w:rPr>
              <w:t xml:space="preserve">Each branch can operate independently, or be linked to a Group.  This choice can be set on the </w:t>
            </w:r>
            <w:hyperlink w:anchor="BMNTS_CON1_GroupDB2E00E8">
              <w:r>
                <w:rPr>
                  <w:rStyle w:val="HMNormal"/>
                  <w:color w:val="0000FF"/>
                  <w:u w:val="single"/>
                </w:rPr>
                <w:t>Creat</w:t>
              </w:r>
              <w:r>
                <w:rPr>
                  <w:rStyle w:val="HMNormal"/>
                  <w:color w:val="0000FF"/>
                  <w:u w:val="single"/>
                </w:rPr>
                <w:t>e/Maintain Branch Screen</w:t>
              </w:r>
            </w:hyperlink>
            <w:r>
              <w:rPr>
                <w:rStyle w:val="HMNormal"/>
              </w:rPr>
              <w:t>.</w:t>
            </w:r>
          </w:p>
        </w:tc>
      </w:tr>
      <w:tr w:rsidR="003D53AF">
        <w:tc>
          <w:tcPr>
            <w:tcW w:w="150" w:type="dxa"/>
          </w:tcPr>
          <w:p w:rsidR="003D53AF" w:rsidRDefault="003D53AF">
            <w:pPr>
              <w:pStyle w:val="HMNormal0"/>
              <w:rPr>
                <w:rFonts w:hint="eastAsia"/>
              </w:rPr>
            </w:pPr>
          </w:p>
        </w:tc>
        <w:tc>
          <w:tcPr>
            <w:tcW w:w="420" w:type="dxa"/>
          </w:tcPr>
          <w:p w:rsidR="003D53AF" w:rsidRDefault="00BD311B">
            <w:pPr>
              <w:pStyle w:val="HMNormal0"/>
              <w:jc w:val="right"/>
              <w:rPr>
                <w:rFonts w:hint="eastAsia"/>
              </w:rPr>
            </w:pPr>
            <w:r>
              <w:rPr>
                <w:rStyle w:val="HMNormal"/>
              </w:rPr>
              <w:t>-</w:t>
            </w:r>
          </w:p>
        </w:tc>
        <w:tc>
          <w:tcPr>
            <w:tcW w:w="8505" w:type="dxa"/>
          </w:tcPr>
          <w:p w:rsidR="003D53AF" w:rsidRDefault="00BD311B">
            <w:pPr>
              <w:pStyle w:val="HMNormal0"/>
              <w:rPr>
                <w:rFonts w:hint="eastAsia"/>
              </w:rPr>
            </w:pPr>
            <w:r>
              <w:rPr>
                <w:rStyle w:val="HMNormal"/>
              </w:rPr>
              <w:t xml:space="preserve">Users are usually given access to groups, which then include all branches in the group. </w:t>
            </w:r>
          </w:p>
        </w:tc>
      </w:tr>
      <w:tr w:rsidR="003D53AF">
        <w:tc>
          <w:tcPr>
            <w:tcW w:w="150" w:type="dxa"/>
          </w:tcPr>
          <w:p w:rsidR="003D53AF" w:rsidRDefault="003D53AF">
            <w:pPr>
              <w:pStyle w:val="HMNormal0"/>
              <w:rPr>
                <w:rFonts w:hint="eastAsia"/>
              </w:rPr>
            </w:pPr>
          </w:p>
        </w:tc>
        <w:tc>
          <w:tcPr>
            <w:tcW w:w="420" w:type="dxa"/>
          </w:tcPr>
          <w:p w:rsidR="003D53AF" w:rsidRDefault="00BD311B">
            <w:pPr>
              <w:pStyle w:val="HMNormal0"/>
              <w:jc w:val="right"/>
              <w:rPr>
                <w:rFonts w:hint="eastAsia"/>
              </w:rPr>
            </w:pPr>
            <w:r>
              <w:rPr>
                <w:rStyle w:val="HMNormal"/>
              </w:rPr>
              <w:t>-</w:t>
            </w:r>
          </w:p>
        </w:tc>
        <w:tc>
          <w:tcPr>
            <w:tcW w:w="8505" w:type="dxa"/>
          </w:tcPr>
          <w:p w:rsidR="003D53AF" w:rsidRDefault="00BD311B">
            <w:pPr>
              <w:pStyle w:val="HMNormal0"/>
              <w:rPr>
                <w:rFonts w:hint="eastAsia"/>
              </w:rPr>
            </w:pPr>
            <w:r>
              <w:rPr>
                <w:rStyle w:val="HMNormal"/>
              </w:rPr>
              <w:t xml:space="preserve">Report templates can be set up for a group, which will be the default for all branches in the group.  A branches own templates would </w:t>
            </w:r>
            <w:r>
              <w:rPr>
                <w:rStyle w:val="HMNormal"/>
              </w:rPr>
              <w:t xml:space="preserve">be used ahead of the group templates. </w:t>
            </w: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2"/>
        <w:numPr>
          <w:ilvl w:val="1"/>
          <w:numId w:val="1"/>
        </w:numPr>
        <w:ind w:left="426"/>
      </w:pPr>
      <w:bookmarkStart w:id="461" w:name="Intergroup"/>
      <w:bookmarkStart w:id="462" w:name="_Toc15286970"/>
      <w:r>
        <w:lastRenderedPageBreak/>
        <w:t>Intergroup</w:t>
      </w:r>
      <w:bookmarkEnd w:id="461"/>
      <w:bookmarkEnd w:id="462"/>
      <w:r>
        <w:fldChar w:fldCharType="begin"/>
      </w:r>
      <w:r>
        <w:instrText>XE "Intergroup"</w:instrText>
      </w:r>
      <w:r>
        <w:fldChar w:fldCharType="end"/>
      </w:r>
    </w:p>
    <w:p w:rsidR="003D53AF" w:rsidRDefault="00BD311B">
      <w:pPr>
        <w:pStyle w:val="HMNormal0"/>
        <w:rPr>
          <w:rFonts w:hint="eastAsia"/>
        </w:rPr>
      </w:pPr>
      <w:r>
        <w:rPr>
          <w:rStyle w:val="HMNormal"/>
        </w:rPr>
        <w:t>In the context of the system, Intergroup relates to the relationship between branches, debtors and creditors.</w:t>
      </w:r>
    </w:p>
    <w:p w:rsidR="003D53AF" w:rsidRDefault="003D53AF">
      <w:pPr>
        <w:pStyle w:val="HMNormal0"/>
        <w:rPr>
          <w:rFonts w:hint="eastAsia"/>
        </w:rPr>
      </w:pPr>
    </w:p>
    <w:p w:rsidR="003D53AF" w:rsidRDefault="00BD311B">
      <w:pPr>
        <w:pStyle w:val="HMNormal0"/>
        <w:rPr>
          <w:rFonts w:hint="eastAsia"/>
        </w:rPr>
      </w:pPr>
      <w:r>
        <w:rPr>
          <w:rStyle w:val="HMNormal"/>
        </w:rPr>
        <w:t>Intergroup is used to indicate that a debtor or creditor is linked to another debtor or creditor in the same database.  The link is defined in the debtor/creditor numbering - If branch A1 invoices Branch P1022 for services, the debtor number in branch A1 w</w:t>
      </w:r>
      <w:r>
        <w:rPr>
          <w:rStyle w:val="HMNormal"/>
        </w:rPr>
        <w:t xml:space="preserve">ill be P1022, and the creditor number in branch P1022, will be A1.  The payment Flag is both cases will be set to Intergroup. This will be automatically set up by the system, when using the managed asset setup utility. </w:t>
      </w:r>
    </w:p>
    <w:p w:rsidR="003D53AF" w:rsidRDefault="003D53AF">
      <w:pPr>
        <w:pStyle w:val="HMNormal0"/>
        <w:rPr>
          <w:rFonts w:hint="eastAsia"/>
        </w:rPr>
      </w:pPr>
    </w:p>
    <w:p w:rsidR="003D53AF" w:rsidRDefault="00BD311B">
      <w:pPr>
        <w:pStyle w:val="HMNormal0"/>
        <w:rPr>
          <w:rFonts w:hint="eastAsia"/>
        </w:rPr>
      </w:pPr>
      <w:r>
        <w:rPr>
          <w:rStyle w:val="HMNormal"/>
        </w:rPr>
        <w:t>It is used as an indicator of payme</w:t>
      </w:r>
      <w:r>
        <w:rPr>
          <w:rStyle w:val="HMNormal"/>
        </w:rPr>
        <w:t>nt, and of a trigger to mirror transactions -</w:t>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854"/>
        <w:gridCol w:w="960"/>
        <w:gridCol w:w="7258"/>
      </w:tblGrid>
      <w:tr w:rsidR="003D53AF">
        <w:tc>
          <w:tcPr>
            <w:tcW w:w="855" w:type="dxa"/>
          </w:tcPr>
          <w:p w:rsidR="003D53AF" w:rsidRDefault="00BD311B">
            <w:pPr>
              <w:pStyle w:val="HMNormal0"/>
              <w:rPr>
                <w:rFonts w:hint="eastAsia"/>
              </w:rPr>
            </w:pPr>
            <w:r>
              <w:rPr>
                <w:rStyle w:val="HMNormal"/>
                <w:u w:val="single"/>
              </w:rPr>
              <w:t>Payment indicator:</w:t>
            </w:r>
          </w:p>
        </w:tc>
        <w:tc>
          <w:tcPr>
            <w:tcW w:w="960" w:type="dxa"/>
          </w:tcPr>
          <w:p w:rsidR="003D53AF" w:rsidRDefault="003D53AF">
            <w:pPr>
              <w:pStyle w:val="HMNormal0"/>
              <w:rPr>
                <w:rFonts w:hint="eastAsia"/>
              </w:rPr>
            </w:pPr>
          </w:p>
        </w:tc>
        <w:tc>
          <w:tcPr>
            <w:tcW w:w="7260" w:type="dxa"/>
          </w:tcPr>
          <w:p w:rsidR="003D53AF" w:rsidRDefault="003D53AF">
            <w:pPr>
              <w:pStyle w:val="HMNormal0"/>
              <w:rPr>
                <w:rFonts w:hint="eastAsia"/>
              </w:rPr>
            </w:pPr>
          </w:p>
        </w:tc>
      </w:tr>
      <w:tr w:rsidR="003D53AF">
        <w:tc>
          <w:tcPr>
            <w:tcW w:w="855" w:type="dxa"/>
          </w:tcPr>
          <w:p w:rsidR="003D53AF" w:rsidRDefault="003D53AF">
            <w:pPr>
              <w:pStyle w:val="HMNormal0"/>
              <w:rPr>
                <w:rFonts w:hint="eastAsia"/>
              </w:rPr>
            </w:pPr>
          </w:p>
        </w:tc>
        <w:tc>
          <w:tcPr>
            <w:tcW w:w="960" w:type="dxa"/>
          </w:tcPr>
          <w:p w:rsidR="003D53AF" w:rsidRDefault="00BD311B">
            <w:pPr>
              <w:pStyle w:val="HMNormal0"/>
              <w:rPr>
                <w:rFonts w:hint="eastAsia"/>
              </w:rPr>
            </w:pPr>
            <w:r>
              <w:rPr>
                <w:rStyle w:val="HMNormal"/>
              </w:rPr>
              <w:t xml:space="preserve">Same back account       - </w:t>
            </w:r>
          </w:p>
        </w:tc>
        <w:tc>
          <w:tcPr>
            <w:tcW w:w="7260" w:type="dxa"/>
          </w:tcPr>
          <w:p w:rsidR="003D53AF" w:rsidRDefault="00BD311B">
            <w:pPr>
              <w:pStyle w:val="HMNormal0"/>
              <w:rPr>
                <w:rFonts w:hint="eastAsia"/>
              </w:rPr>
            </w:pPr>
            <w:r>
              <w:rPr>
                <w:rStyle w:val="HMNormal"/>
              </w:rPr>
              <w:t xml:space="preserve">Where both branches share the same bank account, amounts due will be automatically paid and receipted when running </w:t>
            </w:r>
            <w:hyperlink w:anchor="DDECRC_IIPD61B58E1">
              <w:r>
                <w:rPr>
                  <w:rStyle w:val="HMNormal"/>
                  <w:color w:val="0000FF"/>
                  <w:u w:val="single"/>
                </w:rPr>
                <w:t>Debtors - Intergroup clear</w:t>
              </w:r>
            </w:hyperlink>
            <w:r>
              <w:rPr>
                <w:rStyle w:val="HMNormal"/>
              </w:rPr>
              <w:t>, reducing and increasing each branch's share of the bank account.</w:t>
            </w:r>
          </w:p>
        </w:tc>
      </w:tr>
      <w:tr w:rsidR="003D53AF">
        <w:tc>
          <w:tcPr>
            <w:tcW w:w="855" w:type="dxa"/>
          </w:tcPr>
          <w:p w:rsidR="003D53AF" w:rsidRDefault="003D53AF">
            <w:pPr>
              <w:pStyle w:val="HMNormal0"/>
              <w:rPr>
                <w:rFonts w:hint="eastAsia"/>
              </w:rPr>
            </w:pPr>
          </w:p>
        </w:tc>
        <w:tc>
          <w:tcPr>
            <w:tcW w:w="960" w:type="dxa"/>
          </w:tcPr>
          <w:p w:rsidR="003D53AF" w:rsidRDefault="00BD311B">
            <w:pPr>
              <w:pStyle w:val="HMNormal0"/>
              <w:rPr>
                <w:rFonts w:hint="eastAsia"/>
              </w:rPr>
            </w:pPr>
            <w:r>
              <w:rPr>
                <w:rStyle w:val="HMNormal"/>
              </w:rPr>
              <w:t>Diffe</w:t>
            </w:r>
            <w:r>
              <w:rPr>
                <w:rStyle w:val="HMNormal"/>
              </w:rPr>
              <w:t xml:space="preserve">rent bank accounts - </w:t>
            </w:r>
          </w:p>
        </w:tc>
        <w:tc>
          <w:tcPr>
            <w:tcW w:w="7260" w:type="dxa"/>
          </w:tcPr>
          <w:p w:rsidR="003D53AF" w:rsidRDefault="00BD311B">
            <w:pPr>
              <w:pStyle w:val="HMNormal0"/>
              <w:rPr>
                <w:rFonts w:hint="eastAsia"/>
              </w:rPr>
            </w:pPr>
            <w:r>
              <w:rPr>
                <w:rStyle w:val="HMNormal"/>
              </w:rPr>
              <w:t xml:space="preserve">Where the branches use different bank accounts, the receipt and payment batches will be automatically produced when running </w:t>
            </w:r>
            <w:hyperlink w:anchor="DDECRC_IIPD61B58E1">
              <w:r>
                <w:rPr>
                  <w:rStyle w:val="HMNormal"/>
                  <w:color w:val="0000FF"/>
                  <w:u w:val="single"/>
                </w:rPr>
                <w:t>Debtors - Intergroup clear</w:t>
              </w:r>
            </w:hyperlink>
            <w:r>
              <w:rPr>
                <w:rStyle w:val="HMNormal"/>
              </w:rPr>
              <w:t>, and the actual transfer of funds from the</w:t>
            </w:r>
            <w:r>
              <w:rPr>
                <w:rStyle w:val="HMNormal"/>
              </w:rPr>
              <w:t xml:space="preserve"> creditors bank account to the debtors bank account will be processed using </w:t>
            </w:r>
            <w:hyperlink w:anchor="GMNTS_BSX1B303F24F">
              <w:r>
                <w:rPr>
                  <w:rStyle w:val="HMNormal"/>
                  <w:color w:val="0000FF"/>
                  <w:u w:val="single"/>
                </w:rPr>
                <w:t>Transaction Approval</w:t>
              </w:r>
            </w:hyperlink>
          </w:p>
        </w:tc>
      </w:tr>
      <w:tr w:rsidR="003D53AF">
        <w:tc>
          <w:tcPr>
            <w:tcW w:w="855" w:type="dxa"/>
          </w:tcPr>
          <w:p w:rsidR="003D53AF" w:rsidRDefault="00BD311B">
            <w:pPr>
              <w:pStyle w:val="HMNormal0"/>
              <w:rPr>
                <w:rFonts w:hint="eastAsia"/>
              </w:rPr>
            </w:pPr>
            <w:r>
              <w:rPr>
                <w:rStyle w:val="HMNormal"/>
                <w:u w:val="single"/>
              </w:rPr>
              <w:t>Transaction mirroring</w:t>
            </w:r>
            <w:r>
              <w:rPr>
                <w:rStyle w:val="HMNormal"/>
              </w:rPr>
              <w:t>:</w:t>
            </w:r>
          </w:p>
        </w:tc>
        <w:tc>
          <w:tcPr>
            <w:tcW w:w="960" w:type="dxa"/>
          </w:tcPr>
          <w:p w:rsidR="003D53AF" w:rsidRDefault="003D53AF">
            <w:pPr>
              <w:pStyle w:val="HMNormal0"/>
              <w:rPr>
                <w:rFonts w:hint="eastAsia"/>
              </w:rPr>
            </w:pPr>
          </w:p>
        </w:tc>
        <w:tc>
          <w:tcPr>
            <w:tcW w:w="7260" w:type="dxa"/>
          </w:tcPr>
          <w:p w:rsidR="003D53AF" w:rsidRDefault="003D53AF">
            <w:pPr>
              <w:pStyle w:val="HMNormal0"/>
              <w:rPr>
                <w:rFonts w:hint="eastAsia"/>
              </w:rPr>
            </w:pPr>
          </w:p>
        </w:tc>
      </w:tr>
      <w:tr w:rsidR="003D53AF">
        <w:tc>
          <w:tcPr>
            <w:tcW w:w="855" w:type="dxa"/>
          </w:tcPr>
          <w:p w:rsidR="003D53AF" w:rsidRDefault="003D53AF">
            <w:pPr>
              <w:pStyle w:val="HMNormal0"/>
              <w:rPr>
                <w:rFonts w:hint="eastAsia"/>
              </w:rPr>
            </w:pPr>
          </w:p>
        </w:tc>
        <w:tc>
          <w:tcPr>
            <w:tcW w:w="8220" w:type="dxa"/>
            <w:gridSpan w:val="2"/>
          </w:tcPr>
          <w:p w:rsidR="003D53AF" w:rsidRDefault="00BD311B">
            <w:pPr>
              <w:pStyle w:val="HMNormal0"/>
              <w:rPr>
                <w:rFonts w:hint="eastAsia"/>
              </w:rPr>
            </w:pPr>
            <w:r>
              <w:rPr>
                <w:rStyle w:val="HMNormal"/>
              </w:rPr>
              <w:t xml:space="preserve">Where an Intergroup Debtors Loan or Managed Loan arrangement is set up, relevant </w:t>
            </w:r>
            <w:r>
              <w:rPr>
                <w:rStyle w:val="HMNormal"/>
              </w:rPr>
              <w:t>transactions in the Lending branch will be mirrored in the Borrowing branch - Interest and finance charges.  In the managed loan environment, receipts and interest will also be redirected based on the linking.</w:t>
            </w:r>
          </w:p>
        </w:tc>
      </w:tr>
      <w:tr w:rsidR="003D53AF">
        <w:tc>
          <w:tcPr>
            <w:tcW w:w="855" w:type="dxa"/>
          </w:tcPr>
          <w:p w:rsidR="003D53AF" w:rsidRDefault="003D53AF">
            <w:pPr>
              <w:pStyle w:val="HMNormal0"/>
              <w:rPr>
                <w:rFonts w:hint="eastAsia"/>
              </w:rPr>
            </w:pPr>
          </w:p>
        </w:tc>
        <w:tc>
          <w:tcPr>
            <w:tcW w:w="960" w:type="dxa"/>
          </w:tcPr>
          <w:p w:rsidR="003D53AF" w:rsidRDefault="003D53AF">
            <w:pPr>
              <w:pStyle w:val="HMNormal0"/>
              <w:rPr>
                <w:rFonts w:hint="eastAsia"/>
              </w:rPr>
            </w:pPr>
          </w:p>
        </w:tc>
        <w:tc>
          <w:tcPr>
            <w:tcW w:w="7260" w:type="dxa"/>
          </w:tcPr>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eading2"/>
        <w:numPr>
          <w:ilvl w:val="1"/>
          <w:numId w:val="1"/>
        </w:numPr>
        <w:ind w:left="426"/>
      </w:pPr>
      <w:bookmarkStart w:id="463" w:name="Invoicing2"/>
      <w:bookmarkStart w:id="464" w:name="_Toc15286971"/>
      <w:r>
        <w:t>Invoicing</w:t>
      </w:r>
      <w:bookmarkEnd w:id="463"/>
      <w:bookmarkEnd w:id="464"/>
      <w:r>
        <w:fldChar w:fldCharType="begin"/>
      </w:r>
      <w:r>
        <w:instrText>XE "Invoicing"</w:instrText>
      </w:r>
      <w:r>
        <w:fldChar w:fldCharType="end"/>
      </w:r>
    </w:p>
    <w:p w:rsidR="003D53AF" w:rsidRDefault="00BD311B">
      <w:pPr>
        <w:pStyle w:val="HMNormal0"/>
        <w:rPr>
          <w:rFonts w:hint="eastAsia"/>
        </w:rPr>
      </w:pPr>
      <w:r>
        <w:rPr>
          <w:rStyle w:val="HMNormal"/>
        </w:rPr>
        <w:t>Invoicing is t</w:t>
      </w:r>
      <w:r>
        <w:rPr>
          <w:rStyle w:val="HMNormal"/>
        </w:rPr>
        <w:t xml:space="preserve">he term used in the system to indicate a charge to a debtor, in the form of an </w:t>
      </w:r>
      <w:hyperlink w:anchor="IINSS_REM_M9F814731">
        <w:r>
          <w:rPr>
            <w:rStyle w:val="HMNormal"/>
            <w:color w:val="0000FF"/>
            <w:u w:val="single"/>
          </w:rPr>
          <w:t>Invoice</w:t>
        </w:r>
      </w:hyperlink>
      <w:r>
        <w:rPr>
          <w:rStyle w:val="HMNormal"/>
        </w:rPr>
        <w:t>.</w:t>
      </w:r>
    </w:p>
    <w:p w:rsidR="003D53AF" w:rsidRDefault="00BD311B">
      <w:pPr>
        <w:pStyle w:val="Heading2"/>
        <w:numPr>
          <w:ilvl w:val="1"/>
          <w:numId w:val="1"/>
        </w:numPr>
        <w:ind w:left="426"/>
      </w:pPr>
      <w:bookmarkStart w:id="465" w:name="Purchasing2"/>
      <w:bookmarkStart w:id="466" w:name="_Toc15286972"/>
      <w:r>
        <w:t>Purchasing</w:t>
      </w:r>
      <w:bookmarkEnd w:id="465"/>
      <w:bookmarkEnd w:id="466"/>
      <w:r>
        <w:fldChar w:fldCharType="begin"/>
      </w:r>
      <w:r>
        <w:instrText>XE "Purchasing"</w:instrText>
      </w:r>
      <w:r>
        <w:fldChar w:fldCharType="end"/>
      </w:r>
    </w:p>
    <w:p w:rsidR="003D53AF" w:rsidRDefault="00BD311B">
      <w:pPr>
        <w:pStyle w:val="HMNormal0"/>
        <w:rPr>
          <w:rFonts w:hint="eastAsia"/>
        </w:rPr>
      </w:pPr>
      <w:r>
        <w:rPr>
          <w:rStyle w:val="HMNormal"/>
        </w:rPr>
        <w:t xml:space="preserve">Purchasing is a term used in the system to indicate the recording of a </w:t>
      </w:r>
      <w:hyperlink w:anchor="PINOS_REM_M1D6D9419D">
        <w:r>
          <w:rPr>
            <w:rStyle w:val="HMNormal"/>
            <w:color w:val="0000FF"/>
            <w:u w:val="single"/>
          </w:rPr>
          <w:t>creditors invoice</w:t>
        </w:r>
      </w:hyperlink>
      <w:r>
        <w:rPr>
          <w:rStyle w:val="HMNormal"/>
        </w:rPr>
        <w:t>.</w:t>
      </w:r>
    </w:p>
    <w:p w:rsidR="003D53AF" w:rsidRDefault="00BD311B">
      <w:pPr>
        <w:pStyle w:val="Heading2"/>
        <w:numPr>
          <w:ilvl w:val="1"/>
          <w:numId w:val="1"/>
        </w:numPr>
        <w:ind w:left="426"/>
      </w:pPr>
      <w:bookmarkStart w:id="467" w:name="Sharing"/>
      <w:bookmarkStart w:id="468" w:name="_Toc15286973"/>
      <w:r>
        <w:t>Sharing - Bank, Debtors, Creditors and VAT</w:t>
      </w:r>
      <w:bookmarkEnd w:id="467"/>
      <w:bookmarkEnd w:id="468"/>
      <w:r>
        <w:fldChar w:fldCharType="begin"/>
      </w:r>
      <w:r>
        <w:instrText>XE "Central Bank Account"</w:instrText>
      </w:r>
      <w:r>
        <w:fldChar w:fldCharType="end"/>
      </w:r>
      <w:r>
        <w:fldChar w:fldCharType="begin"/>
      </w:r>
      <w:r>
        <w:instrText>XE "Shared banking"</w:instrText>
      </w:r>
      <w:r>
        <w:fldChar w:fldCharType="end"/>
      </w:r>
    </w:p>
    <w:p w:rsidR="003D53AF" w:rsidRDefault="00BD311B">
      <w:pPr>
        <w:pStyle w:val="HMNormal0"/>
        <w:rPr>
          <w:rFonts w:hint="eastAsia"/>
        </w:rPr>
      </w:pPr>
      <w:r>
        <w:rPr>
          <w:rStyle w:val="HMNormal"/>
        </w:rPr>
        <w:t>Sharing in the context of the system is where aspects of one branch's accounting structure is used by one or more other branches f</w:t>
      </w:r>
      <w:r>
        <w:rPr>
          <w:rStyle w:val="HMNormal"/>
        </w:rPr>
        <w:t>or various purposes.</w:t>
      </w:r>
    </w:p>
    <w:p w:rsidR="003D53AF" w:rsidRDefault="003D53AF">
      <w:pPr>
        <w:pStyle w:val="HMNormal0"/>
        <w:rPr>
          <w:rFonts w:hint="eastAsia"/>
        </w:rPr>
      </w:pPr>
    </w:p>
    <w:p w:rsidR="003D53AF" w:rsidRDefault="00BD311B">
      <w:pPr>
        <w:pStyle w:val="HMNormal0"/>
        <w:rPr>
          <w:rFonts w:hint="eastAsia"/>
        </w:rPr>
      </w:pPr>
      <w:r>
        <w:rPr>
          <w:rStyle w:val="HMNormal"/>
        </w:rPr>
        <w:t>Sharing enables -</w:t>
      </w:r>
    </w:p>
    <w:p w:rsidR="003D53AF" w:rsidRDefault="00BD311B">
      <w:pPr>
        <w:pStyle w:val="HMNormal0"/>
        <w:ind w:left="270" w:hanging="270"/>
        <w:rPr>
          <w:rFonts w:hint="eastAsia"/>
        </w:rPr>
      </w:pPr>
      <w:r>
        <w:rPr>
          <w:noProof/>
        </w:rPr>
        <w:drawing>
          <wp:inline distT="0" distB="0" distL="0" distR="0">
            <wp:extent cx="85725" cy="85725"/>
            <wp:effectExtent l="0" t="0" r="0" b="0"/>
            <wp:docPr id="1176"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One branch to share it's Bank account with other branches</w:t>
      </w:r>
      <w:r>
        <w:rPr>
          <w:rStyle w:val="HMNormal"/>
        </w:rPr>
        <w:t xml:space="preserve"> </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Sharing bank accounts is commonly used in the property management environment, usually for a central trust account, where rental received on behalf of </w:t>
            </w:r>
            <w:r>
              <w:rPr>
                <w:rStyle w:val="HMNormal"/>
              </w:rPr>
              <w:t>many clients is paid into a trust account/s. The host branch then records and controls the transactions of all participants.  It is also common that one owner has many different properties, that all use one bank account, administered by the collecting agen</w:t>
            </w:r>
            <w:r>
              <w:rPr>
                <w:rStyle w:val="HMNormal"/>
              </w:rPr>
              <w:t>t.</w:t>
            </w:r>
          </w:p>
          <w:p w:rsidR="003D53AF" w:rsidRDefault="003D53AF">
            <w:pPr>
              <w:pStyle w:val="HMNormal0"/>
              <w:rPr>
                <w:rFonts w:hint="eastAsia"/>
              </w:rPr>
            </w:pPr>
          </w:p>
          <w:p w:rsidR="003D53AF" w:rsidRDefault="00BD311B">
            <w:pPr>
              <w:pStyle w:val="HMNormal0"/>
              <w:rPr>
                <w:rFonts w:hint="eastAsia"/>
              </w:rPr>
            </w:pPr>
            <w:r>
              <w:rPr>
                <w:rStyle w:val="HMNormal"/>
              </w:rPr>
              <w:lastRenderedPageBreak/>
              <w:t>In general business, many divisions of a business also share one bank account, with the income and costs for each division being allocated to them.</w:t>
            </w:r>
          </w:p>
          <w:p w:rsidR="003D53AF" w:rsidRDefault="003D53AF">
            <w:pPr>
              <w:pStyle w:val="HMNormal0"/>
              <w:rPr>
                <w:rFonts w:hint="eastAsia"/>
              </w:rPr>
            </w:pPr>
          </w:p>
          <w:p w:rsidR="003D53AF" w:rsidRDefault="00BD311B">
            <w:pPr>
              <w:pStyle w:val="HMNormal0"/>
              <w:rPr>
                <w:rFonts w:hint="eastAsia"/>
              </w:rPr>
            </w:pPr>
            <w:r>
              <w:rPr>
                <w:rStyle w:val="HMNormal"/>
              </w:rPr>
              <w:t>The system records and reports the break down of the balances by the branches sharing the account.</w:t>
            </w:r>
          </w:p>
          <w:p w:rsidR="003D53AF" w:rsidRDefault="003D53AF">
            <w:pPr>
              <w:pStyle w:val="HMNormal0"/>
              <w:rPr>
                <w:rFonts w:hint="eastAsia"/>
              </w:rPr>
            </w:pPr>
          </w:p>
          <w:p w:rsidR="003D53AF" w:rsidRDefault="00BD311B">
            <w:pPr>
              <w:pStyle w:val="HMNormal0"/>
              <w:rPr>
                <w:rFonts w:hint="eastAsia"/>
              </w:rPr>
            </w:pPr>
            <w:r>
              <w:rPr>
                <w:rStyle w:val="HMNormal"/>
              </w:rPr>
              <w:t xml:space="preserve">Each branch can have a share of  a shared bank account, and it's own local bank accounts.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7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One branch to share it's Creditors with other branches in a group</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Often in a group, one branch pays the group's creditors, on behalf of several other branches in</w:t>
            </w:r>
            <w:r>
              <w:rPr>
                <w:rStyle w:val="HMNormal"/>
              </w:rPr>
              <w:t xml:space="preserve"> the group.</w:t>
            </w:r>
          </w:p>
          <w:p w:rsidR="003D53AF" w:rsidRDefault="003D53AF">
            <w:pPr>
              <w:pStyle w:val="HMNormal0"/>
              <w:rPr>
                <w:rFonts w:hint="eastAsia"/>
              </w:rPr>
            </w:pPr>
          </w:p>
          <w:p w:rsidR="003D53AF" w:rsidRDefault="00BD311B">
            <w:pPr>
              <w:pStyle w:val="HMNormal0"/>
              <w:rPr>
                <w:rFonts w:hint="eastAsia"/>
              </w:rPr>
            </w:pPr>
            <w:r>
              <w:rPr>
                <w:rStyle w:val="HMNormal"/>
              </w:rPr>
              <w:t>This sharing is achieved when capturing or importing creditors invoice journals:</w:t>
            </w:r>
          </w:p>
          <w:p w:rsidR="003D53AF" w:rsidRDefault="00BD311B">
            <w:pPr>
              <w:pStyle w:val="HMNormal0"/>
              <w:rPr>
                <w:rFonts w:hint="eastAsia"/>
              </w:rPr>
            </w:pPr>
            <w:r>
              <w:rPr>
                <w:noProof/>
              </w:rPr>
              <w:drawing>
                <wp:inline distT="0" distB="0" distL="0" distR="0">
                  <wp:extent cx="5762625" cy="2028825"/>
                  <wp:effectExtent l="0" t="0" r="0" b="0"/>
                  <wp:docPr id="1178" name="Pic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ing Crs.png"/>
                          <pic:cNvPicPr/>
                        </pic:nvPicPr>
                        <pic:blipFill>
                          <a:blip r:embed="rId631" cstate="print"/>
                          <a:stretch>
                            <a:fillRect/>
                          </a:stretch>
                        </pic:blipFill>
                        <pic:spPr>
                          <a:xfrm>
                            <a:off x="0" y="0"/>
                            <a:ext cx="5762625" cy="202882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60"/>
              <w:gridCol w:w="8712"/>
            </w:tblGrid>
            <w:tr w:rsidR="003D53AF">
              <w:tc>
                <w:tcPr>
                  <w:tcW w:w="360" w:type="dxa"/>
                </w:tcPr>
                <w:p w:rsidR="003D53AF" w:rsidRDefault="00BD311B">
                  <w:pPr>
                    <w:pStyle w:val="HMNormal0"/>
                    <w:rPr>
                      <w:rFonts w:hint="eastAsia"/>
                    </w:rPr>
                  </w:pPr>
                  <w:r>
                    <w:rPr>
                      <w:noProof/>
                    </w:rPr>
                    <w:drawing>
                      <wp:inline distT="0" distB="0" distL="0" distR="0">
                        <wp:extent cx="228600" cy="228600"/>
                        <wp:effectExtent l="0" t="0" r="0" b="0"/>
                        <wp:docPr id="1179"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28600" cy="228600"/>
                                </a:xfrm>
                                <a:prstGeom prst="rect">
                                  <a:avLst/>
                                </a:prstGeom>
                              </pic:spPr>
                            </pic:pic>
                          </a:graphicData>
                        </a:graphic>
                      </wp:inline>
                    </w:drawing>
                  </w:r>
                </w:p>
              </w:tc>
              <w:tc>
                <w:tcPr>
                  <w:tcW w:w="8715" w:type="dxa"/>
                </w:tcPr>
                <w:p w:rsidR="003D53AF" w:rsidRDefault="003D53AF">
                  <w:pPr>
                    <w:pStyle w:val="HMNormal0"/>
                    <w:rPr>
                      <w:rFonts w:hint="eastAsia"/>
                    </w:rPr>
                  </w:pPr>
                </w:p>
                <w:p w:rsidR="003D53AF" w:rsidRDefault="00BD311B">
                  <w:pPr>
                    <w:pStyle w:val="HMNormal0"/>
                    <w:rPr>
                      <w:rFonts w:hint="eastAsia"/>
                    </w:rPr>
                  </w:pPr>
                  <w:r>
                    <w:rPr>
                      <w:rStyle w:val="HMNormal"/>
                    </w:rPr>
                    <w:t>By default, the VAT accounting treatment of a tax invoice will be determined by the VAT status of the creditors branch.</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8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 xml:space="preserve">One branch to share it's </w:t>
      </w:r>
      <w:r>
        <w:rPr>
          <w:rStyle w:val="HMNormal"/>
          <w:u w:val="single"/>
        </w:rPr>
        <w:t>Debtors with other branches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As with creditors, one branch can allow other branches to invoice amounts to its debtors.</w:t>
            </w:r>
          </w:p>
          <w:p w:rsidR="003D53AF" w:rsidRDefault="003D53AF">
            <w:pPr>
              <w:pStyle w:val="HMNormal0"/>
              <w:rPr>
                <w:rFonts w:hint="eastAsia"/>
              </w:rPr>
            </w:pPr>
          </w:p>
          <w:p w:rsidR="003D53AF" w:rsidRDefault="00BD311B">
            <w:pPr>
              <w:pStyle w:val="HMNormal0"/>
              <w:rPr>
                <w:rFonts w:hint="eastAsia"/>
              </w:rPr>
            </w:pPr>
            <w:r>
              <w:rPr>
                <w:rStyle w:val="HMNormal"/>
              </w:rPr>
              <w:t>This sharing is achieved when capturing or importing debtors invoices:</w:t>
            </w:r>
          </w:p>
          <w:p w:rsidR="003D53AF" w:rsidRDefault="00BD311B">
            <w:pPr>
              <w:pStyle w:val="HMNormal0"/>
              <w:rPr>
                <w:rFonts w:hint="eastAsia"/>
              </w:rPr>
            </w:pPr>
            <w:r>
              <w:rPr>
                <w:noProof/>
              </w:rPr>
              <w:drawing>
                <wp:inline distT="0" distB="0" distL="0" distR="0">
                  <wp:extent cx="5762625" cy="1514475"/>
                  <wp:effectExtent l="0" t="0" r="0" b="0"/>
                  <wp:docPr id="1181" name="Pic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ing Drs.png"/>
                          <pic:cNvPicPr/>
                        </pic:nvPicPr>
                        <pic:blipFill>
                          <a:blip r:embed="rId540" cstate="print"/>
                          <a:stretch>
                            <a:fillRect/>
                          </a:stretch>
                        </pic:blipFill>
                        <pic:spPr>
                          <a:xfrm>
                            <a:off x="0" y="0"/>
                            <a:ext cx="5762625" cy="1514475"/>
                          </a:xfrm>
                          <a:prstGeom prst="rect">
                            <a:avLst/>
                          </a:prstGeom>
                        </pic:spPr>
                      </pic:pic>
                    </a:graphicData>
                  </a:graphic>
                </wp:inline>
              </w:drawing>
            </w: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360"/>
              <w:gridCol w:w="8712"/>
            </w:tblGrid>
            <w:tr w:rsidR="003D53AF">
              <w:tc>
                <w:tcPr>
                  <w:tcW w:w="360" w:type="dxa"/>
                </w:tcPr>
                <w:p w:rsidR="003D53AF" w:rsidRDefault="00BD311B">
                  <w:pPr>
                    <w:pStyle w:val="HMNormal0"/>
                    <w:rPr>
                      <w:rFonts w:hint="eastAsia"/>
                    </w:rPr>
                  </w:pPr>
                  <w:r>
                    <w:rPr>
                      <w:noProof/>
                    </w:rPr>
                    <w:drawing>
                      <wp:inline distT="0" distB="0" distL="0" distR="0">
                        <wp:extent cx="228600" cy="228600"/>
                        <wp:effectExtent l="0" t="0" r="0" b="0"/>
                        <wp:docPr id="1182"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28600" cy="228600"/>
                                </a:xfrm>
                                <a:prstGeom prst="rect">
                                  <a:avLst/>
                                </a:prstGeom>
                              </pic:spPr>
                            </pic:pic>
                          </a:graphicData>
                        </a:graphic>
                      </wp:inline>
                    </w:drawing>
                  </w:r>
                </w:p>
              </w:tc>
              <w:tc>
                <w:tcPr>
                  <w:tcW w:w="8715" w:type="dxa"/>
                </w:tcPr>
                <w:p w:rsidR="003D53AF" w:rsidRDefault="00BD311B">
                  <w:pPr>
                    <w:pStyle w:val="HMNormal0"/>
                    <w:rPr>
                      <w:rFonts w:hint="eastAsia"/>
                    </w:rPr>
                  </w:pPr>
                  <w:r>
                    <w:rPr>
                      <w:rStyle w:val="HMNormal"/>
                    </w:rPr>
                    <w:t>By default, the VAT treatment of the invoice will be determin</w:t>
                  </w:r>
                  <w:r>
                    <w:rPr>
                      <w:rStyle w:val="HMNormal"/>
                    </w:rPr>
                    <w:t>ed by the VAT status of the invoicing branch, and the Invoice Code being used.</w:t>
                  </w:r>
                </w:p>
                <w:p w:rsidR="003D53AF" w:rsidRDefault="00BD311B">
                  <w:pPr>
                    <w:pStyle w:val="HMNormal0"/>
                    <w:rPr>
                      <w:rFonts w:hint="eastAsia"/>
                    </w:rPr>
                  </w:pPr>
                  <w:r>
                    <w:rPr>
                      <w:rStyle w:val="HMNormal"/>
                    </w:rPr>
                    <w:t>The output VAT will be accounted for in the invoicing branch..</w:t>
                  </w:r>
                </w:p>
              </w:tc>
            </w:tr>
          </w:tbl>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8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u w:val="single"/>
        </w:rPr>
        <w:t>One branch to administer VAT for other branches in a group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By setting the default VAT branch to be another br</w:t>
            </w:r>
            <w:r>
              <w:rPr>
                <w:rStyle w:val="HMNormal"/>
              </w:rPr>
              <w:t>anch, all VAT transactions will be shared to the other branch, which can then return and remit to SARS.  This can be done for several branches.</w:t>
            </w:r>
          </w:p>
          <w:p w:rsidR="003D53AF" w:rsidRDefault="00BD311B">
            <w:pPr>
              <w:pStyle w:val="HMNormal0"/>
              <w:rPr>
                <w:rFonts w:hint="eastAsia"/>
              </w:rPr>
            </w:pPr>
            <w:r>
              <w:rPr>
                <w:rStyle w:val="HMNormal"/>
              </w:rPr>
              <w:t xml:space="preserve">VAT sharing is set up by choosing a VAT head office link from the </w:t>
            </w:r>
            <w:hyperlink w:anchor="BMNTS_CON1_VATB5A1DF9A">
              <w:r>
                <w:rPr>
                  <w:rStyle w:val="HMNormal"/>
                  <w:color w:val="0000FF"/>
                  <w:u w:val="single"/>
                </w:rPr>
                <w:t>C</w:t>
              </w:r>
              <w:r>
                <w:rPr>
                  <w:rStyle w:val="HMNormal"/>
                  <w:color w:val="0000FF"/>
                  <w:u w:val="single"/>
                </w:rPr>
                <w:t>reate/Maintain Branch screen</w:t>
              </w:r>
            </w:hyperlink>
          </w:p>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MNormal0"/>
        <w:ind w:left="270" w:hanging="270"/>
        <w:rPr>
          <w:rFonts w:hint="eastAsia"/>
        </w:rPr>
      </w:pPr>
      <w:r>
        <w:rPr>
          <w:noProof/>
        </w:rPr>
        <w:drawing>
          <wp:inline distT="0" distB="0" distL="0" distR="0">
            <wp:extent cx="85725" cy="85725"/>
            <wp:effectExtent l="0" t="0" r="0" b="0"/>
            <wp:docPr id="118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Sharing is achieved by general ledger sharing, with default sharing accounts set up</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 xml:space="preserve">From an accounting perspective, sharing is achieved by processing the entry that would have been posted to say, for eg., Bank </w:t>
            </w:r>
            <w:r>
              <w:rPr>
                <w:rStyle w:val="HMNormal"/>
              </w:rPr>
              <w:t>Account, to the bank sharing default account, and posting it to the Bank Account in the host branch (as well as the opposite sharing entry).</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 Sharing defaults are set up by capturing default sharing/clearing general ledger codes using the </w:t>
            </w:r>
            <w:hyperlink w:anchor="BCONS_GCONM_ClearingF2C8165C">
              <w:r>
                <w:rPr>
                  <w:rStyle w:val="HMNormal"/>
                  <w:color w:val="0000FF"/>
                  <w:u w:val="single"/>
                </w:rPr>
                <w:t>Datbase Setup Menu</w:t>
              </w:r>
            </w:hyperlink>
            <w:r>
              <w:rPr>
                <w:rStyle w:val="HMNormal"/>
              </w:rPr>
              <w:t>.</w:t>
            </w:r>
          </w:p>
          <w:p w:rsidR="003D53AF" w:rsidRDefault="00BD311B">
            <w:pPr>
              <w:pStyle w:val="HMNormal0"/>
              <w:rPr>
                <w:rFonts w:hint="eastAsia"/>
              </w:rPr>
            </w:pPr>
            <w:r>
              <w:rPr>
                <w:noProof/>
              </w:rPr>
              <w:drawing>
                <wp:inline distT="0" distB="0" distL="0" distR="0">
                  <wp:extent cx="4381500" cy="2162175"/>
                  <wp:effectExtent l="0" t="0" r="0" b="0"/>
                  <wp:docPr id="1185" name="Pic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ring setup.png"/>
                          <pic:cNvPicPr/>
                        </pic:nvPicPr>
                        <pic:blipFill>
                          <a:blip r:embed="rId632" cstate="print"/>
                          <a:stretch>
                            <a:fillRect/>
                          </a:stretch>
                        </pic:blipFill>
                        <pic:spPr>
                          <a:xfrm>
                            <a:off x="0" y="0"/>
                            <a:ext cx="4381500" cy="2162175"/>
                          </a:xfrm>
                          <a:prstGeom prst="rect">
                            <a:avLst/>
                          </a:prstGeom>
                        </pic:spPr>
                      </pic:pic>
                    </a:graphicData>
                  </a:graphic>
                </wp:inline>
              </w:drawing>
            </w: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BD311B">
      <w:pPr>
        <w:pStyle w:val="Heading2"/>
        <w:numPr>
          <w:ilvl w:val="1"/>
          <w:numId w:val="1"/>
        </w:numPr>
        <w:ind w:left="426"/>
      </w:pPr>
      <w:bookmarkStart w:id="469" w:name="Old_and_newFF92B8C0"/>
      <w:bookmarkStart w:id="470" w:name="_Toc15286974"/>
      <w:r>
        <w:t>Old and new</w:t>
      </w:r>
      <w:bookmarkEnd w:id="469"/>
      <w:bookmarkEnd w:id="470"/>
      <w:r>
        <w:fldChar w:fldCharType="begin"/>
      </w:r>
      <w:r>
        <w:instrText>XE "Updated terms"</w:instrText>
      </w:r>
      <w:r>
        <w:fldChar w:fldCharType="end"/>
      </w: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bl>
      <w:tblPr>
        <w:tblW w:w="5000" w:type="pct"/>
        <w:tblLayout w:type="fixed"/>
        <w:tblCellMar>
          <w:left w:w="0" w:type="dxa"/>
          <w:right w:w="0" w:type="dxa"/>
        </w:tblCellMar>
        <w:tblLook w:val="04A0" w:firstRow="1" w:lastRow="0" w:firstColumn="1" w:lastColumn="0" w:noHBand="0" w:noVBand="1"/>
      </w:tblPr>
      <w:tblGrid>
        <w:gridCol w:w="165"/>
        <w:gridCol w:w="765"/>
        <w:gridCol w:w="2819"/>
        <w:gridCol w:w="1514"/>
        <w:gridCol w:w="3614"/>
        <w:gridCol w:w="195"/>
      </w:tblGrid>
      <w:tr w:rsidR="003D53AF">
        <w:tc>
          <w:tcPr>
            <w:tcW w:w="3750" w:type="dxa"/>
            <w:gridSpan w:val="3"/>
          </w:tcPr>
          <w:p w:rsidR="003D53AF" w:rsidRDefault="00BD311B">
            <w:pPr>
              <w:pStyle w:val="HMNormal0"/>
              <w:jc w:val="center"/>
              <w:rPr>
                <w:rFonts w:hint="eastAsia"/>
              </w:rPr>
            </w:pPr>
            <w:r>
              <w:rPr>
                <w:rStyle w:val="HMNormal"/>
                <w:b/>
              </w:rPr>
              <w:t>Old System</w:t>
            </w:r>
          </w:p>
        </w:tc>
        <w:tc>
          <w:tcPr>
            <w:tcW w:w="5325" w:type="dxa"/>
            <w:gridSpan w:val="3"/>
          </w:tcPr>
          <w:p w:rsidR="003D53AF" w:rsidRDefault="00BD311B">
            <w:pPr>
              <w:pStyle w:val="HMNormal0"/>
              <w:jc w:val="center"/>
              <w:rPr>
                <w:rFonts w:hint="eastAsia"/>
              </w:rPr>
            </w:pPr>
            <w:r>
              <w:rPr>
                <w:rStyle w:val="HMNormal"/>
                <w:b/>
              </w:rPr>
              <w:t>New system</w:t>
            </w: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Agent</w:t>
            </w:r>
          </w:p>
        </w:tc>
        <w:tc>
          <w:tcPr>
            <w:tcW w:w="2820" w:type="dxa"/>
          </w:tcPr>
          <w:p w:rsidR="003D53AF" w:rsidRDefault="003D53AF">
            <w:pPr>
              <w:pStyle w:val="HMNormal0"/>
              <w:rPr>
                <w:rFonts w:hint="eastAsia"/>
              </w:rPr>
            </w:pPr>
          </w:p>
        </w:tc>
        <w:tc>
          <w:tcPr>
            <w:tcW w:w="1515" w:type="dxa"/>
          </w:tcPr>
          <w:p w:rsidR="003D53AF" w:rsidRDefault="00BD311B">
            <w:pPr>
              <w:pStyle w:val="HMNormal0"/>
              <w:rPr>
                <w:rFonts w:hint="eastAsia"/>
              </w:rPr>
            </w:pPr>
            <w:r>
              <w:rPr>
                <w:rStyle w:val="HMNormal"/>
                <w:u w:val="single"/>
              </w:rPr>
              <w:t>Branch</w:t>
            </w: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BD311B">
            <w:pPr>
              <w:pStyle w:val="HMNormal0"/>
              <w:rPr>
                <w:rFonts w:hint="eastAsia"/>
              </w:rPr>
            </w:pPr>
            <w:r>
              <w:rPr>
                <w:rStyle w:val="HMNormal"/>
              </w:rPr>
              <w:t xml:space="preserve">An agent is an entity, or branch of an entity, usually a business, and can have properties grouped </w:t>
            </w:r>
            <w:r>
              <w:rPr>
                <w:rStyle w:val="HMNormal"/>
              </w:rPr>
              <w:t>under it.</w:t>
            </w:r>
          </w:p>
        </w:tc>
        <w:tc>
          <w:tcPr>
            <w:tcW w:w="1515" w:type="dxa"/>
          </w:tcPr>
          <w:p w:rsidR="003D53AF" w:rsidRDefault="003D53AF">
            <w:pPr>
              <w:pStyle w:val="HMNormal0"/>
              <w:rPr>
                <w:rFonts w:hint="eastAsia"/>
              </w:rPr>
            </w:pPr>
          </w:p>
        </w:tc>
        <w:tc>
          <w:tcPr>
            <w:tcW w:w="3615" w:type="dxa"/>
          </w:tcPr>
          <w:p w:rsidR="003D53AF" w:rsidRDefault="00BD311B">
            <w:pPr>
              <w:pStyle w:val="HMNormal0"/>
              <w:rPr>
                <w:rFonts w:hint="eastAsia"/>
              </w:rPr>
            </w:pPr>
            <w:r>
              <w:rPr>
                <w:rStyle w:val="HMNormal"/>
              </w:rPr>
              <w:t>A branch is an entity, or a branch of an entity.  It can be a business, or a property entity.  It can also be a group header for other branches.</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Property</w:t>
            </w:r>
          </w:p>
        </w:tc>
        <w:tc>
          <w:tcPr>
            <w:tcW w:w="2820" w:type="dxa"/>
          </w:tcPr>
          <w:p w:rsidR="003D53AF" w:rsidRDefault="003D53AF">
            <w:pPr>
              <w:pStyle w:val="HMNormal0"/>
              <w:rPr>
                <w:rFonts w:hint="eastAsia"/>
              </w:rPr>
            </w:pPr>
          </w:p>
        </w:tc>
        <w:tc>
          <w:tcPr>
            <w:tcW w:w="1515" w:type="dxa"/>
          </w:tcPr>
          <w:p w:rsidR="003D53AF" w:rsidRDefault="00BD311B">
            <w:pPr>
              <w:pStyle w:val="HMNormal0"/>
              <w:rPr>
                <w:rFonts w:hint="eastAsia"/>
              </w:rPr>
            </w:pPr>
            <w:r>
              <w:rPr>
                <w:rStyle w:val="HMNormal"/>
                <w:u w:val="single"/>
              </w:rPr>
              <w:t>Branch and Fixed Asset level 1</w:t>
            </w: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BD311B">
            <w:pPr>
              <w:pStyle w:val="HMNormal0"/>
              <w:rPr>
                <w:rFonts w:hint="eastAsia"/>
              </w:rPr>
            </w:pPr>
            <w:r>
              <w:rPr>
                <w:rStyle w:val="HMNormal"/>
              </w:rPr>
              <w:t xml:space="preserve">A property is an entity.  It can have </w:t>
            </w:r>
            <w:r>
              <w:rPr>
                <w:rStyle w:val="HMNormal"/>
              </w:rPr>
              <w:t>units linked to it and contains information relating to the property owner and the property, and any fees charged to it by an agent.</w:t>
            </w:r>
          </w:p>
        </w:tc>
        <w:tc>
          <w:tcPr>
            <w:tcW w:w="1515" w:type="dxa"/>
          </w:tcPr>
          <w:p w:rsidR="003D53AF" w:rsidRDefault="003D53AF">
            <w:pPr>
              <w:pStyle w:val="HMNormal0"/>
              <w:rPr>
                <w:rFonts w:hint="eastAsia"/>
              </w:rPr>
            </w:pPr>
          </w:p>
        </w:tc>
        <w:tc>
          <w:tcPr>
            <w:tcW w:w="3615" w:type="dxa"/>
          </w:tcPr>
          <w:p w:rsidR="003D53AF" w:rsidRDefault="00BD311B">
            <w:pPr>
              <w:pStyle w:val="HMNormal0"/>
              <w:rPr>
                <w:rFonts w:hint="eastAsia"/>
              </w:rPr>
            </w:pPr>
            <w:r>
              <w:rPr>
                <w:rStyle w:val="HMNormal"/>
              </w:rPr>
              <w:t>A property is a combination of a branch and a fixed asset level 1 (FA1).  These are linked to a branch.  The branch contai</w:t>
            </w:r>
            <w:r>
              <w:rPr>
                <w:rStyle w:val="HMNormal"/>
              </w:rPr>
              <w:t xml:space="preserve">ns information relating to the owner, whilst the FA1 contains information relating to the property.   </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Unit</w:t>
            </w:r>
          </w:p>
        </w:tc>
        <w:tc>
          <w:tcPr>
            <w:tcW w:w="2820" w:type="dxa"/>
          </w:tcPr>
          <w:p w:rsidR="003D53AF" w:rsidRDefault="003D53AF">
            <w:pPr>
              <w:pStyle w:val="HMNormal0"/>
              <w:rPr>
                <w:rFonts w:hint="eastAsia"/>
              </w:rPr>
            </w:pPr>
          </w:p>
        </w:tc>
        <w:tc>
          <w:tcPr>
            <w:tcW w:w="1515" w:type="dxa"/>
          </w:tcPr>
          <w:p w:rsidR="003D53AF" w:rsidRDefault="00BD311B">
            <w:pPr>
              <w:pStyle w:val="HMNormal0"/>
              <w:rPr>
                <w:rFonts w:hint="eastAsia"/>
              </w:rPr>
            </w:pPr>
            <w:r>
              <w:rPr>
                <w:rStyle w:val="HMNormal"/>
                <w:u w:val="single"/>
              </w:rPr>
              <w:t>Debtor and  Fixed Asset level 2</w:t>
            </w: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BD311B">
            <w:pPr>
              <w:pStyle w:val="HMNormal0"/>
              <w:rPr>
                <w:rFonts w:hint="eastAsia"/>
              </w:rPr>
            </w:pPr>
            <w:r>
              <w:rPr>
                <w:rStyle w:val="HMNormal"/>
              </w:rPr>
              <w:t>A unit is a part of a property, usually an apartment or house.  It is also a debtor, for any levy or</w:t>
            </w:r>
            <w:r>
              <w:rPr>
                <w:rStyle w:val="HMNormal"/>
              </w:rPr>
              <w:t xml:space="preserve"> rental charged in respect of the unit.</w:t>
            </w:r>
          </w:p>
        </w:tc>
        <w:tc>
          <w:tcPr>
            <w:tcW w:w="1515" w:type="dxa"/>
          </w:tcPr>
          <w:p w:rsidR="003D53AF" w:rsidRDefault="003D53AF">
            <w:pPr>
              <w:pStyle w:val="HMNormal0"/>
              <w:rPr>
                <w:rFonts w:hint="eastAsia"/>
              </w:rPr>
            </w:pPr>
          </w:p>
        </w:tc>
        <w:tc>
          <w:tcPr>
            <w:tcW w:w="3615" w:type="dxa"/>
          </w:tcPr>
          <w:p w:rsidR="003D53AF" w:rsidRDefault="00BD311B">
            <w:pPr>
              <w:pStyle w:val="HMNormal0"/>
              <w:rPr>
                <w:rFonts w:hint="eastAsia"/>
              </w:rPr>
            </w:pPr>
            <w:r>
              <w:rPr>
                <w:rStyle w:val="HMNormal"/>
              </w:rPr>
              <w:t>A unit is a combination of a Fixed Asset Level 2 (FA2), and a debtor.  The FA2 is linked to a debtor, and can have several FA2's linked to it.</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Fee structure</w:t>
            </w:r>
          </w:p>
        </w:tc>
        <w:tc>
          <w:tcPr>
            <w:tcW w:w="2820" w:type="dxa"/>
          </w:tcPr>
          <w:p w:rsidR="003D53AF" w:rsidRDefault="003D53AF">
            <w:pPr>
              <w:pStyle w:val="HMNormal0"/>
              <w:rPr>
                <w:rFonts w:hint="eastAsia"/>
              </w:rPr>
            </w:pPr>
          </w:p>
        </w:tc>
        <w:tc>
          <w:tcPr>
            <w:tcW w:w="1515" w:type="dxa"/>
          </w:tcPr>
          <w:p w:rsidR="003D53AF" w:rsidRDefault="00BD311B">
            <w:pPr>
              <w:pStyle w:val="HMNormal0"/>
              <w:rPr>
                <w:rFonts w:hint="eastAsia"/>
              </w:rPr>
            </w:pPr>
            <w:r>
              <w:rPr>
                <w:rStyle w:val="HMNormal"/>
                <w:u w:val="single"/>
              </w:rPr>
              <w:t>Invoicing fee structure</w:t>
            </w: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BD311B">
            <w:pPr>
              <w:pStyle w:val="HMNormal0"/>
              <w:rPr>
                <w:rFonts w:hint="eastAsia"/>
              </w:rPr>
            </w:pPr>
            <w:r>
              <w:rPr>
                <w:rStyle w:val="HMNormal"/>
              </w:rPr>
              <w:t xml:space="preserve">A fee </w:t>
            </w:r>
            <w:r>
              <w:rPr>
                <w:rStyle w:val="HMNormal"/>
              </w:rPr>
              <w:t>structure is a table of fees and periods, which are stored on a property or a unit.  The property fee structure is in respect of management fees, and the unit fee structure in respect of levies or rentals.</w:t>
            </w:r>
          </w:p>
        </w:tc>
        <w:tc>
          <w:tcPr>
            <w:tcW w:w="1515" w:type="dxa"/>
          </w:tcPr>
          <w:p w:rsidR="003D53AF" w:rsidRDefault="003D53AF">
            <w:pPr>
              <w:pStyle w:val="HMNormal0"/>
              <w:rPr>
                <w:rFonts w:hint="eastAsia"/>
              </w:rPr>
            </w:pPr>
          </w:p>
        </w:tc>
        <w:tc>
          <w:tcPr>
            <w:tcW w:w="3615" w:type="dxa"/>
          </w:tcPr>
          <w:p w:rsidR="003D53AF" w:rsidRDefault="00BD311B">
            <w:pPr>
              <w:pStyle w:val="HMNormal0"/>
              <w:rPr>
                <w:rFonts w:hint="eastAsia"/>
              </w:rPr>
            </w:pPr>
            <w:r>
              <w:rPr>
                <w:rStyle w:val="HMNormal"/>
              </w:rPr>
              <w:t>Also a table of fees and periods.  Management fee</w:t>
            </w:r>
            <w:r>
              <w:rPr>
                <w:rStyle w:val="HMNormal"/>
              </w:rPr>
              <w:t>s are stored are stored on the branch, and unit fees are stored on the FA2.</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Central banking</w:t>
            </w:r>
          </w:p>
        </w:tc>
        <w:tc>
          <w:tcPr>
            <w:tcW w:w="2820" w:type="dxa"/>
          </w:tcPr>
          <w:p w:rsidR="003D53AF" w:rsidRDefault="003D53AF">
            <w:pPr>
              <w:pStyle w:val="HMNormal0"/>
              <w:rPr>
                <w:rFonts w:hint="eastAsia"/>
              </w:rPr>
            </w:pPr>
          </w:p>
        </w:tc>
        <w:tc>
          <w:tcPr>
            <w:tcW w:w="1515" w:type="dxa"/>
          </w:tcPr>
          <w:p w:rsidR="003D53AF" w:rsidRDefault="00BD311B">
            <w:pPr>
              <w:pStyle w:val="HMNormal0"/>
              <w:rPr>
                <w:rFonts w:hint="eastAsia"/>
              </w:rPr>
            </w:pPr>
            <w:r>
              <w:rPr>
                <w:rStyle w:val="HMNormal"/>
                <w:u w:val="single"/>
              </w:rPr>
              <w:t>Head Office banking</w:t>
            </w: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BD311B">
            <w:pPr>
              <w:pStyle w:val="HMNormal0"/>
              <w:rPr>
                <w:rFonts w:hint="eastAsia"/>
              </w:rPr>
            </w:pPr>
            <w:r>
              <w:rPr>
                <w:rStyle w:val="HMNormal"/>
              </w:rPr>
              <w:t xml:space="preserve">Each account allows for the sharing of </w:t>
            </w:r>
            <w:r>
              <w:rPr>
                <w:rStyle w:val="HMNormal"/>
                <w:u w:val="single"/>
              </w:rPr>
              <w:t>one</w:t>
            </w:r>
            <w:r>
              <w:rPr>
                <w:rStyle w:val="HMNormal"/>
              </w:rPr>
              <w:t xml:space="preserve"> bank account by many properties and agents, with controlled movement between it and a deposit trust account.</w:t>
            </w:r>
          </w:p>
        </w:tc>
        <w:tc>
          <w:tcPr>
            <w:tcW w:w="1515" w:type="dxa"/>
          </w:tcPr>
          <w:p w:rsidR="003D53AF" w:rsidRDefault="003D53AF">
            <w:pPr>
              <w:pStyle w:val="HMNormal0"/>
              <w:rPr>
                <w:rFonts w:hint="eastAsia"/>
              </w:rPr>
            </w:pPr>
          </w:p>
        </w:tc>
        <w:tc>
          <w:tcPr>
            <w:tcW w:w="3615" w:type="dxa"/>
          </w:tcPr>
          <w:p w:rsidR="003D53AF" w:rsidRDefault="00BD311B">
            <w:pPr>
              <w:pStyle w:val="HMNormal0"/>
              <w:rPr>
                <w:rFonts w:hint="eastAsia"/>
              </w:rPr>
            </w:pPr>
            <w:r>
              <w:rPr>
                <w:rStyle w:val="HMNormal"/>
              </w:rPr>
              <w:t>Head office banking is the same as shared banking, except that you can have several head offices in one account.  Each will have a separate depos</w:t>
            </w:r>
            <w:r>
              <w:rPr>
                <w:rStyle w:val="HMNormal"/>
              </w:rPr>
              <w:t>it trust account, and also two direct deposit accounts that transfer to the main shared account.</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BD311B">
            <w:pPr>
              <w:pStyle w:val="HMNormal0"/>
              <w:rPr>
                <w:rFonts w:hint="eastAsia"/>
              </w:rPr>
            </w:pPr>
            <w:r>
              <w:rPr>
                <w:rStyle w:val="HMNormal"/>
                <w:u w:val="single"/>
              </w:rPr>
              <w:t>Brought forward</w:t>
            </w:r>
          </w:p>
        </w:tc>
        <w:tc>
          <w:tcPr>
            <w:tcW w:w="2820" w:type="dxa"/>
          </w:tcPr>
          <w:p w:rsidR="003D53AF" w:rsidRDefault="00BD311B">
            <w:pPr>
              <w:pStyle w:val="HMNormal0"/>
              <w:rPr>
                <w:rFonts w:hint="eastAsia"/>
              </w:rPr>
            </w:pPr>
            <w:r>
              <w:rPr>
                <w:rStyle w:val="HMNormal"/>
              </w:rPr>
              <w:t xml:space="preserve">All unit debtors and all creditors use the brought forward principle in grouping transactions.  Transactions are posted to a </w:t>
            </w:r>
            <w:r>
              <w:rPr>
                <w:rStyle w:val="HMNormal"/>
              </w:rPr>
              <w:t>period, and a balance calculated at the end of the period, carried forward to the next month as its' brought forward balance.  A balance cannot be easily broken down to its comprising transactions.</w:t>
            </w:r>
          </w:p>
        </w:tc>
        <w:tc>
          <w:tcPr>
            <w:tcW w:w="1515" w:type="dxa"/>
          </w:tcPr>
          <w:p w:rsidR="003D53AF" w:rsidRDefault="00BD311B">
            <w:pPr>
              <w:pStyle w:val="HMNormal0"/>
              <w:rPr>
                <w:rFonts w:hint="eastAsia"/>
              </w:rPr>
            </w:pPr>
            <w:r>
              <w:rPr>
                <w:rStyle w:val="HMNormal"/>
                <w:u w:val="single"/>
              </w:rPr>
              <w:t>Open item</w:t>
            </w:r>
          </w:p>
        </w:tc>
        <w:tc>
          <w:tcPr>
            <w:tcW w:w="3615" w:type="dxa"/>
          </w:tcPr>
          <w:p w:rsidR="003D53AF" w:rsidRDefault="00BD311B">
            <w:pPr>
              <w:pStyle w:val="HMNormal0"/>
              <w:rPr>
                <w:rFonts w:hint="eastAsia"/>
              </w:rPr>
            </w:pPr>
            <w:r>
              <w:rPr>
                <w:rStyle w:val="HMNormal"/>
              </w:rPr>
              <w:t>Both debtors and creditors allow transactions to</w:t>
            </w:r>
            <w:r>
              <w:rPr>
                <w:rStyle w:val="HMNormal"/>
              </w:rPr>
              <w:t xml:space="preserve"> remain open, until the individual transaction is either paid or credited.  Receipts are automatically (or manually) allocated to the earliest transactions.  Any balance outstanding will always be made up of outstanding transactions, which will all appear </w:t>
            </w:r>
            <w:r>
              <w:rPr>
                <w:rStyle w:val="HMNormal"/>
              </w:rPr>
              <w:t>on statements and inquiries.</w:t>
            </w:r>
          </w:p>
        </w:tc>
        <w:tc>
          <w:tcPr>
            <w:tcW w:w="195" w:type="dxa"/>
          </w:tcPr>
          <w:p w:rsidR="003D53AF" w:rsidRDefault="003D53AF">
            <w:pPr>
              <w:pStyle w:val="HMNormal0"/>
              <w:rPr>
                <w:rFonts w:hint="eastAsia"/>
              </w:rPr>
            </w:pPr>
          </w:p>
        </w:tc>
      </w:tr>
      <w:tr w:rsidR="003D53AF">
        <w:tc>
          <w:tcPr>
            <w:tcW w:w="165" w:type="dxa"/>
          </w:tcPr>
          <w:p w:rsidR="003D53AF" w:rsidRDefault="003D53AF">
            <w:pPr>
              <w:pStyle w:val="HMNormal0"/>
              <w:rPr>
                <w:rFonts w:hint="eastAsia"/>
              </w:rPr>
            </w:pPr>
          </w:p>
        </w:tc>
        <w:tc>
          <w:tcPr>
            <w:tcW w:w="765" w:type="dxa"/>
          </w:tcPr>
          <w:p w:rsidR="003D53AF" w:rsidRDefault="003D53AF">
            <w:pPr>
              <w:pStyle w:val="HMNormal0"/>
              <w:rPr>
                <w:rFonts w:hint="eastAsia"/>
              </w:rPr>
            </w:pPr>
          </w:p>
        </w:tc>
        <w:tc>
          <w:tcPr>
            <w:tcW w:w="2820" w:type="dxa"/>
          </w:tcPr>
          <w:p w:rsidR="003D53AF" w:rsidRDefault="003D53AF">
            <w:pPr>
              <w:pStyle w:val="HMNormal0"/>
              <w:rPr>
                <w:rFonts w:hint="eastAsia"/>
              </w:rPr>
            </w:pPr>
          </w:p>
        </w:tc>
        <w:tc>
          <w:tcPr>
            <w:tcW w:w="1515" w:type="dxa"/>
          </w:tcPr>
          <w:p w:rsidR="003D53AF" w:rsidRDefault="003D53AF">
            <w:pPr>
              <w:pStyle w:val="HMNormal0"/>
              <w:rPr>
                <w:rFonts w:hint="eastAsia"/>
              </w:rPr>
            </w:pPr>
          </w:p>
        </w:tc>
        <w:tc>
          <w:tcPr>
            <w:tcW w:w="3615" w:type="dxa"/>
          </w:tcPr>
          <w:p w:rsidR="003D53AF" w:rsidRDefault="003D53AF">
            <w:pPr>
              <w:pStyle w:val="HMNormal0"/>
              <w:rPr>
                <w:rFonts w:hint="eastAsia"/>
              </w:rPr>
            </w:pPr>
          </w:p>
        </w:tc>
        <w:tc>
          <w:tcPr>
            <w:tcW w:w="195" w:type="dxa"/>
          </w:tcPr>
          <w:p w:rsidR="003D53AF" w:rsidRDefault="003D53AF">
            <w:pPr>
              <w:pStyle w:val="HMNormal0"/>
              <w:rPr>
                <w:rFonts w:hint="eastAsia"/>
              </w:rPr>
            </w:pPr>
          </w:p>
        </w:tc>
      </w:tr>
    </w:tbl>
    <w:p w:rsidR="003D53AF" w:rsidRDefault="003D53AF">
      <w:pPr>
        <w:pStyle w:val="HMNormal0"/>
        <w:rPr>
          <w:rFonts w:hint="eastAsia"/>
        </w:rPr>
      </w:pPr>
    </w:p>
    <w:p w:rsidR="003D53AF" w:rsidRDefault="00BD311B">
      <w:pPr>
        <w:pStyle w:val="Heading1"/>
        <w:numPr>
          <w:ilvl w:val="0"/>
          <w:numId w:val="1"/>
        </w:numPr>
      </w:pPr>
      <w:bookmarkStart w:id="471" w:name="Report_Templates50D10050"/>
      <w:bookmarkStart w:id="472" w:name="_Toc15286975"/>
      <w:r>
        <w:t>Report Templates</w:t>
      </w:r>
      <w:bookmarkEnd w:id="471"/>
      <w:bookmarkEnd w:id="472"/>
      <w:r>
        <w:fldChar w:fldCharType="begin"/>
      </w:r>
      <w:r>
        <w:instrText>XE "Report templates"</w:instrText>
      </w:r>
      <w:r>
        <w:fldChar w:fldCharType="end"/>
      </w:r>
      <w:r>
        <w:fldChar w:fldCharType="begin"/>
      </w:r>
      <w:r>
        <w:instrText>XE "Templates"</w:instrText>
      </w:r>
      <w:r>
        <w:fldChar w:fldCharType="end"/>
      </w:r>
    </w:p>
    <w:p w:rsidR="003D53AF" w:rsidRDefault="00BD311B">
      <w:pPr>
        <w:pStyle w:val="HMNormal0"/>
        <w:rPr>
          <w:rFonts w:hint="eastAsia"/>
        </w:rPr>
      </w:pPr>
      <w:r>
        <w:rPr>
          <w:rStyle w:val="HMNormal"/>
        </w:rPr>
        <w:t xml:space="preserve">The system contains various links to it's underlying data, which in the context of reports are named variables.  This section contains information on how to </w:t>
      </w:r>
      <w:r>
        <w:rPr>
          <w:rStyle w:val="HMNormal"/>
        </w:rPr>
        <w:t>access and view the various levels of template variables, and how to download, create and upload report templates into the system.</w:t>
      </w:r>
    </w:p>
    <w:p w:rsidR="003D53AF" w:rsidRDefault="003D53AF">
      <w:pPr>
        <w:pStyle w:val="HMNormal0"/>
        <w:rPr>
          <w:rFonts w:hint="eastAsia"/>
        </w:rPr>
      </w:pPr>
    </w:p>
    <w:p w:rsidR="003D53AF" w:rsidRDefault="00BD311B">
      <w:pPr>
        <w:pStyle w:val="HMNormal0"/>
        <w:rPr>
          <w:rFonts w:hint="eastAsia"/>
        </w:rPr>
      </w:pPr>
      <w:r>
        <w:rPr>
          <w:rStyle w:val="HMNormal"/>
        </w:rPr>
        <w:t>The overall template usage rule, is that any template can be uploaded to any branch, with that branches stationery as its ba</w:t>
      </w:r>
      <w:r>
        <w:rPr>
          <w:rStyle w:val="HMNormal"/>
        </w:rPr>
        <w:t xml:space="preserve">se.  When reports are run, the relevant branches template will be used.  If the branch does not have its own template, the data base branch template will be used. </w:t>
      </w:r>
    </w:p>
    <w:p w:rsidR="003D53AF" w:rsidRDefault="00BD311B">
      <w:pPr>
        <w:pStyle w:val="Heading2"/>
        <w:numPr>
          <w:ilvl w:val="1"/>
          <w:numId w:val="1"/>
        </w:numPr>
        <w:ind w:left="426"/>
      </w:pPr>
      <w:bookmarkStart w:id="473" w:name="Template_variables2020E3CD2"/>
      <w:bookmarkStart w:id="474" w:name="_Toc15286976"/>
      <w:r>
        <w:t>Template variables</w:t>
      </w:r>
      <w:bookmarkEnd w:id="473"/>
      <w:bookmarkEnd w:id="474"/>
      <w:r>
        <w:fldChar w:fldCharType="begin"/>
      </w:r>
      <w:r>
        <w:instrText>XE "Template"</w:instrText>
      </w:r>
      <w:r>
        <w:fldChar w:fldCharType="end"/>
      </w:r>
      <w:r>
        <w:fldChar w:fldCharType="begin"/>
      </w:r>
      <w:r>
        <w:instrText>XE "Template variables"</w:instrText>
      </w:r>
      <w:r>
        <w:fldChar w:fldCharType="end"/>
      </w:r>
      <w:r>
        <w:fldChar w:fldCharType="begin"/>
      </w:r>
      <w:r>
        <w:instrText>XE "Variables"</w:instrText>
      </w:r>
      <w:r>
        <w:fldChar w:fldCharType="end"/>
      </w:r>
    </w:p>
    <w:p w:rsidR="003D53AF" w:rsidRDefault="00BD311B">
      <w:pPr>
        <w:pStyle w:val="HMNormal0"/>
        <w:rPr>
          <w:rFonts w:hint="eastAsia"/>
        </w:rPr>
      </w:pPr>
      <w:r>
        <w:rPr>
          <w:rStyle w:val="HMNormal"/>
        </w:rPr>
        <w:t>This utility is u</w:t>
      </w:r>
      <w:r>
        <w:rPr>
          <w:rStyle w:val="HMNormal"/>
        </w:rPr>
        <w:t>sed to conveniently group and display data variables that are used in the various system reports.  More will be added over time.</w:t>
      </w:r>
    </w:p>
    <w:p w:rsidR="003D53AF" w:rsidRDefault="003D53AF">
      <w:pPr>
        <w:pStyle w:val="HMNormal0"/>
        <w:rPr>
          <w:rFonts w:hint="eastAsia"/>
        </w:rPr>
      </w:pPr>
    </w:p>
    <w:p w:rsidR="003D53AF" w:rsidRDefault="00BD311B">
      <w:pPr>
        <w:pStyle w:val="HMNormal0"/>
        <w:rPr>
          <w:rFonts w:hint="eastAsia"/>
        </w:rPr>
      </w:pPr>
      <w:r>
        <w:rPr>
          <w:rStyle w:val="HMNormal"/>
        </w:rPr>
        <w:t>While viewing the list of variables, they can be easily copied from your browser, and pasted into the Word/Excel template that</w:t>
      </w:r>
      <w:r>
        <w:rPr>
          <w:rStyle w:val="HMNormal"/>
        </w:rPr>
        <w:t xml:space="preserve"> you are developing.</w:t>
      </w:r>
    </w:p>
    <w:p w:rsidR="003D53AF" w:rsidRDefault="003D53AF">
      <w:pPr>
        <w:pStyle w:val="HMNormal0"/>
        <w:rPr>
          <w:rFonts w:hint="eastAsia"/>
        </w:rPr>
      </w:pPr>
    </w:p>
    <w:p w:rsidR="003D53AF" w:rsidRDefault="00BD311B">
      <w:pPr>
        <w:pStyle w:val="HMNormal0"/>
        <w:rPr>
          <w:rFonts w:hint="eastAsia"/>
        </w:rPr>
      </w:pPr>
      <w:r>
        <w:rPr>
          <w:rStyle w:val="HMNormal"/>
        </w:rPr>
        <w:t>These are useful in adding letters, changing or adding debtors statements etc.  More detail of developing reports is contained in the relevant sections.</w:t>
      </w:r>
    </w:p>
    <w:p w:rsidR="003D53AF" w:rsidRDefault="003D53AF">
      <w:pPr>
        <w:pStyle w:val="HMNormal0"/>
        <w:rPr>
          <w:rFonts w:hint="eastAsia"/>
        </w:rPr>
      </w:pPr>
    </w:p>
    <w:p w:rsidR="003D53AF" w:rsidRDefault="00BD311B">
      <w:pPr>
        <w:pStyle w:val="HMNormal0"/>
        <w:rPr>
          <w:rFonts w:hint="eastAsia"/>
        </w:rPr>
      </w:pPr>
      <w:r>
        <w:rPr>
          <w:rStyle w:val="HMNormal"/>
        </w:rPr>
        <w:t>To accommodate the usually structure relating to property management, the system</w:t>
      </w:r>
      <w:r>
        <w:rPr>
          <w:rStyle w:val="HMNormal"/>
        </w:rPr>
        <w:t xml:space="preserve"> is set up to obtain information, variables, from a branch's (Properties) group branch, or from the central database branch.  For example, </w:t>
      </w:r>
      <w:r>
        <w:rPr>
          <w:rStyle w:val="HMNormal"/>
        </w:rPr>
        <w:lastRenderedPageBreak/>
        <w:t>a credit controllers address is first looked for on the local branch, and if not captured there, on the group branch.</w:t>
      </w:r>
      <w:r>
        <w:rPr>
          <w:rStyle w:val="HMNormal"/>
        </w:rPr>
        <w:t xml:space="preserve"> More detail relating to this is described in the relevant template section in </w:t>
      </w:r>
      <w:hyperlink w:anchor="Templates_in_more_detailE41CA141">
        <w:r>
          <w:rPr>
            <w:rStyle w:val="HMNormal"/>
            <w:color w:val="0000FF"/>
            <w:u w:val="single"/>
          </w:rPr>
          <w:t>Templates in more detail</w:t>
        </w:r>
      </w:hyperlink>
    </w:p>
    <w:p w:rsidR="003D53AF" w:rsidRDefault="003D53AF">
      <w:pPr>
        <w:pStyle w:val="HMNormal0"/>
        <w:rPr>
          <w:rFonts w:hint="eastAsia"/>
        </w:rPr>
      </w:pPr>
    </w:p>
    <w:p w:rsidR="003D53AF" w:rsidRDefault="00BD311B">
      <w:pPr>
        <w:pStyle w:val="HMNormal0"/>
        <w:rPr>
          <w:rFonts w:hint="eastAsia"/>
        </w:rPr>
      </w:pPr>
      <w:r>
        <w:rPr>
          <w:rStyle w:val="HMNormal"/>
        </w:rPr>
        <w:t>The initial selection window:</w:t>
      </w:r>
    </w:p>
    <w:p w:rsidR="003D53AF" w:rsidRDefault="00BD311B">
      <w:pPr>
        <w:pStyle w:val="HMNormal0"/>
        <w:rPr>
          <w:rFonts w:hint="eastAsia"/>
        </w:rPr>
      </w:pPr>
      <w:r>
        <w:rPr>
          <w:noProof/>
        </w:rPr>
        <w:drawing>
          <wp:inline distT="0" distB="0" distL="0" distR="0">
            <wp:extent cx="2371725" cy="1457325"/>
            <wp:effectExtent l="0" t="0" r="0" b="0"/>
            <wp:docPr id="1186" name="Pic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var 1.png"/>
                    <pic:cNvPicPr/>
                  </pic:nvPicPr>
                  <pic:blipFill>
                    <a:blip r:embed="rId633" cstate="print"/>
                    <a:stretch>
                      <a:fillRect/>
                    </a:stretch>
                  </pic:blipFill>
                  <pic:spPr>
                    <a:xfrm>
                      <a:off x="0" y="0"/>
                      <a:ext cx="2371725" cy="1457325"/>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Choose a Section - Branch, Debtors etc:</w:t>
      </w:r>
    </w:p>
    <w:p w:rsidR="003D53AF" w:rsidRDefault="00BD311B">
      <w:pPr>
        <w:pStyle w:val="HMNormal0"/>
        <w:rPr>
          <w:rFonts w:hint="eastAsia"/>
        </w:rPr>
      </w:pPr>
      <w:r>
        <w:rPr>
          <w:noProof/>
        </w:rPr>
        <w:drawing>
          <wp:inline distT="0" distB="0" distL="0" distR="0">
            <wp:extent cx="2333625" cy="1447800"/>
            <wp:effectExtent l="0" t="0" r="0" b="0"/>
            <wp:docPr id="1187" name="Pic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var 2.png"/>
                    <pic:cNvPicPr/>
                  </pic:nvPicPr>
                  <pic:blipFill>
                    <a:blip r:embed="rId634" cstate="print"/>
                    <a:stretch>
                      <a:fillRect/>
                    </a:stretch>
                  </pic:blipFill>
                  <pic:spPr>
                    <a:xfrm>
                      <a:off x="0" y="0"/>
                      <a:ext cx="2333625" cy="14478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Choose a type linked</w:t>
      </w:r>
      <w:r>
        <w:rPr>
          <w:rStyle w:val="HMNormal"/>
        </w:rPr>
        <w:t xml:space="preserve"> to the Section selected:</w:t>
      </w:r>
    </w:p>
    <w:p w:rsidR="003D53AF" w:rsidRDefault="00BD311B">
      <w:pPr>
        <w:pStyle w:val="HMNormal0"/>
        <w:rPr>
          <w:rFonts w:hint="eastAsia"/>
        </w:rPr>
      </w:pPr>
      <w:r>
        <w:rPr>
          <w:noProof/>
        </w:rPr>
        <w:drawing>
          <wp:inline distT="0" distB="0" distL="0" distR="0">
            <wp:extent cx="2352675" cy="3695700"/>
            <wp:effectExtent l="0" t="0" r="0" b="0"/>
            <wp:docPr id="1188" name="Pic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var 3.png"/>
                    <pic:cNvPicPr/>
                  </pic:nvPicPr>
                  <pic:blipFill>
                    <a:blip r:embed="rId635" cstate="print"/>
                    <a:stretch>
                      <a:fillRect/>
                    </a:stretch>
                  </pic:blipFill>
                  <pic:spPr>
                    <a:xfrm>
                      <a:off x="0" y="0"/>
                      <a:ext cx="2352675" cy="36957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Normal"/>
        </w:rPr>
        <w:t>A list of variables and their descriptions will be displayed:</w:t>
      </w:r>
    </w:p>
    <w:p w:rsidR="003D53AF" w:rsidRDefault="00BD311B">
      <w:pPr>
        <w:pStyle w:val="HMNormal0"/>
        <w:rPr>
          <w:rFonts w:hint="eastAsia"/>
        </w:rPr>
      </w:pPr>
      <w:r>
        <w:rPr>
          <w:noProof/>
        </w:rPr>
        <w:lastRenderedPageBreak/>
        <w:drawing>
          <wp:inline distT="0" distB="0" distL="0" distR="0">
            <wp:extent cx="3467100" cy="3200400"/>
            <wp:effectExtent l="0" t="0" r="0" b="0"/>
            <wp:docPr id="1189" name="Pic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var 4.png"/>
                    <pic:cNvPicPr/>
                  </pic:nvPicPr>
                  <pic:blipFill>
                    <a:blip r:embed="rId636" cstate="print"/>
                    <a:stretch>
                      <a:fillRect/>
                    </a:stretch>
                  </pic:blipFill>
                  <pic:spPr>
                    <a:xfrm>
                      <a:off x="0" y="0"/>
                      <a:ext cx="3467100" cy="3200400"/>
                    </a:xfrm>
                    <a:prstGeom prst="rect">
                      <a:avLst/>
                    </a:prstGeom>
                  </pic:spPr>
                </pic:pic>
              </a:graphicData>
            </a:graphic>
          </wp:inline>
        </w:drawing>
      </w:r>
    </w:p>
    <w:p w:rsidR="003D53AF" w:rsidRDefault="003D53AF">
      <w:pPr>
        <w:pStyle w:val="HMNormal0"/>
        <w:rPr>
          <w:rFonts w:hint="eastAsia"/>
        </w:rPr>
      </w:pPr>
    </w:p>
    <w:p w:rsidR="003D53AF" w:rsidRDefault="00BD311B">
      <w:pPr>
        <w:pStyle w:val="HMNormal0"/>
        <w:rPr>
          <w:rFonts w:hint="eastAsia"/>
        </w:rPr>
      </w:pPr>
      <w:r>
        <w:rPr>
          <w:rStyle w:val="HMImageCaption"/>
          <w:i w:val="0"/>
        </w:rPr>
        <w:t>Depending on your browser, pressing 'CtrlC' (once or twice) will copy the variable that can then be pasted into the relevant template:</w:t>
      </w:r>
    </w:p>
    <w:p w:rsidR="003D53AF" w:rsidRDefault="00BD311B">
      <w:pPr>
        <w:pStyle w:val="HMNormal0"/>
        <w:rPr>
          <w:rFonts w:hint="eastAsia"/>
        </w:rPr>
      </w:pPr>
      <w:r>
        <w:rPr>
          <w:noProof/>
        </w:rPr>
        <w:drawing>
          <wp:inline distT="0" distB="0" distL="0" distR="0">
            <wp:extent cx="3438525" cy="3571875"/>
            <wp:effectExtent l="0" t="0" r="0" b="0"/>
            <wp:docPr id="1190" name="Pic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 var 5.png"/>
                    <pic:cNvPicPr/>
                  </pic:nvPicPr>
                  <pic:blipFill>
                    <a:blip r:embed="rId637" cstate="print"/>
                    <a:stretch>
                      <a:fillRect/>
                    </a:stretch>
                  </pic:blipFill>
                  <pic:spPr>
                    <a:xfrm>
                      <a:off x="0" y="0"/>
                      <a:ext cx="3438525" cy="3571875"/>
                    </a:xfrm>
                    <a:prstGeom prst="rect">
                      <a:avLst/>
                    </a:prstGeom>
                  </pic:spPr>
                </pic:pic>
              </a:graphicData>
            </a:graphic>
          </wp:inline>
        </w:drawing>
      </w:r>
    </w:p>
    <w:p w:rsidR="003D53AF" w:rsidRDefault="00BD311B">
      <w:pPr>
        <w:pStyle w:val="Heading2"/>
        <w:numPr>
          <w:ilvl w:val="1"/>
          <w:numId w:val="1"/>
        </w:numPr>
        <w:ind w:left="426"/>
      </w:pPr>
      <w:bookmarkStart w:id="475" w:name="Templates_in_more_detailE41CA141"/>
      <w:bookmarkStart w:id="476" w:name="_Toc15286977"/>
      <w:r>
        <w:t>Templates in more detail</w:t>
      </w:r>
      <w:bookmarkEnd w:id="475"/>
      <w:bookmarkEnd w:id="476"/>
      <w:r>
        <w:fldChar w:fldCharType="begin"/>
      </w:r>
      <w:r>
        <w:instrText>X</w:instrText>
      </w:r>
      <w:r>
        <w:instrText>E "Age analysis"</w:instrText>
      </w:r>
      <w:r>
        <w:fldChar w:fldCharType="end"/>
      </w:r>
      <w:r>
        <w:fldChar w:fldCharType="begin"/>
      </w:r>
      <w:r>
        <w:instrText>XE "Debtors movement report"</w:instrText>
      </w:r>
      <w:r>
        <w:fldChar w:fldCharType="end"/>
      </w:r>
      <w:r>
        <w:fldChar w:fldCharType="begin"/>
      </w:r>
      <w:r>
        <w:instrText>XE "Debtors statement"</w:instrText>
      </w:r>
      <w:r>
        <w:fldChar w:fldCharType="end"/>
      </w:r>
      <w:r>
        <w:fldChar w:fldCharType="begin"/>
      </w:r>
      <w:r>
        <w:instrText>XE "Levyroll"</w:instrText>
      </w:r>
      <w:r>
        <w:fldChar w:fldCharType="end"/>
      </w:r>
      <w:r>
        <w:fldChar w:fldCharType="begin"/>
      </w:r>
      <w:r>
        <w:instrText>XE "Rentroll"</w:instrText>
      </w:r>
      <w:r>
        <w:fldChar w:fldCharType="end"/>
      </w:r>
      <w:r>
        <w:fldChar w:fldCharType="begin"/>
      </w:r>
      <w:r>
        <w:instrText>XE "Templates"</w:instrText>
      </w:r>
      <w:r>
        <w:fldChar w:fldCharType="end"/>
      </w:r>
    </w:p>
    <w:p w:rsidR="003D53AF" w:rsidRDefault="00BD311B">
      <w:pPr>
        <w:pStyle w:val="HMNormal0"/>
        <w:rPr>
          <w:rFonts w:hint="eastAsia"/>
        </w:rPr>
      </w:pPr>
      <w:r>
        <w:rPr>
          <w:rStyle w:val="HMNormal"/>
        </w:rPr>
        <w:t>This topic describes how to create a template, complying with the system parameters.  It also has examples of the common system templates</w:t>
      </w:r>
      <w:r>
        <w:rPr>
          <w:rStyle w:val="HMNormal"/>
        </w:rPr>
        <w:t xml:space="preserve"> and their related reports.</w:t>
      </w:r>
    </w:p>
    <w:p w:rsidR="003D53AF" w:rsidRDefault="003D53AF">
      <w:pPr>
        <w:pStyle w:val="HMNormal0"/>
        <w:rPr>
          <w:rFonts w:hint="eastAsia"/>
        </w:rPr>
      </w:pPr>
    </w:p>
    <w:p w:rsidR="003D53AF" w:rsidRDefault="00BD311B">
      <w:pPr>
        <w:pStyle w:val="HMNormal0"/>
        <w:rPr>
          <w:rFonts w:hint="eastAsia"/>
        </w:rPr>
      </w:pPr>
      <w:r>
        <w:rPr>
          <w:rStyle w:val="HMNormal"/>
        </w:rPr>
        <w:t xml:space="preserve">Some comments have been added to each template example. The best way to understand them is by cross referencing the template variables used on the templates, to the template variables utility, which will indicate other </w:t>
      </w:r>
      <w:r>
        <w:rPr>
          <w:rStyle w:val="HMNormal"/>
        </w:rPr>
        <w:t>relevant variables that might be useful to you, and describe the variables used in the example template.</w:t>
      </w:r>
    </w:p>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91"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Creating a report Template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The system allows the importing of templates created using Microsoft Excel or Microsoft Word, and using the defined system</w:t>
            </w:r>
            <w:r>
              <w:rPr>
                <w:rStyle w:val="HMNormal"/>
              </w:rPr>
              <w:t xml:space="preserve"> </w:t>
            </w:r>
            <w:hyperlink w:anchor="AVARS1">
              <w:r>
                <w:rPr>
                  <w:rStyle w:val="HMNormal"/>
                  <w:color w:val="0000FF"/>
                  <w:u w:val="single"/>
                </w:rPr>
                <w:t>Template Variables</w:t>
              </w:r>
            </w:hyperlink>
            <w:r>
              <w:rPr>
                <w:rStyle w:val="HMNormal"/>
              </w:rPr>
              <w:t>.</w:t>
            </w:r>
          </w:p>
          <w:p w:rsidR="003D53AF" w:rsidRDefault="003D53AF">
            <w:pPr>
              <w:pStyle w:val="HMNormal0"/>
              <w:rPr>
                <w:rFonts w:hint="eastAsia"/>
              </w:rPr>
            </w:pPr>
          </w:p>
          <w:p w:rsidR="003D53AF" w:rsidRDefault="00BD311B">
            <w:pPr>
              <w:pStyle w:val="HMNormal0"/>
              <w:rPr>
                <w:rFonts w:hint="eastAsia"/>
              </w:rPr>
            </w:pPr>
            <w:r>
              <w:rPr>
                <w:rStyle w:val="HMNormal"/>
              </w:rPr>
              <w:t>The details of each template is described in the report templates section below.</w:t>
            </w:r>
          </w:p>
          <w:p w:rsidR="003D53AF" w:rsidRDefault="003D53AF">
            <w:pPr>
              <w:pStyle w:val="HMNormal0"/>
              <w:rPr>
                <w:rFonts w:hint="eastAsia"/>
              </w:rPr>
            </w:pPr>
          </w:p>
          <w:p w:rsidR="003D53AF" w:rsidRDefault="00BD311B">
            <w:pPr>
              <w:pStyle w:val="HMNormal0"/>
              <w:rPr>
                <w:rFonts w:hint="eastAsia"/>
              </w:rPr>
            </w:pPr>
            <w:r>
              <w:rPr>
                <w:rStyle w:val="HMNormal"/>
              </w:rPr>
              <w:t>In essence, most reports have a header, detail and footer section.  Letters usually have only one section.</w:t>
            </w:r>
          </w:p>
          <w:p w:rsidR="003D53AF" w:rsidRDefault="003D53AF">
            <w:pPr>
              <w:pStyle w:val="HMNormal0"/>
              <w:rPr>
                <w:rFonts w:hint="eastAsia"/>
              </w:rPr>
            </w:pPr>
          </w:p>
          <w:p w:rsidR="003D53AF" w:rsidRDefault="00BD311B">
            <w:pPr>
              <w:pStyle w:val="HMNormal0"/>
              <w:rPr>
                <w:rFonts w:hint="eastAsia"/>
              </w:rPr>
            </w:pPr>
            <w:r>
              <w:rPr>
                <w:rStyle w:val="HMNormal"/>
              </w:rPr>
              <w:t>Transaction bas</w:t>
            </w:r>
            <w:r>
              <w:rPr>
                <w:rStyle w:val="HMNormal"/>
              </w:rPr>
              <w:t>ed reports are usually produced in Excel (or PDF), where template variables can be added to the header and footer sections, with the system populating the detail section.  One line with the desired formatting is left for the detail or transactions.  The sy</w:t>
            </w:r>
            <w:r>
              <w:rPr>
                <w:rStyle w:val="HMNormal"/>
              </w:rPr>
              <w:t>stem first populates the header variables, then inserts as many lines as it needs for the transactions part of the report, and then populates the footer variables. The length of these type reports usually varies based on the number of transactions or recor</w:t>
            </w:r>
            <w:r>
              <w:rPr>
                <w:rStyle w:val="HMNormal"/>
              </w:rPr>
              <w:t xml:space="preserve">ds. Refer to the </w:t>
            </w:r>
            <w:hyperlink w:anchor="Templates_in_more_detail_ageanal3D0C5FB0">
              <w:r>
                <w:rPr>
                  <w:rStyle w:val="HMNormal"/>
                  <w:color w:val="0000FF"/>
                  <w:u w:val="single"/>
                </w:rPr>
                <w:t>age analysis template below</w:t>
              </w:r>
            </w:hyperlink>
            <w:r>
              <w:rPr>
                <w:rStyle w:val="HMNormal"/>
              </w:rPr>
              <w:t xml:space="preserve"> for an example of an Excel report template.</w:t>
            </w:r>
          </w:p>
          <w:p w:rsidR="003D53AF" w:rsidRDefault="003D53AF">
            <w:pPr>
              <w:pStyle w:val="HMNormal0"/>
              <w:rPr>
                <w:rFonts w:hint="eastAsia"/>
              </w:rPr>
            </w:pPr>
          </w:p>
          <w:p w:rsidR="003D53AF" w:rsidRDefault="00BD311B">
            <w:pPr>
              <w:pStyle w:val="HMNormal0"/>
              <w:rPr>
                <w:rFonts w:hint="eastAsia"/>
              </w:rPr>
            </w:pPr>
            <w:r>
              <w:rPr>
                <w:rStyle w:val="HMNormal"/>
              </w:rPr>
              <w:t xml:space="preserve">Letters are usually produced in Word (or PDF), with the system populating the document with information based on the variables included.  They are normally fixed length reports.  Refer to the </w:t>
            </w:r>
            <w:hyperlink w:anchor="Templates_in_more_detail_dcllet6E466531">
              <w:r>
                <w:rPr>
                  <w:rStyle w:val="HMNormal"/>
                  <w:color w:val="0000FF"/>
                  <w:u w:val="single"/>
                </w:rPr>
                <w:t>de</w:t>
              </w:r>
              <w:r>
                <w:rPr>
                  <w:rStyle w:val="HMNormal"/>
                  <w:color w:val="0000FF"/>
                  <w:u w:val="single"/>
                </w:rPr>
                <w:t>bt collectors letter</w:t>
              </w:r>
            </w:hyperlink>
            <w:r>
              <w:rPr>
                <w:rStyle w:val="HMNormal"/>
              </w:rPr>
              <w:t xml:space="preserve"> template below for an example of a Word based report. </w:t>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9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Upload or Download a report 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193"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Upload</w:t>
            </w:r>
          </w:p>
          <w:tbl>
            <w:tblPr>
              <w:tblW w:w="9075" w:type="dxa"/>
              <w:tblInd w:w="270" w:type="dxa"/>
              <w:tblLayout w:type="fixed"/>
              <w:tblCellMar>
                <w:left w:w="0" w:type="dxa"/>
                <w:right w:w="0" w:type="dxa"/>
              </w:tblCellMar>
              <w:tblLook w:val="04A0" w:firstRow="1" w:lastRow="0" w:firstColumn="1" w:lastColumn="0" w:noHBand="0" w:noVBand="1"/>
            </w:tblPr>
            <w:tblGrid>
              <w:gridCol w:w="9075"/>
            </w:tblGrid>
            <w:tr w:rsidR="003D53AF">
              <w:tc>
                <w:tcPr>
                  <w:tcW w:w="17070" w:type="dxa"/>
                </w:tcPr>
                <w:p w:rsidR="003D53AF" w:rsidRDefault="00BD311B">
                  <w:pPr>
                    <w:pStyle w:val="HMNormal0"/>
                    <w:rPr>
                      <w:rFonts w:hint="eastAsia"/>
                    </w:rPr>
                  </w:pPr>
                  <w:r>
                    <w:rPr>
                      <w:rStyle w:val="HMNormal"/>
                    </w:rPr>
                    <w:t xml:space="preserve">Once a template has been completed, it can be upload into the system using </w:t>
                  </w:r>
                  <w:hyperlink w:anchor="BTPLS1">
                    <w:r>
                      <w:rPr>
                        <w:rStyle w:val="HMNormal"/>
                        <w:color w:val="0000FF"/>
                        <w:u w:val="single"/>
                      </w:rPr>
                      <w:t>Template Upload</w:t>
                    </w:r>
                  </w:hyperlink>
                  <w:r>
                    <w:rPr>
                      <w:rStyle w:val="HMNormal"/>
                    </w:rPr>
                    <w:t>, which top</w:t>
                  </w:r>
                  <w:r>
                    <w:rPr>
                      <w:rStyle w:val="HMNormal"/>
                    </w:rPr>
                    <w:t>ic  has more detail on the upload process.  Ensure that the name of the template file is in accordance with the system report expectation.  The system will add a branch number to the uploaded report to link it to a branch.</w:t>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9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Download</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You can download a template from the template list for the relevant branch.  The list can be found on Create/Maintain Branch, eMail, </w:t>
                  </w:r>
                  <w:hyperlink w:anchor="BMNTS_CON1_ATTACHMENTSE1BE667D">
                    <w:r>
                      <w:rPr>
                        <w:rStyle w:val="HMNormal"/>
                        <w:color w:val="0000FF"/>
                        <w:u w:val="single"/>
                      </w:rPr>
                      <w:t>Attachments</w:t>
                    </w:r>
                  </w:hyperlink>
                </w:p>
                <w:p w:rsidR="003D53AF" w:rsidRDefault="003D53AF">
                  <w:pPr>
                    <w:pStyle w:val="HMNormal0"/>
                    <w:rPr>
                      <w:rFonts w:hint="eastAsia"/>
                    </w:rPr>
                  </w:pPr>
                </w:p>
                <w:p w:rsidR="003D53AF" w:rsidRDefault="00BD311B">
                  <w:pPr>
                    <w:pStyle w:val="HMNormal0"/>
                    <w:rPr>
                      <w:rFonts w:hint="eastAsia"/>
                    </w:rPr>
                  </w:pPr>
                  <w:r>
                    <w:rPr>
                      <w:rStyle w:val="HMNormal"/>
                    </w:rPr>
                    <w:t>Referring to the example below, and downloading the age a</w:t>
                  </w:r>
                  <w:r>
                    <w:rPr>
                      <w:rStyle w:val="HMNormal"/>
                    </w:rPr>
                    <w:t>nalysis template:</w:t>
                  </w:r>
                </w:p>
                <w:p w:rsidR="003D53AF" w:rsidRDefault="003D53AF">
                  <w:pPr>
                    <w:pStyle w:val="HMNormal0"/>
                    <w:rPr>
                      <w:rFonts w:hint="eastAsia"/>
                    </w:rPr>
                  </w:pPr>
                </w:p>
                <w:p w:rsidR="003D53AF" w:rsidRDefault="00BD311B">
                  <w:pPr>
                    <w:pStyle w:val="HMNormal0"/>
                    <w:rPr>
                      <w:rFonts w:hint="eastAsia"/>
                    </w:rPr>
                  </w:pPr>
                  <w:r>
                    <w:rPr>
                      <w:rStyle w:val="HMNormal"/>
                    </w:rPr>
                    <w:t xml:space="preserve">Click on the File Item column which contains the template that you want to download. Then click on the Drill (as indicated below) to download the template.  It can be edited and re-uploaded using </w:t>
                  </w:r>
                  <w:hyperlink w:anchor="BTPLS1">
                    <w:r>
                      <w:rPr>
                        <w:rStyle w:val="HMNormal"/>
                        <w:color w:val="0000FF"/>
                        <w:u w:val="single"/>
                      </w:rPr>
                      <w:t>Template Upl</w:t>
                    </w:r>
                    <w:r>
                      <w:rPr>
                        <w:rStyle w:val="HMNormal"/>
                        <w:color w:val="0000FF"/>
                        <w:u w:val="single"/>
                      </w:rPr>
                      <w:t>oad</w:t>
                    </w:r>
                  </w:hyperlink>
                  <w:r>
                    <w:rPr>
                      <w:rStyle w:val="HMNormal"/>
                    </w:rPr>
                    <w:t>:</w:t>
                  </w:r>
                </w:p>
                <w:p w:rsidR="003D53AF" w:rsidRDefault="00BD311B">
                  <w:pPr>
                    <w:pStyle w:val="HMNormal0"/>
                    <w:rPr>
                      <w:rFonts w:hint="eastAsia"/>
                    </w:rPr>
                  </w:pPr>
                  <w:r>
                    <w:rPr>
                      <w:noProof/>
                    </w:rPr>
                    <w:drawing>
                      <wp:inline distT="0" distB="0" distL="0" distR="0">
                        <wp:extent cx="5762625" cy="2733675"/>
                        <wp:effectExtent l="0" t="0" r="0" b="0"/>
                        <wp:docPr id="1195" name="Pic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ch email 7.png"/>
                                <pic:cNvPicPr/>
                              </pic:nvPicPr>
                              <pic:blipFill>
                                <a:blip r:embed="rId298" cstate="print"/>
                                <a:stretch>
                                  <a:fillRect/>
                                </a:stretch>
                              </pic:blipFill>
                              <pic:spPr>
                                <a:xfrm>
                                  <a:off x="0" y="0"/>
                                  <a:ext cx="5762625" cy="2733675"/>
                                </a:xfrm>
                                <a:prstGeom prst="rect">
                                  <a:avLst/>
                                </a:prstGeom>
                              </pic:spPr>
                            </pic:pic>
                          </a:graphicData>
                        </a:graphic>
                      </wp:inline>
                    </w:drawing>
                  </w:r>
                </w:p>
                <w:tbl>
                  <w:tblPr>
                    <w:tblW w:w="5000" w:type="pct"/>
                    <w:tblLayout w:type="fixed"/>
                    <w:tblCellMar>
                      <w:left w:w="0" w:type="dxa"/>
                      <w:right w:w="0" w:type="dxa"/>
                    </w:tblCellMar>
                    <w:tblLook w:val="04A0" w:firstRow="1" w:lastRow="0" w:firstColumn="1" w:lastColumn="0" w:noHBand="0" w:noVBand="1"/>
                  </w:tblPr>
                  <w:tblGrid>
                    <w:gridCol w:w="465"/>
                    <w:gridCol w:w="8607"/>
                  </w:tblGrid>
                  <w:tr w:rsidR="003D53AF">
                    <w:tc>
                      <w:tcPr>
                        <w:tcW w:w="465" w:type="dxa"/>
                      </w:tcPr>
                      <w:p w:rsidR="003D53AF" w:rsidRDefault="00BD311B">
                        <w:pPr>
                          <w:pStyle w:val="HMNormal0"/>
                          <w:rPr>
                            <w:rFonts w:hint="eastAsia"/>
                          </w:rPr>
                        </w:pPr>
                        <w:r>
                          <w:rPr>
                            <w:noProof/>
                          </w:rPr>
                          <w:drawing>
                            <wp:inline distT="0" distB="0" distL="0" distR="0">
                              <wp:extent cx="295275" cy="295275"/>
                              <wp:effectExtent l="0" t="0" r="0" b="0"/>
                              <wp:docPr id="1196"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95275" cy="295275"/>
                                      </a:xfrm>
                                      <a:prstGeom prst="rect">
                                        <a:avLst/>
                                      </a:prstGeom>
                                    </pic:spPr>
                                  </pic:pic>
                                </a:graphicData>
                              </a:graphic>
                            </wp:inline>
                          </w:drawing>
                        </w:r>
                      </w:p>
                    </w:tc>
                    <w:tc>
                      <w:tcPr>
                        <w:tcW w:w="8610" w:type="dxa"/>
                      </w:tcPr>
                      <w:p w:rsidR="003D53AF" w:rsidRDefault="00BD311B">
                        <w:pPr>
                          <w:pStyle w:val="HMNormal0"/>
                          <w:rPr>
                            <w:rFonts w:hint="eastAsia"/>
                          </w:rPr>
                        </w:pPr>
                        <w:r>
                          <w:rPr>
                            <w:rStyle w:val="HMNormal"/>
                          </w:rPr>
                          <w:t>Remember to check the name of the template before re-uploading a downloaded copy.  The system sometimes adds to the original name to link it to the branch that it is uploaded to.  The system will add what it needs to the name at the point of uploa</w:t>
                        </w:r>
                        <w:r>
                          <w:rPr>
                            <w:rStyle w:val="HMNormal"/>
                          </w:rPr>
                          <w:t>d.</w:t>
                        </w:r>
                      </w:p>
                    </w:tc>
                  </w:tr>
                </w:tbl>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19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Template Precedence Rule</w:t>
      </w:r>
    </w:p>
    <w:tbl>
      <w:tblPr>
        <w:tblW w:w="8805" w:type="dxa"/>
        <w:tblInd w:w="270" w:type="dxa"/>
        <w:tblLayout w:type="fixed"/>
        <w:tblCellMar>
          <w:left w:w="0" w:type="dxa"/>
          <w:right w:w="0" w:type="dxa"/>
        </w:tblCellMar>
        <w:tblLook w:val="04A0" w:firstRow="1" w:lastRow="0" w:firstColumn="1" w:lastColumn="0" w:noHBand="0" w:noVBand="1"/>
      </w:tblPr>
      <w:tblGrid>
        <w:gridCol w:w="8805"/>
      </w:tblGrid>
      <w:tr w:rsidR="003D53AF">
        <w:tc>
          <w:tcPr>
            <w:tcW w:w="8805" w:type="dxa"/>
          </w:tcPr>
          <w:p w:rsidR="003D53AF" w:rsidRDefault="00BD311B">
            <w:pPr>
              <w:pStyle w:val="HMNormal0"/>
              <w:rPr>
                <w:rFonts w:hint="eastAsia"/>
              </w:rPr>
            </w:pPr>
            <w:r>
              <w:rPr>
                <w:rStyle w:val="HMNormal"/>
              </w:rPr>
              <w:t>Templates are uploaded and linked to a branch at the point of upload.</w:t>
            </w:r>
          </w:p>
          <w:p w:rsidR="003D53AF" w:rsidRDefault="003D53AF">
            <w:pPr>
              <w:pStyle w:val="HMNormal0"/>
              <w:rPr>
                <w:rFonts w:hint="eastAsia"/>
              </w:rPr>
            </w:pPr>
          </w:p>
          <w:p w:rsidR="003D53AF" w:rsidRDefault="00BD311B">
            <w:pPr>
              <w:pStyle w:val="HMNormal0"/>
              <w:rPr>
                <w:rFonts w:hint="eastAsia"/>
              </w:rPr>
            </w:pPr>
            <w:r>
              <w:rPr>
                <w:rStyle w:val="HMNormal"/>
              </w:rPr>
              <w:lastRenderedPageBreak/>
              <w:t xml:space="preserve">When reports are produced, the system will first attempt to find a template linked to the relevant branch ( A debtor in a branch for example), and if no template exists for that branch, it will use the data base branch template as a default. </w:t>
            </w:r>
          </w:p>
          <w:p w:rsidR="003D53AF" w:rsidRDefault="003D53AF">
            <w:pPr>
              <w:pStyle w:val="HMNormal0"/>
              <w:rPr>
                <w:rFonts w:hint="eastAsia"/>
              </w:rPr>
            </w:pPr>
          </w:p>
          <w:p w:rsidR="003D53AF" w:rsidRDefault="00BD311B">
            <w:pPr>
              <w:pStyle w:val="HMNormal0"/>
              <w:rPr>
                <w:rFonts w:hint="eastAsia"/>
              </w:rPr>
            </w:pPr>
            <w:r>
              <w:rPr>
                <w:rStyle w:val="HMNormal"/>
              </w:rPr>
              <w:t>This enables</w:t>
            </w:r>
            <w:r>
              <w:rPr>
                <w:rStyle w:val="HMNormal"/>
              </w:rPr>
              <w:t xml:space="preserve"> you to set up templates for some reports that are unique to one branch, and allow the use of the central templates for other reports.  In the property management environment, a particular branch might want its debtors statements to be on their own station</w:t>
            </w:r>
            <w:r>
              <w:rPr>
                <w:rStyle w:val="HMNormal"/>
              </w:rPr>
              <w:t>ery, whilst allowing debt collectors letters to be based on the central templates set up by the agent.</w:t>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198"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Debtors related reports</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19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Debtors Open Item Statement</w:t>
            </w:r>
            <w:bookmarkStart w:id="477" w:name="Templates_in_more_detail_drsstat0AB8A156"/>
            <w:bookmarkEnd w:id="477"/>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Debtors statements are run from </w:t>
                  </w:r>
                  <w:hyperlink w:anchor="DDECRC_STMD61BA2F1">
                    <w:r>
                      <w:rPr>
                        <w:rStyle w:val="HMNormal"/>
                        <w:color w:val="0000FF"/>
                        <w:u w:val="single"/>
                      </w:rPr>
                      <w:t>Auto Menu</w:t>
                    </w:r>
                  </w:hyperlink>
                  <w:r>
                    <w:rPr>
                      <w:rStyle w:val="HMNormal"/>
                    </w:rPr>
                    <w:t xml:space="preserve">, or from </w:t>
                  </w:r>
                  <w:hyperlink w:anchor="DMNTS_CON1_statement2C51CE4E">
                    <w:r>
                      <w:rPr>
                        <w:rStyle w:val="HMNormal"/>
                        <w:color w:val="0000FF"/>
                        <w:u w:val="single"/>
                      </w:rPr>
                      <w:t>Debtors Master Maintenance, Statement Enquiry</w:t>
                    </w:r>
                  </w:hyperlink>
                </w:p>
                <w:p w:rsidR="003D53AF" w:rsidRDefault="00BD311B">
                  <w:pPr>
                    <w:pStyle w:val="HMNormal0"/>
                    <w:ind w:left="270" w:hanging="270"/>
                    <w:rPr>
                      <w:rFonts w:hint="eastAsia"/>
                    </w:rPr>
                  </w:pPr>
                  <w:r>
                    <w:rPr>
                      <w:noProof/>
                    </w:rPr>
                    <w:drawing>
                      <wp:inline distT="0" distB="0" distL="0" distR="0">
                        <wp:extent cx="85725" cy="85725"/>
                        <wp:effectExtent l="0" t="0" r="0" b="0"/>
                        <wp:docPr id="120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Example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is an example of a debtors open item statement.  In the property management environment, it also represents a tax invoice, in that it </w:t>
                        </w:r>
                        <w:r>
                          <w:rPr>
                            <w:rStyle w:val="HMNormal"/>
                          </w:rPr>
                          <w:t>is usually only sent out once per month, and the individual invoices are not sent.  It does comply with the requirements of the VAT act to be a valid tax invoice.</w:t>
                        </w:r>
                      </w:p>
                      <w:p w:rsidR="003D53AF" w:rsidRDefault="003D53AF">
                        <w:pPr>
                          <w:pStyle w:val="HMNormal0"/>
                          <w:rPr>
                            <w:rFonts w:hint="eastAsia"/>
                          </w:rPr>
                        </w:pPr>
                      </w:p>
                      <w:p w:rsidR="003D53AF" w:rsidRDefault="00BD311B">
                        <w:pPr>
                          <w:pStyle w:val="HMNormal0"/>
                          <w:rPr>
                            <w:rFonts w:hint="eastAsia"/>
                          </w:rPr>
                        </w:pPr>
                        <w:r>
                          <w:rPr>
                            <w:rStyle w:val="HMNormal"/>
                          </w:rPr>
                          <w:t xml:space="preserve">Property management companies usually act as an agent for the owners of the properties, and </w:t>
                        </w:r>
                        <w:r>
                          <w:rPr>
                            <w:rStyle w:val="HMNormal"/>
                          </w:rPr>
                          <w:t>send out these statements on their stationery.  There are variables to accommodate this by using the information relating to the group branch (agent), instead of the property branch.</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943225"/>
                              <wp:effectExtent l="0" t="0" r="0" b="0"/>
                              <wp:docPr id="1201" name="Pic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STATEMENTS 1.png"/>
                                      <pic:cNvPicPr/>
                                    </pic:nvPicPr>
                                    <pic:blipFill>
                                      <a:blip r:embed="rId638" cstate="print"/>
                                      <a:stretch>
                                        <a:fillRect/>
                                      </a:stretch>
                                    </pic:blipFill>
                                    <pic:spPr>
                                      <a:xfrm>
                                        <a:off x="0" y="0"/>
                                        <a:ext cx="5762625" cy="2943225"/>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20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ImageCaption"/>
                      <w:i w:val="0"/>
                    </w:rPr>
                    <w:t>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 system name for this report is Doist.xlsx</w:t>
                        </w:r>
                      </w:p>
                      <w:p w:rsidR="003D53AF" w:rsidRDefault="003D53AF">
                        <w:pPr>
                          <w:pStyle w:val="HMNormal0"/>
                          <w:rPr>
                            <w:rFonts w:hint="eastAsia"/>
                          </w:rPr>
                        </w:pPr>
                      </w:p>
                      <w:p w:rsidR="003D53AF" w:rsidRDefault="00BD311B">
                        <w:pPr>
                          <w:pStyle w:val="HMNormal0"/>
                          <w:rPr>
                            <w:rFonts w:hint="eastAsia"/>
                          </w:rPr>
                        </w:pPr>
                        <w:r>
                          <w:rPr>
                            <w:rStyle w:val="HMNormal"/>
                          </w:rPr>
                          <w:t xml:space="preserve">This </w:t>
                        </w:r>
                        <w:r>
                          <w:rPr>
                            <w:rStyle w:val="HMNormal"/>
                          </w:rPr>
                          <w:t>template is generated using Excel.  The space reserved for transactions must be kept in the same position as in the example below.</w:t>
                        </w:r>
                      </w:p>
                      <w:p w:rsidR="003D53AF" w:rsidRDefault="003D53AF">
                        <w:pPr>
                          <w:pStyle w:val="HMNormal0"/>
                          <w:rPr>
                            <w:rFonts w:hint="eastAsia"/>
                          </w:rPr>
                        </w:pPr>
                      </w:p>
                      <w:p w:rsidR="003D53AF" w:rsidRDefault="00BD311B">
                        <w:pPr>
                          <w:pStyle w:val="HMNormal0"/>
                          <w:rPr>
                            <w:rFonts w:hint="eastAsia"/>
                          </w:rPr>
                        </w:pPr>
                        <w:r>
                          <w:rPr>
                            <w:rStyle w:val="HMNormal"/>
                          </w:rPr>
                          <w:t>The branch address is generally linked to the credit controllers postal address.  If the relevant branch does not have a cre</w:t>
                        </w:r>
                        <w:r>
                          <w:rPr>
                            <w:rStyle w:val="HMNormal"/>
                          </w:rPr>
                          <w:t>dit controller, the group branch credit controller will be used.</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2638425"/>
                              <wp:effectExtent l="0" t="0" r="0" b="0"/>
                              <wp:docPr id="1203" name="Pic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STATEMENTS 2.png"/>
                                      <pic:cNvPicPr/>
                                    </pic:nvPicPr>
                                    <pic:blipFill>
                                      <a:blip r:embed="rId639" cstate="print"/>
                                      <a:stretch>
                                        <a:fillRect/>
                                      </a:stretch>
                                    </pic:blipFill>
                                    <pic:spPr>
                                      <a:xfrm>
                                        <a:off x="0" y="0"/>
                                        <a:ext cx="5762625" cy="2638425"/>
                                      </a:xfrm>
                                      <a:prstGeom prst="rect">
                                        <a:avLst/>
                                      </a:prstGeom>
                                    </pic:spPr>
                                  </pic:pic>
                                </a:graphicData>
                              </a:graphic>
                            </wp:inline>
                          </w:drawing>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0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Deposit Slip</w:t>
            </w:r>
            <w:bookmarkStart w:id="478" w:name="Templates_in_more_detail_depslip9832B050"/>
            <w:bookmarkEnd w:id="478"/>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A deposit slip can be attached to the email sending a debtors statement to assist the debtor in making payment.  This will happen automatically if a CIN number is added </w:t>
                  </w:r>
                  <w:r>
                    <w:rPr>
                      <w:rStyle w:val="HMNormal"/>
                    </w:rPr>
                    <w:t xml:space="preserve">to the default bank account </w:t>
                  </w:r>
                  <w:hyperlink w:anchor="BMNTS_DIR1_bankacc719AF5F7">
                    <w:r>
                      <w:rPr>
                        <w:rStyle w:val="HMNormal"/>
                        <w:color w:val="0000FF"/>
                        <w:u w:val="single"/>
                      </w:rPr>
                      <w:t>directory</w:t>
                    </w:r>
                  </w:hyperlink>
                  <w:r>
                    <w:rPr>
                      <w:rStyle w:val="HMNormal"/>
                    </w:rPr>
                    <w:t xml:space="preserve"> item, used by the relevant branch.</w:t>
                  </w:r>
                </w:p>
                <w:p w:rsidR="003D53AF" w:rsidRDefault="00BD311B">
                  <w:pPr>
                    <w:pStyle w:val="HMNormal0"/>
                    <w:ind w:left="270" w:hanging="270"/>
                    <w:rPr>
                      <w:rFonts w:hint="eastAsia"/>
                    </w:rPr>
                  </w:pPr>
                  <w:r>
                    <w:rPr>
                      <w:noProof/>
                    </w:rPr>
                    <w:drawing>
                      <wp:inline distT="0" distB="0" distL="0" distR="0">
                        <wp:extent cx="85725" cy="85725"/>
                        <wp:effectExtent l="0" t="0" r="0" b="0"/>
                        <wp:docPr id="120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Example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An example of a Standard Bank M65. Other bank templates can be used, using the relevant template variables: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057400"/>
                              <wp:effectExtent l="0" t="0" r="0" b="0"/>
                              <wp:docPr id="1206" name="Pic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dep slip 1.png"/>
                                      <pic:cNvPicPr/>
                                    </pic:nvPicPr>
                                    <pic:blipFill>
                                      <a:blip r:embed="rId640" cstate="print"/>
                                      <a:stretch>
                                        <a:fillRect/>
                                      </a:stretch>
                                    </pic:blipFill>
                                    <pic:spPr>
                                      <a:xfrm>
                                        <a:off x="0" y="0"/>
                                        <a:ext cx="5762625" cy="2057400"/>
                                      </a:xfrm>
                                      <a:prstGeom prst="rect">
                                        <a:avLst/>
                                      </a:prstGeom>
                                    </pic:spPr>
                                  </pic:pic>
                                </a:graphicData>
                              </a:graphic>
                            </wp:inline>
                          </w:drawing>
                        </w:r>
                      </w:p>
                    </w:tc>
                  </w:tr>
                </w:tbl>
                <w:p w:rsidR="003D53AF" w:rsidRDefault="00BD311B">
                  <w:pPr>
                    <w:pStyle w:val="HMNormal0"/>
                    <w:ind w:left="270" w:hanging="270"/>
                    <w:rPr>
                      <w:rFonts w:hint="eastAsia"/>
                    </w:rPr>
                  </w:pPr>
                  <w:r>
                    <w:rPr>
                      <w:noProof/>
                    </w:rPr>
                    <w:drawing>
                      <wp:inline distT="0" distB="0" distL="0" distR="0">
                        <wp:extent cx="85725" cy="85725"/>
                        <wp:effectExtent l="0" t="0" r="0" b="0"/>
                        <wp:docPr id="120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This template is developed in Excel.  It has no transactions, so is a fixed length report:</w:t>
                        </w:r>
                      </w:p>
                      <w:p w:rsidR="003D53AF" w:rsidRDefault="00BD311B">
                        <w:pPr>
                          <w:pStyle w:val="HMNormal0"/>
                          <w:rPr>
                            <w:rFonts w:hint="eastAsia"/>
                          </w:rPr>
                        </w:pPr>
                        <w:r>
                          <w:rPr>
                            <w:noProof/>
                          </w:rPr>
                          <w:drawing>
                            <wp:inline distT="0" distB="0" distL="0" distR="0">
                              <wp:extent cx="5762625" cy="2486025"/>
                              <wp:effectExtent l="0" t="0" r="0" b="0"/>
                              <wp:docPr id="1208" name="Pic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s dep slip 2.png"/>
                                      <pic:cNvPicPr/>
                                    </pic:nvPicPr>
                                    <pic:blipFill>
                                      <a:blip r:embed="rId641" cstate="print"/>
                                      <a:stretch>
                                        <a:fillRect/>
                                      </a:stretch>
                                    </pic:blipFill>
                                    <pic:spPr>
                                      <a:xfrm>
                                        <a:off x="0" y="0"/>
                                        <a:ext cx="5762625" cy="2486025"/>
                                      </a:xfrm>
                                      <a:prstGeom prst="rect">
                                        <a:avLst/>
                                      </a:prstGeom>
                                    </pic:spPr>
                                  </pic:pic>
                                </a:graphicData>
                              </a:graphic>
                            </wp:inline>
                          </w:drawing>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0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Debt Collection Letters</w:t>
            </w:r>
            <w:bookmarkStart w:id="479" w:name="Templates_in_more_detail_dcllet6E466531"/>
            <w:bookmarkEnd w:id="479"/>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These letters are usually sent out as part of the outstanding balance collection process.  This is an example of one letter,</w:t>
                  </w:r>
                  <w:r>
                    <w:rPr>
                      <w:rStyle w:val="HMNormal"/>
                    </w:rPr>
                    <w:t xml:space="preserve"> with the template below to show the commonly used variables.</w:t>
                  </w:r>
                </w:p>
                <w:p w:rsidR="003D53AF" w:rsidRDefault="003D53AF">
                  <w:pPr>
                    <w:pStyle w:val="HMNormal0"/>
                    <w:rPr>
                      <w:rFonts w:hint="eastAsia"/>
                    </w:rPr>
                  </w:pPr>
                </w:p>
                <w:p w:rsidR="003D53AF" w:rsidRDefault="00BD311B">
                  <w:pPr>
                    <w:pStyle w:val="HMNormal0"/>
                    <w:rPr>
                      <w:rFonts w:hint="eastAsia"/>
                    </w:rPr>
                  </w:pPr>
                  <w:r>
                    <w:rPr>
                      <w:rStyle w:val="HMNormal"/>
                    </w:rPr>
                    <w:t>We have used a run time variable, which is captured at the time of running the letters, and based on the knowledge of the person sending them at that time.  These variables are user defined, an</w:t>
                  </w:r>
                  <w:r>
                    <w:rPr>
                      <w:rStyle w:val="HMNormal"/>
                    </w:rPr>
                    <w:t>d start with a small 'i', as can be seen in the template example below.  You will be prompted to enter the information to replace the variable when you are producing the letters.</w:t>
                  </w:r>
                </w:p>
                <w:p w:rsidR="003D53AF" w:rsidRDefault="00BD311B">
                  <w:pPr>
                    <w:pStyle w:val="HMNormal0"/>
                    <w:ind w:left="270" w:hanging="270"/>
                    <w:rPr>
                      <w:rFonts w:hint="eastAsia"/>
                    </w:rPr>
                  </w:pPr>
                  <w:r>
                    <w:rPr>
                      <w:noProof/>
                    </w:rPr>
                    <w:drawing>
                      <wp:inline distT="0" distB="0" distL="0" distR="0">
                        <wp:extent cx="85725" cy="85725"/>
                        <wp:effectExtent l="0" t="0" r="0" b="0"/>
                        <wp:docPr id="121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Example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6057900"/>
                              <wp:effectExtent l="0" t="0" r="0" b="0"/>
                              <wp:docPr id="1211" name="Pic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DCL1.png"/>
                                      <pic:cNvPicPr/>
                                    </pic:nvPicPr>
                                    <pic:blipFill>
                                      <a:blip r:embed="rId642" cstate="print"/>
                                      <a:stretch>
                                        <a:fillRect/>
                                      </a:stretch>
                                    </pic:blipFill>
                                    <pic:spPr>
                                      <a:xfrm>
                                        <a:off x="0" y="0"/>
                                        <a:ext cx="5762625" cy="60579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21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These templates are developed using Word.  Note </w:t>
                        </w:r>
                        <w:r>
                          <w:rPr>
                            <w:rStyle w:val="HMNormal"/>
                          </w:rPr>
                          <w:t>the run time variable in red, referred to in the example above.</w:t>
                        </w:r>
                      </w:p>
                      <w:p w:rsidR="003D53AF" w:rsidRDefault="003D53AF">
                        <w:pPr>
                          <w:pStyle w:val="HMNormal0"/>
                          <w:rPr>
                            <w:rFonts w:hint="eastAsia"/>
                          </w:rPr>
                        </w:pPr>
                      </w:p>
                      <w:p w:rsidR="003D53AF" w:rsidRDefault="00BD311B">
                        <w:pPr>
                          <w:pStyle w:val="HMNormal0"/>
                          <w:rPr>
                            <w:rFonts w:hint="eastAsia"/>
                          </w:rPr>
                        </w:pPr>
                        <w:r>
                          <w:rPr>
                            <w:noProof/>
                          </w:rPr>
                          <w:lastRenderedPageBreak/>
                          <w:drawing>
                            <wp:inline distT="0" distB="0" distL="0" distR="0">
                              <wp:extent cx="5762625" cy="6143625"/>
                              <wp:effectExtent l="0" t="0" r="0" b="0"/>
                              <wp:docPr id="1213" name="Pic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DCL2.png"/>
                                      <pic:cNvPicPr/>
                                    </pic:nvPicPr>
                                    <pic:blipFill>
                                      <a:blip r:embed="rId643" cstate="print"/>
                                      <a:stretch>
                                        <a:fillRect/>
                                      </a:stretch>
                                    </pic:blipFill>
                                    <pic:spPr>
                                      <a:xfrm>
                                        <a:off x="0" y="0"/>
                                        <a:ext cx="5762625" cy="6143625"/>
                                      </a:xfrm>
                                      <a:prstGeom prst="rect">
                                        <a:avLst/>
                                      </a:prstGeom>
                                    </pic:spPr>
                                  </pic:pic>
                                </a:graphicData>
                              </a:graphic>
                            </wp:inline>
                          </w:drawing>
                        </w:r>
                      </w:p>
                      <w:p w:rsidR="003D53AF" w:rsidRDefault="003D53AF">
                        <w:pPr>
                          <w:pStyle w:val="HMNormal0"/>
                          <w:rPr>
                            <w:rFonts w:hint="eastAsia"/>
                          </w:rPr>
                        </w:pPr>
                      </w:p>
                      <w:p w:rsidR="003D53AF" w:rsidRDefault="003D53AF">
                        <w:pPr>
                          <w:pStyle w:val="HMNormal0"/>
                          <w:rPr>
                            <w:rFonts w:hint="eastAsia"/>
                          </w:rPr>
                        </w:pPr>
                      </w:p>
                    </w:tc>
                  </w:tr>
                </w:tbl>
                <w:p w:rsidR="003D53AF" w:rsidRDefault="003D53AF">
                  <w:pPr>
                    <w:pStyle w:val="HMNormal0"/>
                    <w:rPr>
                      <w:rFonts w:hint="eastAsia"/>
                    </w:rPr>
                  </w:pPr>
                </w:p>
                <w:p w:rsidR="003D53AF" w:rsidRDefault="003D53AF">
                  <w:pPr>
                    <w:pStyle w:val="HMNormal0"/>
                    <w:rPr>
                      <w:rFonts w:hint="eastAsia"/>
                    </w:rPr>
                  </w:pPr>
                </w:p>
                <w:p w:rsidR="003D53AF" w:rsidRDefault="003D53AF">
                  <w:pPr>
                    <w:pStyle w:val="HMNormal0"/>
                    <w:rPr>
                      <w:rFonts w:hint="eastAsia"/>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14"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Age Analysis</w:t>
            </w:r>
            <w:bookmarkStart w:id="480" w:name="Templates_in_more_detail_ageanal3D0C5FB0"/>
            <w:bookmarkEnd w:id="480"/>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ind w:left="270" w:hanging="270"/>
                    <w:rPr>
                      <w:rFonts w:hint="eastAsia"/>
                    </w:rPr>
                  </w:pPr>
                  <w:r>
                    <w:rPr>
                      <w:noProof/>
                    </w:rPr>
                    <w:drawing>
                      <wp:inline distT="0" distB="0" distL="0" distR="0">
                        <wp:extent cx="85725" cy="85725"/>
                        <wp:effectExtent l="0" t="0" r="0" b="0"/>
                        <wp:docPr id="1215"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Example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This is an example of a typical debtors age analysis, with debtors notepad entries added on the right:</w:t>
                        </w:r>
                      </w:p>
                      <w:p w:rsidR="003D53AF" w:rsidRDefault="00BD311B">
                        <w:pPr>
                          <w:pStyle w:val="HMNormal0"/>
                          <w:rPr>
                            <w:rFonts w:hint="eastAsia"/>
                          </w:rPr>
                        </w:pPr>
                        <w:r>
                          <w:rPr>
                            <w:noProof/>
                          </w:rPr>
                          <w:drawing>
                            <wp:inline distT="0" distB="0" distL="0" distR="0">
                              <wp:extent cx="5762625" cy="1600200"/>
                              <wp:effectExtent l="0" t="0" r="0" b="0"/>
                              <wp:docPr id="1216" name="Pic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AA1.png"/>
                                      <pic:cNvPicPr/>
                                    </pic:nvPicPr>
                                    <pic:blipFill>
                                      <a:blip r:embed="rId644" cstate="print"/>
                                      <a:stretch>
                                        <a:fillRect/>
                                      </a:stretch>
                                    </pic:blipFill>
                                    <pic:spPr>
                                      <a:xfrm>
                                        <a:off x="0" y="0"/>
                                        <a:ext cx="5762625" cy="1600200"/>
                                      </a:xfrm>
                                      <a:prstGeom prst="rect">
                                        <a:avLst/>
                                      </a:prstGeom>
                                    </pic:spPr>
                                  </pic:pic>
                                </a:graphicData>
                              </a:graphic>
                            </wp:inline>
                          </w:drawing>
                        </w: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17"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template is developed in </w:t>
                        </w:r>
                        <w:r>
                          <w:rPr>
                            <w:rStyle w:val="HMNormal"/>
                          </w:rPr>
                          <w:t>Excel. Any fixed information variable scan be added in the first five rows:</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276350"/>
                              <wp:effectExtent l="0" t="0" r="0" b="0"/>
                              <wp:docPr id="1218" name="Pic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aa2.png"/>
                                      <pic:cNvPicPr/>
                                    </pic:nvPicPr>
                                    <pic:blipFill>
                                      <a:blip r:embed="rId645" cstate="print"/>
                                      <a:stretch>
                                        <a:fillRect/>
                                      </a:stretch>
                                    </pic:blipFill>
                                    <pic:spPr>
                                      <a:xfrm>
                                        <a:off x="0" y="0"/>
                                        <a:ext cx="5762625" cy="1276350"/>
                                      </a:xfrm>
                                      <a:prstGeom prst="rect">
                                        <a:avLst/>
                                      </a:prstGeom>
                                    </pic:spPr>
                                  </pic:pic>
                                </a:graphicData>
                              </a:graphic>
                            </wp:inline>
                          </w:drawing>
                        </w:r>
                      </w:p>
                      <w:p w:rsidR="003D53AF" w:rsidRDefault="003D53AF">
                        <w:pPr>
                          <w:pStyle w:val="HMNormal0"/>
                          <w:rPr>
                            <w:rFonts w:hint="eastAsia"/>
                          </w:rPr>
                        </w:pPr>
                      </w:p>
                    </w:tc>
                  </w:tr>
                </w:tbl>
                <w:p w:rsidR="003D53AF" w:rsidRDefault="003D53AF">
                  <w:pPr>
                    <w:rPr>
                      <w:vanish/>
                    </w:rPr>
                  </w:pPr>
                </w:p>
              </w:tc>
            </w:tr>
          </w:tbl>
          <w:p w:rsidR="003D53AF" w:rsidRDefault="00BD311B">
            <w:pPr>
              <w:pStyle w:val="HMNormal0"/>
              <w:ind w:left="270" w:hanging="270"/>
              <w:rPr>
                <w:rFonts w:hint="eastAsia"/>
              </w:rPr>
            </w:pPr>
            <w:r>
              <w:rPr>
                <w:noProof/>
              </w:rPr>
              <w:lastRenderedPageBreak/>
              <w:drawing>
                <wp:inline distT="0" distB="0" distL="0" distR="0">
                  <wp:extent cx="85725" cy="85725"/>
                  <wp:effectExtent l="0" t="0" r="0" b="0"/>
                  <wp:docPr id="1219"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Debtors Movement Report (Rent Roll or Levy Roll)</w:t>
            </w:r>
            <w:bookmarkStart w:id="481" w:name="Templates_in_more_detail_drsmvreCBCCFED6"/>
            <w:bookmarkEnd w:id="481"/>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is an example of a debtors movement report, commonly know as a rent roll or levy roll in the property </w:t>
                  </w:r>
                  <w:r>
                    <w:rPr>
                      <w:rStyle w:val="HMNormal"/>
                    </w:rPr>
                    <w:t>management area.  Based on the branch indicator, the heading will be displayed accordingly.</w:t>
                  </w:r>
                </w:p>
                <w:p w:rsidR="003D53AF" w:rsidRDefault="003D53AF">
                  <w:pPr>
                    <w:pStyle w:val="HMNormal0"/>
                    <w:rPr>
                      <w:rFonts w:hint="eastAsia"/>
                    </w:rPr>
                  </w:pPr>
                </w:p>
                <w:p w:rsidR="003D53AF" w:rsidRDefault="00BD311B">
                  <w:pPr>
                    <w:pStyle w:val="HMNormal0"/>
                    <w:rPr>
                      <w:rFonts w:hint="eastAsia"/>
                    </w:rPr>
                  </w:pPr>
                  <w:r>
                    <w:rPr>
                      <w:rStyle w:val="HMNormal"/>
                    </w:rPr>
                    <w:t>It has header information, transactions in the middle, and totals and summaries in the footer:</w:t>
                  </w:r>
                </w:p>
                <w:p w:rsidR="003D53AF" w:rsidRDefault="00BD311B">
                  <w:pPr>
                    <w:pStyle w:val="HMNormal0"/>
                    <w:ind w:left="270" w:hanging="270"/>
                    <w:rPr>
                      <w:rFonts w:hint="eastAsia"/>
                    </w:rPr>
                  </w:pPr>
                  <w:r>
                    <w:rPr>
                      <w:noProof/>
                    </w:rPr>
                    <w:drawing>
                      <wp:inline distT="0" distB="0" distL="0" distR="0">
                        <wp:extent cx="85725" cy="85725"/>
                        <wp:effectExtent l="0" t="0" r="0" b="0"/>
                        <wp:docPr id="1220"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Example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2781300"/>
                              <wp:effectExtent l="0" t="0" r="0" b="0"/>
                              <wp:docPr id="1221" name="Pic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drmve.png"/>
                                      <pic:cNvPicPr/>
                                    </pic:nvPicPr>
                                    <pic:blipFill>
                                      <a:blip r:embed="rId646" cstate="print"/>
                                      <a:stretch>
                                        <a:fillRect/>
                                      </a:stretch>
                                    </pic:blipFill>
                                    <pic:spPr>
                                      <a:xfrm>
                                        <a:off x="0" y="0"/>
                                        <a:ext cx="5762625" cy="2781300"/>
                                      </a:xfrm>
                                      <a:prstGeom prst="rect">
                                        <a:avLst/>
                                      </a:prstGeom>
                                    </pic:spPr>
                                  </pic:pic>
                                </a:graphicData>
                              </a:graphic>
                            </wp:inline>
                          </w:drawing>
                        </w:r>
                      </w:p>
                      <w:p w:rsidR="003D53AF" w:rsidRDefault="003D53AF">
                        <w:pPr>
                          <w:pStyle w:val="HMNormal0"/>
                          <w:rPr>
                            <w:rFonts w:hint="eastAsia"/>
                          </w:rPr>
                        </w:pPr>
                      </w:p>
                    </w:tc>
                  </w:tr>
                </w:tbl>
                <w:p w:rsidR="003D53AF" w:rsidRDefault="00BD311B">
                  <w:pPr>
                    <w:pStyle w:val="HMNormal0"/>
                    <w:ind w:left="270" w:hanging="270"/>
                    <w:rPr>
                      <w:rFonts w:hint="eastAsia"/>
                    </w:rPr>
                  </w:pPr>
                  <w:r>
                    <w:rPr>
                      <w:noProof/>
                    </w:rPr>
                    <w:drawing>
                      <wp:inline distT="0" distB="0" distL="0" distR="0">
                        <wp:extent cx="85725" cy="85725"/>
                        <wp:effectExtent l="0" t="0" r="0" b="0"/>
                        <wp:docPr id="1222" name="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toggle_plus1.png"/>
                                <pic:cNvPicPr/>
                              </pic:nvPicPr>
                              <pic:blipFill>
                                <a:blip r:embed="rId12" cstate="print"/>
                                <a:stretch>
                                  <a:fillRect/>
                                </a:stretch>
                              </pic:blipFill>
                              <pic:spPr>
                                <a:xfrm>
                                  <a:off x="0" y="0"/>
                                  <a:ext cx="85725" cy="85725"/>
                                </a:xfrm>
                                <a:prstGeom prst="rect">
                                  <a:avLst/>
                                </a:prstGeom>
                              </pic:spPr>
                            </pic:pic>
                          </a:graphicData>
                        </a:graphic>
                      </wp:inline>
                    </w:drawing>
                  </w:r>
                  <w:r>
                    <w:tab/>
                  </w:r>
                  <w:r>
                    <w:rPr>
                      <w:rStyle w:val="HMNormal"/>
                    </w:rPr>
                    <w:t>Template</w:t>
                  </w:r>
                </w:p>
                <w:tbl>
                  <w:tblPr>
                    <w:tblW w:w="5000" w:type="pct"/>
                    <w:tblLayout w:type="fixed"/>
                    <w:tblCellMar>
                      <w:left w:w="0" w:type="dxa"/>
                      <w:right w:w="0" w:type="dxa"/>
                    </w:tblCellMar>
                    <w:tblLook w:val="04A0" w:firstRow="1" w:lastRow="0" w:firstColumn="1" w:lastColumn="0" w:noHBand="0" w:noVBand="1"/>
                  </w:tblPr>
                  <w:tblGrid>
                    <w:gridCol w:w="9072"/>
                  </w:tblGrid>
                  <w:tr w:rsidR="003D53AF">
                    <w:tc>
                      <w:tcPr>
                        <w:tcW w:w="9075" w:type="dxa"/>
                      </w:tcPr>
                      <w:p w:rsidR="003D53AF" w:rsidRDefault="00BD311B">
                        <w:pPr>
                          <w:pStyle w:val="HMNormal0"/>
                          <w:rPr>
                            <w:rFonts w:hint="eastAsia"/>
                          </w:rPr>
                        </w:pPr>
                        <w:r>
                          <w:rPr>
                            <w:rStyle w:val="HMNormal"/>
                          </w:rPr>
                          <w:t xml:space="preserve">This template is developed in </w:t>
                        </w:r>
                        <w:r>
                          <w:rPr>
                            <w:rStyle w:val="HMImageCaption"/>
                            <w:i w:val="0"/>
                          </w:rPr>
                          <w:t>Excel.</w:t>
                        </w:r>
                      </w:p>
                      <w:p w:rsidR="003D53AF" w:rsidRDefault="003D53AF">
                        <w:pPr>
                          <w:pStyle w:val="HMNormal0"/>
                          <w:rPr>
                            <w:rFonts w:hint="eastAsia"/>
                          </w:rPr>
                        </w:pPr>
                      </w:p>
                      <w:p w:rsidR="003D53AF" w:rsidRDefault="00BD311B">
                        <w:pPr>
                          <w:pStyle w:val="HMNormal0"/>
                          <w:rPr>
                            <w:rFonts w:hint="eastAsia"/>
                          </w:rPr>
                        </w:pPr>
                        <w:r>
                          <w:rPr>
                            <w:noProof/>
                          </w:rPr>
                          <w:drawing>
                            <wp:inline distT="0" distB="0" distL="0" distR="0">
                              <wp:extent cx="5762625" cy="1857375"/>
                              <wp:effectExtent l="0" t="0" r="0" b="0"/>
                              <wp:docPr id="1223" name="Pic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MVErep1.png"/>
                                      <pic:cNvPicPr/>
                                    </pic:nvPicPr>
                                    <pic:blipFill>
                                      <a:blip r:embed="rId647" cstate="print"/>
                                      <a:stretch>
                                        <a:fillRect/>
                                      </a:stretch>
                                    </pic:blipFill>
                                    <pic:spPr>
                                      <a:xfrm>
                                        <a:off x="0" y="0"/>
                                        <a:ext cx="5762625" cy="1857375"/>
                                      </a:xfrm>
                                      <a:prstGeom prst="rect">
                                        <a:avLst/>
                                      </a:prstGeom>
                                    </pic:spPr>
                                  </pic:pic>
                                </a:graphicData>
                              </a:graphic>
                            </wp:inline>
                          </w:drawing>
                        </w:r>
                      </w:p>
                      <w:p w:rsidR="003D53AF" w:rsidRDefault="003D53AF">
                        <w:pPr>
                          <w:pStyle w:val="HMNormal0"/>
                          <w:rPr>
                            <w:rFonts w:hint="eastAsia"/>
                          </w:rPr>
                        </w:pPr>
                      </w:p>
                    </w:tc>
                  </w:tr>
                </w:tbl>
                <w:p w:rsidR="003D53AF" w:rsidRDefault="003D53AF">
                  <w:pPr>
                    <w:rPr>
                      <w:vanish/>
                    </w:rPr>
                  </w:pPr>
                </w:p>
                <w:tbl>
                  <w:tblPr>
                    <w:tblW w:w="5000" w:type="pct"/>
                    <w:tblLayout w:type="fixed"/>
                    <w:tblCellMar>
                      <w:left w:w="0" w:type="dxa"/>
                      <w:right w:w="0" w:type="dxa"/>
                    </w:tblCellMar>
                    <w:tblLook w:val="04A0" w:firstRow="1" w:lastRow="0" w:firstColumn="1" w:lastColumn="0" w:noHBand="0" w:noVBand="1"/>
                  </w:tblPr>
                  <w:tblGrid>
                    <w:gridCol w:w="315"/>
                    <w:gridCol w:w="8757"/>
                  </w:tblGrid>
                  <w:tr w:rsidR="003D53AF">
                    <w:tc>
                      <w:tcPr>
                        <w:tcW w:w="315" w:type="dxa"/>
                      </w:tcPr>
                      <w:p w:rsidR="003D53AF" w:rsidRDefault="00BD311B">
                        <w:pPr>
                          <w:pStyle w:val="HMNormal0"/>
                          <w:rPr>
                            <w:rFonts w:hint="eastAsia"/>
                          </w:rPr>
                        </w:pPr>
                        <w:r>
                          <w:rPr>
                            <w:noProof/>
                          </w:rPr>
                          <w:drawing>
                            <wp:inline distT="0" distB="0" distL="0" distR="0">
                              <wp:extent cx="200025" cy="200025"/>
                              <wp:effectExtent l="0" t="0" r="0" b="0"/>
                              <wp:docPr id="1224" name="P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02306_m.png"/>
                                      <pic:cNvPicPr/>
                                    </pic:nvPicPr>
                                    <pic:blipFill>
                                      <a:blip r:embed="rId15" cstate="print"/>
                                      <a:stretch>
                                        <a:fillRect/>
                                      </a:stretch>
                                    </pic:blipFill>
                                    <pic:spPr>
                                      <a:xfrm>
                                        <a:off x="0" y="0"/>
                                        <a:ext cx="200025" cy="200025"/>
                                      </a:xfrm>
                                      <a:prstGeom prst="rect">
                                        <a:avLst/>
                                      </a:prstGeom>
                                    </pic:spPr>
                                  </pic:pic>
                                </a:graphicData>
                              </a:graphic>
                            </wp:inline>
                          </w:drawing>
                        </w:r>
                      </w:p>
                    </w:tc>
                    <w:tc>
                      <w:tcPr>
                        <w:tcW w:w="8760" w:type="dxa"/>
                      </w:tcPr>
                      <w:p w:rsidR="003D53AF" w:rsidRDefault="00BD311B">
                        <w:pPr>
                          <w:pStyle w:val="HMNormal0"/>
                          <w:rPr>
                            <w:rFonts w:hint="eastAsia"/>
                          </w:rPr>
                        </w:pPr>
                        <w:r>
                          <w:rPr>
                            <w:rStyle w:val="HMNormal"/>
                          </w:rPr>
                          <w:t xml:space="preserve">The system will choose which items to group under 'Standard Charges' based on the codes set up on Create/Maintain Branch, Debtors, </w:t>
                        </w:r>
                        <w:hyperlink w:anchor="BMNTS_CON1_stdDSIcodes73EF4A78">
                          <w:r>
                            <w:rPr>
                              <w:rStyle w:val="HMNormal"/>
                              <w:color w:val="0000FF"/>
                              <w:u w:val="single"/>
                            </w:rPr>
                            <w:t>Tables</w:t>
                          </w:r>
                        </w:hyperlink>
                        <w:r>
                          <w:rPr>
                            <w:rStyle w:val="HMNormal"/>
                          </w:rPr>
                          <w:t xml:space="preserve">.  Items set up on this table will appear under the Standard Charges column. </w:t>
                        </w:r>
                      </w:p>
                    </w:tc>
                  </w:tr>
                </w:tbl>
                <w:p w:rsidR="003D53AF" w:rsidRDefault="003D53AF">
                  <w:pPr>
                    <w:rPr>
                      <w:vanish/>
                    </w:rPr>
                  </w:pPr>
                </w:p>
              </w:tc>
            </w:tr>
          </w:tbl>
          <w:p w:rsidR="003D53AF" w:rsidRDefault="003D53AF">
            <w:pPr>
              <w:rPr>
                <w:vanish/>
              </w:rPr>
            </w:pPr>
          </w:p>
        </w:tc>
      </w:tr>
    </w:tbl>
    <w:p w:rsidR="003D53AF" w:rsidRDefault="003D53AF">
      <w:pPr>
        <w:pStyle w:val="HMNormal0"/>
        <w:rPr>
          <w:rFonts w:hint="eastAsia"/>
        </w:rPr>
      </w:pPr>
    </w:p>
    <w:p w:rsidR="00097592" w:rsidRDefault="00097592">
      <w:r>
        <w:br w:type="page"/>
      </w:r>
    </w:p>
    <w:p w:rsidR="00B350A4" w:rsidRPr="00CD2964" w:rsidRDefault="00B350A4" w:rsidP="00B350A4">
      <w:pPr>
        <w:pStyle w:val="Subtitle"/>
        <w:rPr>
          <w:sz w:val="52"/>
          <w:szCs w:val="52"/>
        </w:rPr>
      </w:pPr>
      <w:r w:rsidRPr="00CD2964">
        <w:rPr>
          <w:sz w:val="52"/>
          <w:szCs w:val="52"/>
        </w:rPr>
        <w:lastRenderedPageBreak/>
        <w:t>Keyword index</w:t>
      </w:r>
    </w:p>
    <w:p w:rsidR="00D54216" w:rsidRDefault="00EF29C3" w:rsidP="00B350A4">
      <w:pPr>
        <w:rPr>
          <w:noProof/>
        </w:rPr>
        <w:sectPr w:rsidR="00D54216" w:rsidSect="00D54216">
          <w:headerReference w:type="default" r:id="rId648"/>
          <w:headerReference w:type="first" r:id="rId649"/>
          <w:pgSz w:w="11906" w:h="16838"/>
          <w:pgMar w:top="1417" w:right="1417" w:bottom="1134" w:left="1417" w:header="708" w:footer="708" w:gutter="0"/>
          <w:cols w:space="708"/>
          <w:titlePg/>
          <w:docGrid w:linePitch="360"/>
        </w:sectPr>
      </w:pPr>
      <w:r>
        <w:fldChar w:fldCharType="begin"/>
      </w:r>
      <w:r w:rsidR="007847ED">
        <w:instrText xml:space="preserve"> INDEX \e " · " \h "A" \c "2" \z "1033" </w:instrText>
      </w:r>
      <w:r>
        <w:fldChar w:fldCharType="separate"/>
      </w:r>
    </w:p>
    <w:p w:rsidR="00D54216" w:rsidRDefault="00D54216">
      <w:pPr>
        <w:pStyle w:val="IndexHeading"/>
        <w:keepNext/>
        <w:tabs>
          <w:tab w:val="right" w:leader="dot" w:pos="4166"/>
        </w:tabs>
        <w:rPr>
          <w:rFonts w:cstheme="minorBidi"/>
          <w:b w:val="0"/>
          <w:bCs w:val="0"/>
          <w:noProof/>
        </w:rPr>
      </w:pPr>
      <w:r>
        <w:rPr>
          <w:noProof/>
        </w:rPr>
        <w:t>%</w:t>
      </w:r>
    </w:p>
    <w:p w:rsidR="00D54216" w:rsidRDefault="00D54216">
      <w:pPr>
        <w:pStyle w:val="Index1"/>
        <w:tabs>
          <w:tab w:val="right" w:leader="dot" w:pos="4166"/>
        </w:tabs>
        <w:rPr>
          <w:noProof/>
        </w:rPr>
      </w:pPr>
      <w:r>
        <w:rPr>
          <w:noProof/>
        </w:rPr>
        <w:t>% Comparison · 235</w:t>
      </w:r>
    </w:p>
    <w:p w:rsidR="00D54216" w:rsidRDefault="00D54216">
      <w:pPr>
        <w:pStyle w:val="IndexHeading"/>
        <w:keepNext/>
        <w:tabs>
          <w:tab w:val="right" w:leader="dot" w:pos="4166"/>
        </w:tabs>
        <w:rPr>
          <w:rFonts w:cstheme="minorBidi"/>
          <w:b w:val="0"/>
          <w:bCs w:val="0"/>
          <w:noProof/>
        </w:rPr>
      </w:pPr>
      <w:r>
        <w:rPr>
          <w:noProof/>
        </w:rPr>
        <w:t>A</w:t>
      </w:r>
    </w:p>
    <w:p w:rsidR="00D54216" w:rsidRDefault="00D54216">
      <w:pPr>
        <w:pStyle w:val="Index1"/>
        <w:tabs>
          <w:tab w:val="right" w:leader="dot" w:pos="4166"/>
        </w:tabs>
        <w:rPr>
          <w:noProof/>
        </w:rPr>
      </w:pPr>
      <w:r>
        <w:rPr>
          <w:noProof/>
        </w:rPr>
        <w:t>Access · 5</w:t>
      </w:r>
    </w:p>
    <w:p w:rsidR="00D54216" w:rsidRDefault="00D54216">
      <w:pPr>
        <w:pStyle w:val="Index1"/>
        <w:tabs>
          <w:tab w:val="right" w:leader="dot" w:pos="4166"/>
        </w:tabs>
        <w:rPr>
          <w:noProof/>
        </w:rPr>
      </w:pPr>
      <w:r>
        <w:rPr>
          <w:noProof/>
        </w:rPr>
        <w:t>Accessing · 5</w:t>
      </w:r>
    </w:p>
    <w:p w:rsidR="00D54216" w:rsidRDefault="00D54216">
      <w:pPr>
        <w:pStyle w:val="Index1"/>
        <w:tabs>
          <w:tab w:val="right" w:leader="dot" w:pos="4166"/>
        </w:tabs>
        <w:rPr>
          <w:noProof/>
        </w:rPr>
      </w:pPr>
      <w:r>
        <w:rPr>
          <w:noProof/>
        </w:rPr>
        <w:t>Accounting · 108</w:t>
      </w:r>
    </w:p>
    <w:p w:rsidR="00D54216" w:rsidRDefault="00D54216">
      <w:pPr>
        <w:pStyle w:val="Index1"/>
        <w:tabs>
          <w:tab w:val="right" w:leader="dot" w:pos="4166"/>
        </w:tabs>
        <w:rPr>
          <w:noProof/>
        </w:rPr>
      </w:pPr>
      <w:r>
        <w:rPr>
          <w:noProof/>
        </w:rPr>
        <w:t>Accounting roles · 7</w:t>
      </w:r>
    </w:p>
    <w:p w:rsidR="00D54216" w:rsidRDefault="00D54216">
      <w:pPr>
        <w:pStyle w:val="Index1"/>
        <w:tabs>
          <w:tab w:val="right" w:leader="dot" w:pos="4166"/>
        </w:tabs>
        <w:rPr>
          <w:noProof/>
        </w:rPr>
      </w:pPr>
      <w:r>
        <w:rPr>
          <w:noProof/>
        </w:rPr>
        <w:t>Addresses · 152</w:t>
      </w:r>
    </w:p>
    <w:p w:rsidR="00D54216" w:rsidRDefault="00D54216">
      <w:pPr>
        <w:pStyle w:val="Index1"/>
        <w:tabs>
          <w:tab w:val="right" w:leader="dot" w:pos="4166"/>
        </w:tabs>
        <w:rPr>
          <w:noProof/>
        </w:rPr>
      </w:pPr>
      <w:r>
        <w:rPr>
          <w:noProof/>
        </w:rPr>
        <w:t>Age analysis · 325</w:t>
      </w:r>
    </w:p>
    <w:p w:rsidR="00D54216" w:rsidRDefault="00D54216">
      <w:pPr>
        <w:pStyle w:val="Index1"/>
        <w:tabs>
          <w:tab w:val="right" w:leader="dot" w:pos="4166"/>
        </w:tabs>
        <w:rPr>
          <w:noProof/>
        </w:rPr>
      </w:pPr>
      <w:r>
        <w:rPr>
          <w:noProof/>
        </w:rPr>
        <w:t>Agent to Unit billing · 273</w:t>
      </w:r>
    </w:p>
    <w:p w:rsidR="00D54216" w:rsidRDefault="00D54216">
      <w:pPr>
        <w:pStyle w:val="Index1"/>
        <w:tabs>
          <w:tab w:val="right" w:leader="dot" w:pos="4166"/>
        </w:tabs>
        <w:rPr>
          <w:noProof/>
        </w:rPr>
      </w:pPr>
      <w:r>
        <w:rPr>
          <w:noProof/>
        </w:rPr>
        <w:t>AGM · 175</w:t>
      </w:r>
    </w:p>
    <w:p w:rsidR="00D54216" w:rsidRDefault="00D54216">
      <w:pPr>
        <w:pStyle w:val="Index1"/>
        <w:tabs>
          <w:tab w:val="right" w:leader="dot" w:pos="4166"/>
        </w:tabs>
        <w:rPr>
          <w:noProof/>
        </w:rPr>
      </w:pPr>
      <w:r>
        <w:rPr>
          <w:noProof/>
        </w:rPr>
        <w:t>Agreements · 167</w:t>
      </w:r>
    </w:p>
    <w:p w:rsidR="00D54216" w:rsidRDefault="00D54216">
      <w:pPr>
        <w:pStyle w:val="Index1"/>
        <w:tabs>
          <w:tab w:val="right" w:leader="dot" w:pos="4166"/>
        </w:tabs>
        <w:rPr>
          <w:noProof/>
        </w:rPr>
      </w:pPr>
      <w:r>
        <w:rPr>
          <w:noProof/>
        </w:rPr>
        <w:t>Approval · 246, 248</w:t>
      </w:r>
    </w:p>
    <w:p w:rsidR="00D54216" w:rsidRDefault="00D54216">
      <w:pPr>
        <w:pStyle w:val="Index1"/>
        <w:tabs>
          <w:tab w:val="right" w:leader="dot" w:pos="4166"/>
        </w:tabs>
        <w:rPr>
          <w:noProof/>
        </w:rPr>
      </w:pPr>
      <w:r>
        <w:rPr>
          <w:noProof/>
        </w:rPr>
        <w:t>Approvals · 168</w:t>
      </w:r>
    </w:p>
    <w:p w:rsidR="00D54216" w:rsidRDefault="00D54216">
      <w:pPr>
        <w:pStyle w:val="Index1"/>
        <w:tabs>
          <w:tab w:val="right" w:leader="dot" w:pos="4166"/>
        </w:tabs>
        <w:rPr>
          <w:noProof/>
        </w:rPr>
      </w:pPr>
      <w:r>
        <w:rPr>
          <w:noProof/>
        </w:rPr>
        <w:t>Approve · 57, 59</w:t>
      </w:r>
    </w:p>
    <w:p w:rsidR="00D54216" w:rsidRDefault="00D54216">
      <w:pPr>
        <w:pStyle w:val="Index1"/>
        <w:tabs>
          <w:tab w:val="right" w:leader="dot" w:pos="4166"/>
        </w:tabs>
        <w:rPr>
          <w:noProof/>
        </w:rPr>
      </w:pPr>
      <w:r>
        <w:rPr>
          <w:noProof/>
        </w:rPr>
        <w:t>Archive · 19</w:t>
      </w:r>
    </w:p>
    <w:p w:rsidR="00D54216" w:rsidRDefault="00D54216">
      <w:pPr>
        <w:pStyle w:val="Index1"/>
        <w:tabs>
          <w:tab w:val="right" w:leader="dot" w:pos="4166"/>
        </w:tabs>
        <w:rPr>
          <w:noProof/>
        </w:rPr>
      </w:pPr>
      <w:r>
        <w:rPr>
          <w:noProof/>
        </w:rPr>
        <w:t>Archive lease · 293</w:t>
      </w:r>
    </w:p>
    <w:p w:rsidR="00D54216" w:rsidRDefault="00D54216">
      <w:pPr>
        <w:pStyle w:val="Index1"/>
        <w:tabs>
          <w:tab w:val="right" w:leader="dot" w:pos="4166"/>
        </w:tabs>
        <w:rPr>
          <w:noProof/>
        </w:rPr>
      </w:pPr>
      <w:r>
        <w:rPr>
          <w:noProof/>
        </w:rPr>
        <w:t>Asset depreciation · 290</w:t>
      </w:r>
    </w:p>
    <w:p w:rsidR="00D54216" w:rsidRDefault="00D54216">
      <w:pPr>
        <w:pStyle w:val="Index1"/>
        <w:tabs>
          <w:tab w:val="right" w:leader="dot" w:pos="4166"/>
        </w:tabs>
        <w:rPr>
          <w:noProof/>
        </w:rPr>
      </w:pPr>
      <w:r>
        <w:rPr>
          <w:noProof/>
        </w:rPr>
        <w:t>Asset disposal · 290</w:t>
      </w:r>
    </w:p>
    <w:p w:rsidR="00D54216" w:rsidRDefault="00D54216">
      <w:pPr>
        <w:pStyle w:val="Index1"/>
        <w:tabs>
          <w:tab w:val="right" w:leader="dot" w:pos="4166"/>
        </w:tabs>
        <w:rPr>
          <w:noProof/>
        </w:rPr>
      </w:pPr>
      <w:r>
        <w:rPr>
          <w:noProof/>
        </w:rPr>
        <w:t>Asset link · 273</w:t>
      </w:r>
    </w:p>
    <w:p w:rsidR="00D54216" w:rsidRDefault="00D54216">
      <w:pPr>
        <w:pStyle w:val="Index1"/>
        <w:tabs>
          <w:tab w:val="right" w:leader="dot" w:pos="4166"/>
        </w:tabs>
        <w:rPr>
          <w:noProof/>
        </w:rPr>
      </w:pPr>
      <w:r>
        <w:rPr>
          <w:noProof/>
        </w:rPr>
        <w:t>Asset maintenance · 307, 308, 309</w:t>
      </w:r>
    </w:p>
    <w:p w:rsidR="00D54216" w:rsidRDefault="00D54216">
      <w:pPr>
        <w:pStyle w:val="Index1"/>
        <w:tabs>
          <w:tab w:val="right" w:leader="dot" w:pos="4166"/>
        </w:tabs>
        <w:rPr>
          <w:noProof/>
        </w:rPr>
      </w:pPr>
      <w:r>
        <w:rPr>
          <w:noProof/>
        </w:rPr>
        <w:t>Asset register · 290</w:t>
      </w:r>
    </w:p>
    <w:p w:rsidR="00D54216" w:rsidRDefault="00D54216">
      <w:pPr>
        <w:pStyle w:val="Index1"/>
        <w:tabs>
          <w:tab w:val="right" w:leader="dot" w:pos="4166"/>
        </w:tabs>
        <w:rPr>
          <w:noProof/>
        </w:rPr>
      </w:pPr>
      <w:r>
        <w:rPr>
          <w:noProof/>
        </w:rPr>
        <w:t>Asset trial balance · 290</w:t>
      </w:r>
    </w:p>
    <w:p w:rsidR="00D54216" w:rsidRDefault="00D54216">
      <w:pPr>
        <w:pStyle w:val="Index1"/>
        <w:tabs>
          <w:tab w:val="right" w:leader="dot" w:pos="4166"/>
        </w:tabs>
        <w:rPr>
          <w:noProof/>
        </w:rPr>
      </w:pPr>
      <w:r>
        <w:rPr>
          <w:noProof/>
        </w:rPr>
        <w:t>Attachments · 67, 130</w:t>
      </w:r>
    </w:p>
    <w:p w:rsidR="00D54216" w:rsidRDefault="00D54216">
      <w:pPr>
        <w:pStyle w:val="Index1"/>
        <w:tabs>
          <w:tab w:val="right" w:leader="dot" w:pos="4166"/>
        </w:tabs>
        <w:rPr>
          <w:noProof/>
        </w:rPr>
      </w:pPr>
      <w:r>
        <w:rPr>
          <w:noProof/>
        </w:rPr>
        <w:t>Audit · 169, 170</w:t>
      </w:r>
    </w:p>
    <w:p w:rsidR="00D54216" w:rsidRDefault="00D54216">
      <w:pPr>
        <w:pStyle w:val="Index1"/>
        <w:tabs>
          <w:tab w:val="right" w:leader="dot" w:pos="4166"/>
        </w:tabs>
        <w:rPr>
          <w:noProof/>
        </w:rPr>
      </w:pPr>
      <w:r>
        <w:rPr>
          <w:noProof/>
        </w:rPr>
        <w:t>Automated options · 165</w:t>
      </w:r>
    </w:p>
    <w:p w:rsidR="00D54216" w:rsidRDefault="00D54216">
      <w:pPr>
        <w:pStyle w:val="IndexHeading"/>
        <w:keepNext/>
        <w:tabs>
          <w:tab w:val="right" w:leader="dot" w:pos="4166"/>
        </w:tabs>
        <w:rPr>
          <w:rFonts w:cstheme="minorBidi"/>
          <w:b w:val="0"/>
          <w:bCs w:val="0"/>
          <w:noProof/>
        </w:rPr>
      </w:pPr>
      <w:r>
        <w:rPr>
          <w:noProof/>
        </w:rPr>
        <w:t>B</w:t>
      </w:r>
    </w:p>
    <w:p w:rsidR="00D54216" w:rsidRDefault="00D54216">
      <w:pPr>
        <w:pStyle w:val="Index1"/>
        <w:tabs>
          <w:tab w:val="right" w:leader="dot" w:pos="4166"/>
        </w:tabs>
        <w:rPr>
          <w:noProof/>
        </w:rPr>
      </w:pPr>
      <w:r>
        <w:rPr>
          <w:noProof/>
        </w:rPr>
        <w:t>Bank account structure · 8, 114</w:t>
      </w:r>
    </w:p>
    <w:p w:rsidR="00D54216" w:rsidRDefault="00D54216">
      <w:pPr>
        <w:pStyle w:val="Index1"/>
        <w:tabs>
          <w:tab w:val="right" w:leader="dot" w:pos="4166"/>
        </w:tabs>
        <w:rPr>
          <w:noProof/>
        </w:rPr>
      </w:pPr>
      <w:r>
        <w:rPr>
          <w:noProof/>
        </w:rPr>
        <w:t>Bank accounts · 114</w:t>
      </w:r>
    </w:p>
    <w:p w:rsidR="00D54216" w:rsidRDefault="00D54216">
      <w:pPr>
        <w:pStyle w:val="Index1"/>
        <w:tabs>
          <w:tab w:val="right" w:leader="dot" w:pos="4166"/>
        </w:tabs>
        <w:rPr>
          <w:noProof/>
        </w:rPr>
      </w:pPr>
      <w:r>
        <w:rPr>
          <w:noProof/>
        </w:rPr>
        <w:t>Bank charge service fee · 217</w:t>
      </w:r>
    </w:p>
    <w:p w:rsidR="00D54216" w:rsidRDefault="00D54216">
      <w:pPr>
        <w:pStyle w:val="Index1"/>
        <w:tabs>
          <w:tab w:val="right" w:leader="dot" w:pos="4166"/>
        </w:tabs>
        <w:rPr>
          <w:noProof/>
        </w:rPr>
      </w:pPr>
      <w:r>
        <w:rPr>
          <w:noProof/>
        </w:rPr>
        <w:t>Bank charges · 29, 217, 248, 314</w:t>
      </w:r>
    </w:p>
    <w:p w:rsidR="00D54216" w:rsidRDefault="00D54216">
      <w:pPr>
        <w:pStyle w:val="Index1"/>
        <w:tabs>
          <w:tab w:val="right" w:leader="dot" w:pos="4166"/>
        </w:tabs>
        <w:rPr>
          <w:noProof/>
        </w:rPr>
      </w:pPr>
      <w:r>
        <w:rPr>
          <w:noProof/>
        </w:rPr>
        <w:t>Bank recon takeon · 248</w:t>
      </w:r>
    </w:p>
    <w:p w:rsidR="00D54216" w:rsidRDefault="00D54216">
      <w:pPr>
        <w:pStyle w:val="Index1"/>
        <w:tabs>
          <w:tab w:val="right" w:leader="dot" w:pos="4166"/>
        </w:tabs>
        <w:rPr>
          <w:noProof/>
        </w:rPr>
      </w:pPr>
      <w:r>
        <w:rPr>
          <w:noProof/>
        </w:rPr>
        <w:t>Bank reconciliation · 248</w:t>
      </w:r>
    </w:p>
    <w:p w:rsidR="00D54216" w:rsidRDefault="00D54216">
      <w:pPr>
        <w:pStyle w:val="Index1"/>
        <w:tabs>
          <w:tab w:val="right" w:leader="dot" w:pos="4166"/>
        </w:tabs>
        <w:rPr>
          <w:noProof/>
        </w:rPr>
      </w:pPr>
      <w:r>
        <w:rPr>
          <w:noProof/>
        </w:rPr>
        <w:t>Bank reconciliation report · 264</w:t>
      </w:r>
    </w:p>
    <w:p w:rsidR="00D54216" w:rsidRDefault="00D54216">
      <w:pPr>
        <w:pStyle w:val="Index1"/>
        <w:tabs>
          <w:tab w:val="right" w:leader="dot" w:pos="4166"/>
        </w:tabs>
        <w:rPr>
          <w:noProof/>
        </w:rPr>
      </w:pPr>
      <w:r>
        <w:rPr>
          <w:noProof/>
        </w:rPr>
        <w:t>Bank setup · 253</w:t>
      </w:r>
    </w:p>
    <w:p w:rsidR="00D54216" w:rsidRDefault="00D54216">
      <w:pPr>
        <w:pStyle w:val="Index1"/>
        <w:tabs>
          <w:tab w:val="right" w:leader="dot" w:pos="4166"/>
        </w:tabs>
        <w:rPr>
          <w:noProof/>
        </w:rPr>
      </w:pPr>
      <w:r>
        <w:rPr>
          <w:noProof/>
        </w:rPr>
        <w:t>Bank statement · 239, 243, 248</w:t>
      </w:r>
    </w:p>
    <w:p w:rsidR="00D54216" w:rsidRDefault="00D54216">
      <w:pPr>
        <w:pStyle w:val="Index1"/>
        <w:tabs>
          <w:tab w:val="right" w:leader="dot" w:pos="4166"/>
        </w:tabs>
        <w:rPr>
          <w:noProof/>
        </w:rPr>
      </w:pPr>
      <w:r>
        <w:rPr>
          <w:noProof/>
        </w:rPr>
        <w:t>Bank Statement · 237</w:t>
      </w:r>
    </w:p>
    <w:p w:rsidR="00D54216" w:rsidRDefault="00D54216">
      <w:pPr>
        <w:pStyle w:val="Index1"/>
        <w:tabs>
          <w:tab w:val="right" w:leader="dot" w:pos="4166"/>
        </w:tabs>
        <w:rPr>
          <w:noProof/>
        </w:rPr>
      </w:pPr>
      <w:r>
        <w:rPr>
          <w:noProof/>
        </w:rPr>
        <w:t>Bank statement capture · 263</w:t>
      </w:r>
    </w:p>
    <w:p w:rsidR="00D54216" w:rsidRDefault="00D54216">
      <w:pPr>
        <w:pStyle w:val="Index1"/>
        <w:tabs>
          <w:tab w:val="right" w:leader="dot" w:pos="4166"/>
        </w:tabs>
        <w:rPr>
          <w:noProof/>
        </w:rPr>
      </w:pPr>
      <w:r>
        <w:rPr>
          <w:noProof/>
        </w:rPr>
        <w:t>Banking setup · 253</w:t>
      </w:r>
    </w:p>
    <w:p w:rsidR="00D54216" w:rsidRDefault="00D54216">
      <w:pPr>
        <w:pStyle w:val="Index1"/>
        <w:tabs>
          <w:tab w:val="right" w:leader="dot" w:pos="4166"/>
        </w:tabs>
        <w:rPr>
          <w:noProof/>
        </w:rPr>
      </w:pPr>
      <w:r>
        <w:rPr>
          <w:noProof/>
        </w:rPr>
        <w:t>Billing · 206, 303</w:t>
      </w:r>
    </w:p>
    <w:p w:rsidR="00D54216" w:rsidRDefault="00D54216">
      <w:pPr>
        <w:pStyle w:val="Index1"/>
        <w:tabs>
          <w:tab w:val="right" w:leader="dot" w:pos="4166"/>
        </w:tabs>
        <w:rPr>
          <w:noProof/>
        </w:rPr>
      </w:pPr>
      <w:r>
        <w:rPr>
          <w:noProof/>
        </w:rPr>
        <w:t>Branch · 129, 130, 316</w:t>
      </w:r>
    </w:p>
    <w:p w:rsidR="00D54216" w:rsidRDefault="00D54216">
      <w:pPr>
        <w:pStyle w:val="Index1"/>
        <w:tabs>
          <w:tab w:val="right" w:leader="dot" w:pos="4166"/>
        </w:tabs>
        <w:rPr>
          <w:noProof/>
        </w:rPr>
      </w:pPr>
      <w:r>
        <w:rPr>
          <w:noProof/>
        </w:rPr>
        <w:t>Branch class · 253</w:t>
      </w:r>
    </w:p>
    <w:p w:rsidR="00D54216" w:rsidRDefault="00D54216">
      <w:pPr>
        <w:pStyle w:val="Index1"/>
        <w:tabs>
          <w:tab w:val="right" w:leader="dot" w:pos="4166"/>
        </w:tabs>
        <w:rPr>
          <w:noProof/>
        </w:rPr>
      </w:pPr>
      <w:r>
        <w:rPr>
          <w:noProof/>
        </w:rPr>
        <w:t>Branch distribution · 48</w:t>
      </w:r>
    </w:p>
    <w:p w:rsidR="00D54216" w:rsidRDefault="00D54216">
      <w:pPr>
        <w:pStyle w:val="Index1"/>
        <w:tabs>
          <w:tab w:val="right" w:leader="dot" w:pos="4166"/>
        </w:tabs>
        <w:rPr>
          <w:noProof/>
        </w:rPr>
      </w:pPr>
      <w:r>
        <w:rPr>
          <w:noProof/>
        </w:rPr>
        <w:t>Branch management · 167</w:t>
      </w:r>
    </w:p>
    <w:p w:rsidR="00D54216" w:rsidRDefault="00D54216">
      <w:pPr>
        <w:pStyle w:val="Index1"/>
        <w:tabs>
          <w:tab w:val="right" w:leader="dot" w:pos="4166"/>
        </w:tabs>
        <w:rPr>
          <w:noProof/>
        </w:rPr>
      </w:pPr>
      <w:r>
        <w:rPr>
          <w:noProof/>
        </w:rPr>
        <w:t>Branch move report · 216</w:t>
      </w:r>
    </w:p>
    <w:p w:rsidR="00D54216" w:rsidRDefault="00D54216">
      <w:pPr>
        <w:pStyle w:val="Index1"/>
        <w:tabs>
          <w:tab w:val="right" w:leader="dot" w:pos="4166"/>
        </w:tabs>
        <w:rPr>
          <w:noProof/>
        </w:rPr>
      </w:pPr>
      <w:r>
        <w:rPr>
          <w:noProof/>
        </w:rPr>
        <w:t>Branch sub-class · 253</w:t>
      </w:r>
    </w:p>
    <w:p w:rsidR="00D54216" w:rsidRDefault="00D54216">
      <w:pPr>
        <w:pStyle w:val="Index1"/>
        <w:tabs>
          <w:tab w:val="right" w:leader="dot" w:pos="4166"/>
        </w:tabs>
        <w:rPr>
          <w:noProof/>
        </w:rPr>
      </w:pPr>
      <w:r>
        <w:rPr>
          <w:noProof/>
        </w:rPr>
        <w:t>Budget · 168, 264</w:t>
      </w:r>
    </w:p>
    <w:p w:rsidR="00D54216" w:rsidRDefault="00D54216">
      <w:pPr>
        <w:pStyle w:val="Index1"/>
        <w:tabs>
          <w:tab w:val="right" w:leader="dot" w:pos="4166"/>
        </w:tabs>
        <w:rPr>
          <w:noProof/>
        </w:rPr>
      </w:pPr>
      <w:r>
        <w:rPr>
          <w:noProof/>
        </w:rPr>
        <w:t>Bulk invoices · 272</w:t>
      </w:r>
    </w:p>
    <w:p w:rsidR="00D54216" w:rsidRDefault="00D54216">
      <w:pPr>
        <w:pStyle w:val="Index1"/>
        <w:tabs>
          <w:tab w:val="right" w:leader="dot" w:pos="4166"/>
        </w:tabs>
        <w:rPr>
          <w:noProof/>
        </w:rPr>
      </w:pPr>
      <w:r>
        <w:rPr>
          <w:noProof/>
        </w:rPr>
        <w:t>Business roles · 7</w:t>
      </w:r>
    </w:p>
    <w:p w:rsidR="00D54216" w:rsidRDefault="00D54216">
      <w:pPr>
        <w:pStyle w:val="IndexHeading"/>
        <w:keepNext/>
        <w:tabs>
          <w:tab w:val="right" w:leader="dot" w:pos="4166"/>
        </w:tabs>
        <w:rPr>
          <w:rFonts w:cstheme="minorBidi"/>
          <w:b w:val="0"/>
          <w:bCs w:val="0"/>
          <w:noProof/>
        </w:rPr>
      </w:pPr>
      <w:r>
        <w:rPr>
          <w:noProof/>
        </w:rPr>
        <w:t>C</w:t>
      </w:r>
    </w:p>
    <w:p w:rsidR="00D54216" w:rsidRDefault="00D54216">
      <w:pPr>
        <w:pStyle w:val="Index1"/>
        <w:tabs>
          <w:tab w:val="right" w:leader="dot" w:pos="4166"/>
        </w:tabs>
        <w:rPr>
          <w:noProof/>
        </w:rPr>
      </w:pPr>
      <w:r>
        <w:rPr>
          <w:noProof/>
        </w:rPr>
        <w:t>Capture budget · 264</w:t>
      </w:r>
    </w:p>
    <w:p w:rsidR="00D54216" w:rsidRDefault="00D54216">
      <w:pPr>
        <w:pStyle w:val="Index1"/>
        <w:tabs>
          <w:tab w:val="right" w:leader="dot" w:pos="4166"/>
        </w:tabs>
        <w:rPr>
          <w:noProof/>
        </w:rPr>
      </w:pPr>
      <w:r>
        <w:rPr>
          <w:noProof/>
        </w:rPr>
        <w:t>Capture meter readings · 304</w:t>
      </w:r>
    </w:p>
    <w:p w:rsidR="00D54216" w:rsidRDefault="00D54216">
      <w:pPr>
        <w:pStyle w:val="Index1"/>
        <w:tabs>
          <w:tab w:val="right" w:leader="dot" w:pos="4166"/>
        </w:tabs>
        <w:rPr>
          <w:noProof/>
        </w:rPr>
      </w:pPr>
      <w:r>
        <w:rPr>
          <w:noProof/>
        </w:rPr>
        <w:t>Cash control · 7, 114</w:t>
      </w:r>
    </w:p>
    <w:p w:rsidR="00D54216" w:rsidRDefault="00D54216">
      <w:pPr>
        <w:pStyle w:val="Index1"/>
        <w:tabs>
          <w:tab w:val="right" w:leader="dot" w:pos="4166"/>
        </w:tabs>
        <w:rPr>
          <w:noProof/>
        </w:rPr>
      </w:pPr>
      <w:r>
        <w:rPr>
          <w:noProof/>
        </w:rPr>
        <w:t>Central Bank Account · 320</w:t>
      </w:r>
    </w:p>
    <w:p w:rsidR="00D54216" w:rsidRDefault="00D54216">
      <w:pPr>
        <w:pStyle w:val="Index1"/>
        <w:tabs>
          <w:tab w:val="right" w:leader="dot" w:pos="4166"/>
        </w:tabs>
        <w:rPr>
          <w:noProof/>
        </w:rPr>
      </w:pPr>
      <w:r>
        <w:rPr>
          <w:noProof/>
        </w:rPr>
        <w:t>Central Data Base · 253</w:t>
      </w:r>
    </w:p>
    <w:p w:rsidR="00D54216" w:rsidRDefault="00D54216">
      <w:pPr>
        <w:pStyle w:val="Index1"/>
        <w:tabs>
          <w:tab w:val="right" w:leader="dot" w:pos="4166"/>
        </w:tabs>
        <w:rPr>
          <w:noProof/>
        </w:rPr>
      </w:pPr>
      <w:r>
        <w:rPr>
          <w:noProof/>
        </w:rPr>
        <w:t>Change incorrect receipt reference · 239</w:t>
      </w:r>
    </w:p>
    <w:p w:rsidR="00D54216" w:rsidRDefault="00D54216">
      <w:pPr>
        <w:pStyle w:val="Index1"/>
        <w:tabs>
          <w:tab w:val="right" w:leader="dot" w:pos="4166"/>
        </w:tabs>
        <w:rPr>
          <w:noProof/>
        </w:rPr>
      </w:pPr>
      <w:r>
        <w:rPr>
          <w:noProof/>
        </w:rPr>
        <w:t>Charge debt collection fees · 194</w:t>
      </w:r>
    </w:p>
    <w:p w:rsidR="00D54216" w:rsidRDefault="00D54216">
      <w:pPr>
        <w:pStyle w:val="Index1"/>
        <w:tabs>
          <w:tab w:val="right" w:leader="dot" w:pos="4166"/>
        </w:tabs>
        <w:rPr>
          <w:noProof/>
        </w:rPr>
      </w:pPr>
      <w:r>
        <w:rPr>
          <w:noProof/>
        </w:rPr>
        <w:t>Charge fees · 53</w:t>
      </w:r>
    </w:p>
    <w:p w:rsidR="00D54216" w:rsidRDefault="00D54216">
      <w:pPr>
        <w:pStyle w:val="Index1"/>
        <w:tabs>
          <w:tab w:val="right" w:leader="dot" w:pos="4166"/>
        </w:tabs>
        <w:rPr>
          <w:noProof/>
        </w:rPr>
      </w:pPr>
      <w:r>
        <w:rPr>
          <w:noProof/>
        </w:rPr>
        <w:t>Check interest charged · 71</w:t>
      </w:r>
    </w:p>
    <w:p w:rsidR="00D54216" w:rsidRDefault="00D54216">
      <w:pPr>
        <w:pStyle w:val="Index1"/>
        <w:tabs>
          <w:tab w:val="right" w:leader="dot" w:pos="4166"/>
        </w:tabs>
        <w:rPr>
          <w:noProof/>
        </w:rPr>
      </w:pPr>
      <w:r>
        <w:rPr>
          <w:noProof/>
        </w:rPr>
        <w:t>Clearance · 309</w:t>
      </w:r>
    </w:p>
    <w:p w:rsidR="00D54216" w:rsidRDefault="00D54216">
      <w:pPr>
        <w:pStyle w:val="Index1"/>
        <w:tabs>
          <w:tab w:val="right" w:leader="dot" w:pos="4166"/>
        </w:tabs>
        <w:rPr>
          <w:noProof/>
        </w:rPr>
      </w:pPr>
      <w:r>
        <w:rPr>
          <w:noProof/>
        </w:rPr>
        <w:t>Commission · 53, 130</w:t>
      </w:r>
    </w:p>
    <w:p w:rsidR="00D54216" w:rsidRDefault="00D54216">
      <w:pPr>
        <w:pStyle w:val="Index1"/>
        <w:tabs>
          <w:tab w:val="right" w:leader="dot" w:pos="4166"/>
        </w:tabs>
        <w:rPr>
          <w:noProof/>
        </w:rPr>
      </w:pPr>
      <w:r>
        <w:rPr>
          <w:noProof/>
        </w:rPr>
        <w:t>Common · 7</w:t>
      </w:r>
    </w:p>
    <w:p w:rsidR="00D54216" w:rsidRDefault="00D54216">
      <w:pPr>
        <w:pStyle w:val="Index1"/>
        <w:tabs>
          <w:tab w:val="right" w:leader="dot" w:pos="4166"/>
        </w:tabs>
        <w:rPr>
          <w:noProof/>
        </w:rPr>
      </w:pPr>
      <w:r>
        <w:rPr>
          <w:noProof/>
        </w:rPr>
        <w:t>Comunity Schemes Ombud Service · 34</w:t>
      </w:r>
    </w:p>
    <w:p w:rsidR="00D54216" w:rsidRDefault="00D54216">
      <w:pPr>
        <w:pStyle w:val="Index1"/>
        <w:tabs>
          <w:tab w:val="right" w:leader="dot" w:pos="4166"/>
        </w:tabs>
        <w:rPr>
          <w:noProof/>
        </w:rPr>
      </w:pPr>
      <w:r>
        <w:rPr>
          <w:noProof/>
        </w:rPr>
        <w:t>Contact · 171</w:t>
      </w:r>
    </w:p>
    <w:p w:rsidR="00D54216" w:rsidRDefault="00D54216">
      <w:pPr>
        <w:pStyle w:val="Index1"/>
        <w:tabs>
          <w:tab w:val="right" w:leader="dot" w:pos="4166"/>
        </w:tabs>
        <w:rPr>
          <w:noProof/>
        </w:rPr>
      </w:pPr>
      <w:r>
        <w:rPr>
          <w:noProof/>
        </w:rPr>
        <w:t>Contra Debtors Transactions · 208</w:t>
      </w:r>
    </w:p>
    <w:p w:rsidR="00D54216" w:rsidRDefault="00D54216">
      <w:pPr>
        <w:pStyle w:val="Index1"/>
        <w:tabs>
          <w:tab w:val="right" w:leader="dot" w:pos="4166"/>
        </w:tabs>
        <w:rPr>
          <w:noProof/>
        </w:rPr>
      </w:pPr>
      <w:r>
        <w:rPr>
          <w:noProof/>
        </w:rPr>
        <w:t>Create · 152</w:t>
      </w:r>
    </w:p>
    <w:p w:rsidR="00D54216" w:rsidRDefault="00D54216">
      <w:pPr>
        <w:pStyle w:val="Index1"/>
        <w:tabs>
          <w:tab w:val="right" w:leader="dot" w:pos="4166"/>
        </w:tabs>
        <w:rPr>
          <w:noProof/>
        </w:rPr>
      </w:pPr>
      <w:r>
        <w:rPr>
          <w:noProof/>
        </w:rPr>
        <w:t>Credit check · 165</w:t>
      </w:r>
    </w:p>
    <w:p w:rsidR="00D54216" w:rsidRDefault="00D54216">
      <w:pPr>
        <w:pStyle w:val="Index1"/>
        <w:tabs>
          <w:tab w:val="right" w:leader="dot" w:pos="4166"/>
        </w:tabs>
        <w:rPr>
          <w:noProof/>
        </w:rPr>
      </w:pPr>
      <w:r>
        <w:rPr>
          <w:noProof/>
        </w:rPr>
        <w:t>Credit checks · 69</w:t>
      </w:r>
    </w:p>
    <w:p w:rsidR="00D54216" w:rsidRDefault="00D54216">
      <w:pPr>
        <w:pStyle w:val="Index1"/>
        <w:tabs>
          <w:tab w:val="right" w:leader="dot" w:pos="4166"/>
        </w:tabs>
        <w:rPr>
          <w:noProof/>
        </w:rPr>
      </w:pPr>
      <w:r>
        <w:rPr>
          <w:noProof/>
        </w:rPr>
        <w:t>Creditors · 57, 59, 219, 221, 222, 270</w:t>
      </w:r>
    </w:p>
    <w:p w:rsidR="00D54216" w:rsidRDefault="00D54216">
      <w:pPr>
        <w:pStyle w:val="Index1"/>
        <w:tabs>
          <w:tab w:val="right" w:leader="dot" w:pos="4166"/>
        </w:tabs>
        <w:rPr>
          <w:noProof/>
        </w:rPr>
      </w:pPr>
      <w:r>
        <w:rPr>
          <w:noProof/>
        </w:rPr>
        <w:t>Creditors control · 31</w:t>
      </w:r>
    </w:p>
    <w:p w:rsidR="00D54216" w:rsidRDefault="00D54216">
      <w:pPr>
        <w:pStyle w:val="Index1"/>
        <w:tabs>
          <w:tab w:val="right" w:leader="dot" w:pos="4166"/>
        </w:tabs>
        <w:rPr>
          <w:noProof/>
        </w:rPr>
      </w:pPr>
      <w:r>
        <w:rPr>
          <w:noProof/>
        </w:rPr>
        <w:t>Creditors Control setup · 253</w:t>
      </w:r>
    </w:p>
    <w:p w:rsidR="00D54216" w:rsidRDefault="00D54216">
      <w:pPr>
        <w:pStyle w:val="Index1"/>
        <w:tabs>
          <w:tab w:val="right" w:leader="dot" w:pos="4166"/>
        </w:tabs>
        <w:rPr>
          <w:noProof/>
        </w:rPr>
      </w:pPr>
      <w:r>
        <w:rPr>
          <w:noProof/>
        </w:rPr>
        <w:t>Creditors invoice approval setting · 130</w:t>
      </w:r>
    </w:p>
    <w:p w:rsidR="00D54216" w:rsidRDefault="00D54216">
      <w:pPr>
        <w:pStyle w:val="Index1"/>
        <w:tabs>
          <w:tab w:val="right" w:leader="dot" w:pos="4166"/>
        </w:tabs>
        <w:rPr>
          <w:noProof/>
        </w:rPr>
      </w:pPr>
      <w:r>
        <w:rPr>
          <w:noProof/>
        </w:rPr>
        <w:t>Creditors masterfile · 219</w:t>
      </w:r>
    </w:p>
    <w:p w:rsidR="00D54216" w:rsidRDefault="00D54216">
      <w:pPr>
        <w:pStyle w:val="Index1"/>
        <w:tabs>
          <w:tab w:val="right" w:leader="dot" w:pos="4166"/>
        </w:tabs>
        <w:rPr>
          <w:noProof/>
        </w:rPr>
      </w:pPr>
      <w:r>
        <w:rPr>
          <w:noProof/>
        </w:rPr>
        <w:t>Creditors setup · 253</w:t>
      </w:r>
    </w:p>
    <w:p w:rsidR="00D54216" w:rsidRDefault="00D54216">
      <w:pPr>
        <w:pStyle w:val="Index1"/>
        <w:tabs>
          <w:tab w:val="right" w:leader="dot" w:pos="4166"/>
        </w:tabs>
        <w:rPr>
          <w:noProof/>
        </w:rPr>
      </w:pPr>
      <w:r>
        <w:rPr>
          <w:noProof/>
        </w:rPr>
        <w:t>CSOS · 34, 130, 217, 218, 253</w:t>
      </w:r>
    </w:p>
    <w:p w:rsidR="00D54216" w:rsidRDefault="00D54216">
      <w:pPr>
        <w:pStyle w:val="IndexHeading"/>
        <w:keepNext/>
        <w:tabs>
          <w:tab w:val="right" w:leader="dot" w:pos="4166"/>
        </w:tabs>
        <w:rPr>
          <w:rFonts w:cstheme="minorBidi"/>
          <w:b w:val="0"/>
          <w:bCs w:val="0"/>
          <w:noProof/>
        </w:rPr>
      </w:pPr>
      <w:r>
        <w:rPr>
          <w:noProof/>
        </w:rPr>
        <w:t>D</w:t>
      </w:r>
    </w:p>
    <w:p w:rsidR="00D54216" w:rsidRDefault="00D54216">
      <w:pPr>
        <w:pStyle w:val="Index1"/>
        <w:tabs>
          <w:tab w:val="right" w:leader="dot" w:pos="4166"/>
        </w:tabs>
        <w:rPr>
          <w:noProof/>
        </w:rPr>
      </w:pPr>
      <w:r>
        <w:rPr>
          <w:noProof/>
        </w:rPr>
        <w:t>Data searches · 126</w:t>
      </w:r>
    </w:p>
    <w:p w:rsidR="00D54216" w:rsidRDefault="00D54216">
      <w:pPr>
        <w:pStyle w:val="Index1"/>
        <w:tabs>
          <w:tab w:val="right" w:leader="dot" w:pos="4166"/>
        </w:tabs>
        <w:rPr>
          <w:noProof/>
        </w:rPr>
      </w:pPr>
      <w:r>
        <w:rPr>
          <w:noProof/>
        </w:rPr>
        <w:t>DCA · 130</w:t>
      </w:r>
    </w:p>
    <w:p w:rsidR="00D54216" w:rsidRDefault="00D54216">
      <w:pPr>
        <w:pStyle w:val="Index1"/>
        <w:tabs>
          <w:tab w:val="right" w:leader="dot" w:pos="4166"/>
        </w:tabs>
        <w:rPr>
          <w:noProof/>
        </w:rPr>
      </w:pPr>
      <w:r>
        <w:rPr>
          <w:noProof/>
        </w:rPr>
        <w:t>DCA letters · 314</w:t>
      </w:r>
    </w:p>
    <w:p w:rsidR="00D54216" w:rsidRDefault="00D54216">
      <w:pPr>
        <w:pStyle w:val="Index1"/>
        <w:tabs>
          <w:tab w:val="right" w:leader="dot" w:pos="4166"/>
        </w:tabs>
        <w:rPr>
          <w:noProof/>
        </w:rPr>
      </w:pPr>
      <w:r>
        <w:rPr>
          <w:noProof/>
        </w:rPr>
        <w:t>Debit order · 194</w:t>
      </w:r>
    </w:p>
    <w:p w:rsidR="00D54216" w:rsidRDefault="00D54216">
      <w:pPr>
        <w:pStyle w:val="Index1"/>
        <w:tabs>
          <w:tab w:val="right" w:leader="dot" w:pos="4166"/>
        </w:tabs>
        <w:rPr>
          <w:noProof/>
        </w:rPr>
      </w:pPr>
      <w:r>
        <w:rPr>
          <w:noProof/>
        </w:rPr>
        <w:t>Debit orders · 166</w:t>
      </w:r>
    </w:p>
    <w:p w:rsidR="00D54216" w:rsidRDefault="00D54216">
      <w:pPr>
        <w:pStyle w:val="Index1"/>
        <w:tabs>
          <w:tab w:val="right" w:leader="dot" w:pos="4166"/>
        </w:tabs>
        <w:rPr>
          <w:noProof/>
        </w:rPr>
      </w:pPr>
      <w:r>
        <w:rPr>
          <w:noProof/>
        </w:rPr>
        <w:t>Debt collection · 65</w:t>
      </w:r>
    </w:p>
    <w:p w:rsidR="00D54216" w:rsidRDefault="00D54216">
      <w:pPr>
        <w:pStyle w:val="Index1"/>
        <w:tabs>
          <w:tab w:val="right" w:leader="dot" w:pos="4166"/>
        </w:tabs>
        <w:rPr>
          <w:noProof/>
        </w:rPr>
      </w:pPr>
      <w:r>
        <w:rPr>
          <w:noProof/>
        </w:rPr>
        <w:lastRenderedPageBreak/>
        <w:t>Debt Collectors Act letters · 314</w:t>
      </w:r>
    </w:p>
    <w:p w:rsidR="00D54216" w:rsidRDefault="00D54216">
      <w:pPr>
        <w:pStyle w:val="Index1"/>
        <w:tabs>
          <w:tab w:val="right" w:leader="dot" w:pos="4166"/>
        </w:tabs>
        <w:rPr>
          <w:noProof/>
        </w:rPr>
      </w:pPr>
      <w:r>
        <w:rPr>
          <w:noProof/>
        </w:rPr>
        <w:t>Debt collectors fees · 194</w:t>
      </w:r>
    </w:p>
    <w:p w:rsidR="00D54216" w:rsidRDefault="00D54216">
      <w:pPr>
        <w:pStyle w:val="Index1"/>
        <w:tabs>
          <w:tab w:val="right" w:leader="dot" w:pos="4166"/>
        </w:tabs>
        <w:rPr>
          <w:noProof/>
        </w:rPr>
      </w:pPr>
      <w:r>
        <w:rPr>
          <w:noProof/>
        </w:rPr>
        <w:t>Debtors · 63, 194, 272</w:t>
      </w:r>
    </w:p>
    <w:p w:rsidR="00D54216" w:rsidRDefault="00D54216">
      <w:pPr>
        <w:pStyle w:val="Index1"/>
        <w:tabs>
          <w:tab w:val="right" w:leader="dot" w:pos="4166"/>
        </w:tabs>
        <w:rPr>
          <w:noProof/>
        </w:rPr>
      </w:pPr>
      <w:r>
        <w:rPr>
          <w:noProof/>
        </w:rPr>
        <w:t>Debtors billing · 206</w:t>
      </w:r>
    </w:p>
    <w:p w:rsidR="00D54216" w:rsidRDefault="00D54216">
      <w:pPr>
        <w:pStyle w:val="Index1"/>
        <w:tabs>
          <w:tab w:val="right" w:leader="dot" w:pos="4166"/>
        </w:tabs>
        <w:rPr>
          <w:noProof/>
        </w:rPr>
      </w:pPr>
      <w:r>
        <w:rPr>
          <w:noProof/>
        </w:rPr>
        <w:t>Debtors billing - General Ledger · 89</w:t>
      </w:r>
    </w:p>
    <w:p w:rsidR="00D54216" w:rsidRDefault="00D54216">
      <w:pPr>
        <w:pStyle w:val="Index1"/>
        <w:tabs>
          <w:tab w:val="right" w:leader="dot" w:pos="4166"/>
        </w:tabs>
        <w:rPr>
          <w:noProof/>
        </w:rPr>
      </w:pPr>
      <w:r>
        <w:rPr>
          <w:noProof/>
        </w:rPr>
        <w:t>Debtors Conrol setup · 253</w:t>
      </w:r>
    </w:p>
    <w:p w:rsidR="00D54216" w:rsidRDefault="00D54216">
      <w:pPr>
        <w:pStyle w:val="Index1"/>
        <w:tabs>
          <w:tab w:val="right" w:leader="dot" w:pos="4166"/>
        </w:tabs>
        <w:rPr>
          <w:noProof/>
        </w:rPr>
      </w:pPr>
      <w:r>
        <w:rPr>
          <w:noProof/>
        </w:rPr>
        <w:t>Debtors contol · 31</w:t>
      </w:r>
    </w:p>
    <w:p w:rsidR="00D54216" w:rsidRDefault="00D54216">
      <w:pPr>
        <w:pStyle w:val="Index1"/>
        <w:tabs>
          <w:tab w:val="right" w:leader="dot" w:pos="4166"/>
        </w:tabs>
        <w:rPr>
          <w:noProof/>
        </w:rPr>
      </w:pPr>
      <w:r>
        <w:rPr>
          <w:noProof/>
        </w:rPr>
        <w:t>Debtors Contra Journal · 208</w:t>
      </w:r>
    </w:p>
    <w:p w:rsidR="00D54216" w:rsidRDefault="00D54216">
      <w:pPr>
        <w:pStyle w:val="Index1"/>
        <w:tabs>
          <w:tab w:val="right" w:leader="dot" w:pos="4166"/>
        </w:tabs>
        <w:rPr>
          <w:noProof/>
        </w:rPr>
      </w:pPr>
      <w:r>
        <w:rPr>
          <w:noProof/>
        </w:rPr>
        <w:t>Debtors email · 210</w:t>
      </w:r>
    </w:p>
    <w:p w:rsidR="00D54216" w:rsidRDefault="00D54216">
      <w:pPr>
        <w:pStyle w:val="Index1"/>
        <w:tabs>
          <w:tab w:val="right" w:leader="dot" w:pos="4166"/>
        </w:tabs>
        <w:rPr>
          <w:noProof/>
        </w:rPr>
      </w:pPr>
      <w:r>
        <w:rPr>
          <w:noProof/>
        </w:rPr>
        <w:t>Debtors functions · 206</w:t>
      </w:r>
    </w:p>
    <w:p w:rsidR="00D54216" w:rsidRDefault="00D54216">
      <w:pPr>
        <w:pStyle w:val="Index1"/>
        <w:tabs>
          <w:tab w:val="right" w:leader="dot" w:pos="4166"/>
        </w:tabs>
        <w:rPr>
          <w:noProof/>
        </w:rPr>
      </w:pPr>
      <w:r>
        <w:rPr>
          <w:noProof/>
        </w:rPr>
        <w:t>Debtors masterfile · 194</w:t>
      </w:r>
    </w:p>
    <w:p w:rsidR="00D54216" w:rsidRDefault="00D54216">
      <w:pPr>
        <w:pStyle w:val="Index1"/>
        <w:tabs>
          <w:tab w:val="right" w:leader="dot" w:pos="4166"/>
        </w:tabs>
        <w:rPr>
          <w:noProof/>
        </w:rPr>
      </w:pPr>
      <w:r>
        <w:rPr>
          <w:noProof/>
        </w:rPr>
        <w:t>Debtors movement report · 325</w:t>
      </w:r>
    </w:p>
    <w:p w:rsidR="00D54216" w:rsidRDefault="00D54216">
      <w:pPr>
        <w:pStyle w:val="Index1"/>
        <w:tabs>
          <w:tab w:val="right" w:leader="dot" w:pos="4166"/>
        </w:tabs>
        <w:rPr>
          <w:noProof/>
        </w:rPr>
      </w:pPr>
      <w:r>
        <w:rPr>
          <w:noProof/>
        </w:rPr>
        <w:t>Debtors setup · 253</w:t>
      </w:r>
    </w:p>
    <w:p w:rsidR="00D54216" w:rsidRDefault="00D54216">
      <w:pPr>
        <w:pStyle w:val="Index1"/>
        <w:tabs>
          <w:tab w:val="right" w:leader="dot" w:pos="4166"/>
        </w:tabs>
        <w:rPr>
          <w:noProof/>
        </w:rPr>
      </w:pPr>
      <w:r>
        <w:rPr>
          <w:noProof/>
        </w:rPr>
        <w:t>Debtors statement · 325</w:t>
      </w:r>
    </w:p>
    <w:p w:rsidR="00D54216" w:rsidRDefault="00D54216">
      <w:pPr>
        <w:pStyle w:val="Index1"/>
        <w:tabs>
          <w:tab w:val="right" w:leader="dot" w:pos="4166"/>
        </w:tabs>
        <w:rPr>
          <w:noProof/>
        </w:rPr>
      </w:pPr>
      <w:r>
        <w:rPr>
          <w:noProof/>
        </w:rPr>
        <w:t>Default distribution · 48</w:t>
      </w:r>
    </w:p>
    <w:p w:rsidR="00D54216" w:rsidRDefault="00D54216">
      <w:pPr>
        <w:pStyle w:val="Index1"/>
        <w:tabs>
          <w:tab w:val="right" w:leader="dot" w:pos="4166"/>
        </w:tabs>
        <w:rPr>
          <w:noProof/>
        </w:rPr>
      </w:pPr>
      <w:r>
        <w:rPr>
          <w:noProof/>
        </w:rPr>
        <w:t>Default report format · 152</w:t>
      </w:r>
    </w:p>
    <w:p w:rsidR="00D54216" w:rsidRDefault="00D54216">
      <w:pPr>
        <w:pStyle w:val="Index1"/>
        <w:tabs>
          <w:tab w:val="right" w:leader="dot" w:pos="4166"/>
        </w:tabs>
        <w:rPr>
          <w:noProof/>
        </w:rPr>
      </w:pPr>
      <w:r>
        <w:rPr>
          <w:noProof/>
        </w:rPr>
        <w:t>Definition · 316, 317</w:t>
      </w:r>
    </w:p>
    <w:p w:rsidR="00D54216" w:rsidRDefault="00D54216">
      <w:pPr>
        <w:pStyle w:val="Index1"/>
        <w:tabs>
          <w:tab w:val="right" w:leader="dot" w:pos="4166"/>
        </w:tabs>
        <w:rPr>
          <w:noProof/>
        </w:rPr>
      </w:pPr>
      <w:r>
        <w:rPr>
          <w:noProof/>
        </w:rPr>
        <w:t>Definitions · 316</w:t>
      </w:r>
    </w:p>
    <w:p w:rsidR="00D54216" w:rsidRDefault="00D54216">
      <w:pPr>
        <w:pStyle w:val="Index1"/>
        <w:tabs>
          <w:tab w:val="right" w:leader="dot" w:pos="4166"/>
        </w:tabs>
        <w:rPr>
          <w:noProof/>
        </w:rPr>
      </w:pPr>
      <w:r>
        <w:rPr>
          <w:noProof/>
        </w:rPr>
        <w:t>Deposit · 113, 208</w:t>
      </w:r>
    </w:p>
    <w:p w:rsidR="00D54216" w:rsidRDefault="00D54216">
      <w:pPr>
        <w:pStyle w:val="Index1"/>
        <w:tabs>
          <w:tab w:val="right" w:leader="dot" w:pos="4166"/>
        </w:tabs>
        <w:rPr>
          <w:noProof/>
        </w:rPr>
      </w:pPr>
      <w:r>
        <w:rPr>
          <w:noProof/>
        </w:rPr>
        <w:t>Deposit interest · 8</w:t>
      </w:r>
    </w:p>
    <w:p w:rsidR="00D54216" w:rsidRDefault="00D54216">
      <w:pPr>
        <w:pStyle w:val="Index1"/>
        <w:tabs>
          <w:tab w:val="right" w:leader="dot" w:pos="4166"/>
        </w:tabs>
        <w:rPr>
          <w:noProof/>
        </w:rPr>
      </w:pPr>
      <w:r>
        <w:rPr>
          <w:noProof/>
        </w:rPr>
        <w:t>Deposit refund · 208</w:t>
      </w:r>
    </w:p>
    <w:p w:rsidR="00D54216" w:rsidRDefault="00D54216">
      <w:pPr>
        <w:pStyle w:val="Index1"/>
        <w:tabs>
          <w:tab w:val="right" w:leader="dot" w:pos="4166"/>
        </w:tabs>
        <w:rPr>
          <w:noProof/>
        </w:rPr>
      </w:pPr>
      <w:r>
        <w:rPr>
          <w:noProof/>
        </w:rPr>
        <w:t>Deposit structure · 32</w:t>
      </w:r>
    </w:p>
    <w:p w:rsidR="00D54216" w:rsidRDefault="00D54216">
      <w:pPr>
        <w:pStyle w:val="Index1"/>
        <w:tabs>
          <w:tab w:val="right" w:leader="dot" w:pos="4166"/>
        </w:tabs>
        <w:rPr>
          <w:noProof/>
        </w:rPr>
      </w:pPr>
      <w:r>
        <w:rPr>
          <w:noProof/>
        </w:rPr>
        <w:t>Deposits · 8, 32</w:t>
      </w:r>
    </w:p>
    <w:p w:rsidR="00D54216" w:rsidRDefault="00D54216">
      <w:pPr>
        <w:pStyle w:val="Index1"/>
        <w:tabs>
          <w:tab w:val="right" w:leader="dot" w:pos="4166"/>
        </w:tabs>
        <w:rPr>
          <w:noProof/>
        </w:rPr>
      </w:pPr>
      <w:r>
        <w:rPr>
          <w:noProof/>
        </w:rPr>
        <w:t>Depreciation · 290</w:t>
      </w:r>
    </w:p>
    <w:p w:rsidR="00D54216" w:rsidRDefault="00D54216">
      <w:pPr>
        <w:pStyle w:val="Index1"/>
        <w:tabs>
          <w:tab w:val="right" w:leader="dot" w:pos="4166"/>
        </w:tabs>
        <w:rPr>
          <w:noProof/>
        </w:rPr>
      </w:pPr>
      <w:r>
        <w:rPr>
          <w:noProof/>
        </w:rPr>
        <w:t>Deselect · 126</w:t>
      </w:r>
    </w:p>
    <w:p w:rsidR="00D54216" w:rsidRDefault="00D54216">
      <w:pPr>
        <w:pStyle w:val="Index1"/>
        <w:tabs>
          <w:tab w:val="right" w:leader="dot" w:pos="4166"/>
        </w:tabs>
        <w:rPr>
          <w:noProof/>
        </w:rPr>
      </w:pPr>
      <w:r>
        <w:rPr>
          <w:noProof/>
        </w:rPr>
        <w:t>Directory · 152, 165, 317</w:t>
      </w:r>
    </w:p>
    <w:p w:rsidR="00D54216" w:rsidRDefault="00D54216">
      <w:pPr>
        <w:pStyle w:val="Index1"/>
        <w:tabs>
          <w:tab w:val="right" w:leader="dot" w:pos="4166"/>
        </w:tabs>
        <w:rPr>
          <w:noProof/>
        </w:rPr>
      </w:pPr>
      <w:r>
        <w:rPr>
          <w:noProof/>
        </w:rPr>
        <w:t>Distribution account check · 48, 130</w:t>
      </w:r>
    </w:p>
    <w:p w:rsidR="00D54216" w:rsidRDefault="00D54216">
      <w:pPr>
        <w:pStyle w:val="Index1"/>
        <w:tabs>
          <w:tab w:val="right" w:leader="dot" w:pos="4166"/>
        </w:tabs>
        <w:rPr>
          <w:noProof/>
        </w:rPr>
      </w:pPr>
      <w:r>
        <w:rPr>
          <w:noProof/>
        </w:rPr>
        <w:t>Distributions · 48, 130</w:t>
      </w:r>
    </w:p>
    <w:p w:rsidR="00D54216" w:rsidRDefault="00D54216">
      <w:pPr>
        <w:pStyle w:val="Index1"/>
        <w:tabs>
          <w:tab w:val="right" w:leader="dot" w:pos="4166"/>
        </w:tabs>
        <w:rPr>
          <w:noProof/>
        </w:rPr>
      </w:pPr>
      <w:r>
        <w:rPr>
          <w:noProof/>
        </w:rPr>
        <w:t>Dividend · 48</w:t>
      </w:r>
    </w:p>
    <w:p w:rsidR="00D54216" w:rsidRDefault="00D54216">
      <w:pPr>
        <w:pStyle w:val="Index1"/>
        <w:tabs>
          <w:tab w:val="right" w:leader="dot" w:pos="4166"/>
        </w:tabs>
        <w:rPr>
          <w:noProof/>
        </w:rPr>
      </w:pPr>
      <w:r>
        <w:rPr>
          <w:noProof/>
        </w:rPr>
        <w:t>Document archive · 19</w:t>
      </w:r>
    </w:p>
    <w:p w:rsidR="00D54216" w:rsidRDefault="00D54216">
      <w:pPr>
        <w:pStyle w:val="Index1"/>
        <w:tabs>
          <w:tab w:val="right" w:leader="dot" w:pos="4166"/>
        </w:tabs>
        <w:rPr>
          <w:noProof/>
        </w:rPr>
      </w:pPr>
      <w:r>
        <w:rPr>
          <w:noProof/>
        </w:rPr>
        <w:t>Document storage · 19</w:t>
      </w:r>
    </w:p>
    <w:p w:rsidR="00D54216" w:rsidRDefault="00D54216">
      <w:pPr>
        <w:pStyle w:val="Index1"/>
        <w:tabs>
          <w:tab w:val="right" w:leader="dot" w:pos="4166"/>
        </w:tabs>
        <w:rPr>
          <w:noProof/>
        </w:rPr>
      </w:pPr>
      <w:r>
        <w:rPr>
          <w:noProof/>
        </w:rPr>
        <w:t>Document templates · 130</w:t>
      </w:r>
    </w:p>
    <w:p w:rsidR="00D54216" w:rsidRDefault="00D54216">
      <w:pPr>
        <w:pStyle w:val="Index1"/>
        <w:tabs>
          <w:tab w:val="right" w:leader="dot" w:pos="4166"/>
        </w:tabs>
        <w:rPr>
          <w:noProof/>
        </w:rPr>
      </w:pPr>
      <w:r>
        <w:rPr>
          <w:noProof/>
        </w:rPr>
        <w:t>Download template · 130</w:t>
      </w:r>
    </w:p>
    <w:p w:rsidR="00D54216" w:rsidRDefault="00D54216">
      <w:pPr>
        <w:pStyle w:val="IndexHeading"/>
        <w:keepNext/>
        <w:tabs>
          <w:tab w:val="right" w:leader="dot" w:pos="4166"/>
        </w:tabs>
        <w:rPr>
          <w:rFonts w:cstheme="minorBidi"/>
          <w:b w:val="0"/>
          <w:bCs w:val="0"/>
          <w:noProof/>
        </w:rPr>
      </w:pPr>
      <w:r>
        <w:rPr>
          <w:noProof/>
        </w:rPr>
        <w:t>E</w:t>
      </w:r>
    </w:p>
    <w:p w:rsidR="00D54216" w:rsidRDefault="00D54216">
      <w:pPr>
        <w:pStyle w:val="Index1"/>
        <w:tabs>
          <w:tab w:val="right" w:leader="dot" w:pos="4166"/>
        </w:tabs>
        <w:rPr>
          <w:noProof/>
        </w:rPr>
      </w:pPr>
      <w:r>
        <w:rPr>
          <w:noProof/>
        </w:rPr>
        <w:t>EFTS · 222, 246, 248</w:t>
      </w:r>
    </w:p>
    <w:p w:rsidR="00D54216" w:rsidRDefault="00D54216">
      <w:pPr>
        <w:pStyle w:val="Index1"/>
        <w:tabs>
          <w:tab w:val="right" w:leader="dot" w:pos="4166"/>
        </w:tabs>
        <w:rPr>
          <w:noProof/>
        </w:rPr>
      </w:pPr>
      <w:r>
        <w:rPr>
          <w:noProof/>
        </w:rPr>
        <w:t>Electricity · 23</w:t>
      </w:r>
    </w:p>
    <w:p w:rsidR="00D54216" w:rsidRDefault="00D54216">
      <w:pPr>
        <w:pStyle w:val="Index1"/>
        <w:tabs>
          <w:tab w:val="right" w:leader="dot" w:pos="4166"/>
        </w:tabs>
        <w:rPr>
          <w:noProof/>
        </w:rPr>
      </w:pPr>
      <w:r>
        <w:rPr>
          <w:noProof/>
        </w:rPr>
        <w:t>Email · 210</w:t>
      </w:r>
    </w:p>
    <w:p w:rsidR="00D54216" w:rsidRDefault="00D54216">
      <w:pPr>
        <w:pStyle w:val="Index1"/>
        <w:tabs>
          <w:tab w:val="right" w:leader="dot" w:pos="4166"/>
        </w:tabs>
        <w:rPr>
          <w:noProof/>
        </w:rPr>
      </w:pPr>
      <w:r>
        <w:rPr>
          <w:noProof/>
        </w:rPr>
        <w:t>Email templates · 130</w:t>
      </w:r>
    </w:p>
    <w:p w:rsidR="00D54216" w:rsidRDefault="00D54216">
      <w:pPr>
        <w:pStyle w:val="Index1"/>
        <w:tabs>
          <w:tab w:val="right" w:leader="dot" w:pos="4166"/>
        </w:tabs>
        <w:rPr>
          <w:noProof/>
        </w:rPr>
      </w:pPr>
      <w:r>
        <w:rPr>
          <w:noProof/>
        </w:rPr>
        <w:t>Employee documents · 311</w:t>
      </w:r>
    </w:p>
    <w:p w:rsidR="00D54216" w:rsidRDefault="00D54216">
      <w:pPr>
        <w:pStyle w:val="Index1"/>
        <w:tabs>
          <w:tab w:val="right" w:leader="dot" w:pos="4166"/>
        </w:tabs>
        <w:rPr>
          <w:noProof/>
        </w:rPr>
      </w:pPr>
      <w:r>
        <w:rPr>
          <w:noProof/>
        </w:rPr>
        <w:t>Enquiry · 221</w:t>
      </w:r>
    </w:p>
    <w:p w:rsidR="00D54216" w:rsidRDefault="00D54216">
      <w:pPr>
        <w:pStyle w:val="Index1"/>
        <w:tabs>
          <w:tab w:val="right" w:leader="dot" w:pos="4166"/>
        </w:tabs>
        <w:rPr>
          <w:noProof/>
        </w:rPr>
      </w:pPr>
      <w:r>
        <w:rPr>
          <w:noProof/>
        </w:rPr>
        <w:t>Expense exceptions · 130</w:t>
      </w:r>
    </w:p>
    <w:p w:rsidR="00D54216" w:rsidRDefault="00D54216">
      <w:pPr>
        <w:pStyle w:val="Index1"/>
        <w:tabs>
          <w:tab w:val="right" w:leader="dot" w:pos="4166"/>
        </w:tabs>
        <w:rPr>
          <w:noProof/>
        </w:rPr>
      </w:pPr>
      <w:r>
        <w:rPr>
          <w:noProof/>
        </w:rPr>
        <w:t>Export · 124</w:t>
      </w:r>
    </w:p>
    <w:p w:rsidR="00D54216" w:rsidRDefault="00D54216">
      <w:pPr>
        <w:pStyle w:val="Index1"/>
        <w:tabs>
          <w:tab w:val="right" w:leader="dot" w:pos="4166"/>
        </w:tabs>
        <w:rPr>
          <w:noProof/>
        </w:rPr>
      </w:pPr>
      <w:r>
        <w:rPr>
          <w:noProof/>
        </w:rPr>
        <w:t>External links · 165</w:t>
      </w:r>
    </w:p>
    <w:p w:rsidR="00D54216" w:rsidRDefault="00D54216">
      <w:pPr>
        <w:pStyle w:val="IndexHeading"/>
        <w:keepNext/>
        <w:tabs>
          <w:tab w:val="right" w:leader="dot" w:pos="4166"/>
        </w:tabs>
        <w:rPr>
          <w:rFonts w:cstheme="minorBidi"/>
          <w:b w:val="0"/>
          <w:bCs w:val="0"/>
          <w:noProof/>
        </w:rPr>
      </w:pPr>
      <w:r>
        <w:rPr>
          <w:noProof/>
        </w:rPr>
        <w:t>F</w:t>
      </w:r>
    </w:p>
    <w:p w:rsidR="00D54216" w:rsidRDefault="00D54216">
      <w:pPr>
        <w:pStyle w:val="Index1"/>
        <w:tabs>
          <w:tab w:val="right" w:leader="dot" w:pos="4166"/>
        </w:tabs>
        <w:rPr>
          <w:noProof/>
        </w:rPr>
      </w:pPr>
      <w:r>
        <w:rPr>
          <w:noProof/>
        </w:rPr>
        <w:t>FAQ · 312</w:t>
      </w:r>
    </w:p>
    <w:p w:rsidR="00D54216" w:rsidRDefault="00D54216">
      <w:pPr>
        <w:pStyle w:val="Index1"/>
        <w:tabs>
          <w:tab w:val="right" w:leader="dot" w:pos="4166"/>
        </w:tabs>
        <w:rPr>
          <w:noProof/>
        </w:rPr>
      </w:pPr>
      <w:r>
        <w:rPr>
          <w:noProof/>
        </w:rPr>
        <w:t>Fee increase · 208</w:t>
      </w:r>
    </w:p>
    <w:p w:rsidR="00D54216" w:rsidRDefault="00D54216">
      <w:pPr>
        <w:pStyle w:val="Index1"/>
        <w:tabs>
          <w:tab w:val="right" w:leader="dot" w:pos="4166"/>
        </w:tabs>
        <w:rPr>
          <w:noProof/>
        </w:rPr>
      </w:pPr>
      <w:r>
        <w:rPr>
          <w:noProof/>
        </w:rPr>
        <w:t>Fee increase letters · 208</w:t>
      </w:r>
    </w:p>
    <w:p w:rsidR="00D54216" w:rsidRDefault="00D54216">
      <w:pPr>
        <w:pStyle w:val="Index1"/>
        <w:tabs>
          <w:tab w:val="right" w:leader="dot" w:pos="4166"/>
        </w:tabs>
        <w:rPr>
          <w:noProof/>
        </w:rPr>
      </w:pPr>
      <w:r>
        <w:rPr>
          <w:noProof/>
        </w:rPr>
        <w:t>Fee raise · 303</w:t>
      </w:r>
    </w:p>
    <w:p w:rsidR="00D54216" w:rsidRDefault="00D54216">
      <w:pPr>
        <w:pStyle w:val="Index1"/>
        <w:tabs>
          <w:tab w:val="right" w:leader="dot" w:pos="4166"/>
        </w:tabs>
        <w:rPr>
          <w:noProof/>
        </w:rPr>
      </w:pPr>
      <w:r>
        <w:rPr>
          <w:noProof/>
        </w:rPr>
        <w:t>Fee structure · 317</w:t>
      </w:r>
    </w:p>
    <w:p w:rsidR="00D54216" w:rsidRDefault="00D54216">
      <w:pPr>
        <w:pStyle w:val="Index1"/>
        <w:tabs>
          <w:tab w:val="right" w:leader="dot" w:pos="4166"/>
        </w:tabs>
        <w:rPr>
          <w:noProof/>
        </w:rPr>
      </w:pPr>
      <w:r>
        <w:rPr>
          <w:noProof/>
        </w:rPr>
        <w:t>Fees to a debtor · 91</w:t>
      </w:r>
    </w:p>
    <w:p w:rsidR="00D54216" w:rsidRDefault="00D54216">
      <w:pPr>
        <w:pStyle w:val="Index1"/>
        <w:tabs>
          <w:tab w:val="right" w:leader="dot" w:pos="4166"/>
        </w:tabs>
        <w:rPr>
          <w:noProof/>
        </w:rPr>
      </w:pPr>
      <w:r>
        <w:rPr>
          <w:noProof/>
        </w:rPr>
        <w:t>Fixed asset · 273, 317</w:t>
      </w:r>
    </w:p>
    <w:p w:rsidR="00D54216" w:rsidRDefault="00D54216">
      <w:pPr>
        <w:pStyle w:val="Index1"/>
        <w:tabs>
          <w:tab w:val="right" w:leader="dot" w:pos="4166"/>
        </w:tabs>
        <w:rPr>
          <w:noProof/>
        </w:rPr>
      </w:pPr>
      <w:r>
        <w:rPr>
          <w:noProof/>
        </w:rPr>
        <w:t>Fixed Asset Debtors · 303</w:t>
      </w:r>
    </w:p>
    <w:p w:rsidR="00D54216" w:rsidRDefault="00D54216">
      <w:pPr>
        <w:pStyle w:val="Index1"/>
        <w:tabs>
          <w:tab w:val="right" w:leader="dot" w:pos="4166"/>
        </w:tabs>
        <w:rPr>
          <w:noProof/>
        </w:rPr>
      </w:pPr>
      <w:r>
        <w:rPr>
          <w:noProof/>
        </w:rPr>
        <w:t>Fixed Assets · 273</w:t>
      </w:r>
    </w:p>
    <w:p w:rsidR="00D54216" w:rsidRDefault="00D54216">
      <w:pPr>
        <w:pStyle w:val="Index1"/>
        <w:tabs>
          <w:tab w:val="right" w:leader="dot" w:pos="4166"/>
        </w:tabs>
        <w:rPr>
          <w:noProof/>
        </w:rPr>
      </w:pPr>
      <w:r>
        <w:rPr>
          <w:noProof/>
        </w:rPr>
        <w:t>Format · 304</w:t>
      </w:r>
    </w:p>
    <w:p w:rsidR="00D54216" w:rsidRDefault="00D54216">
      <w:pPr>
        <w:pStyle w:val="Index1"/>
        <w:tabs>
          <w:tab w:val="right" w:leader="dot" w:pos="4166"/>
        </w:tabs>
        <w:rPr>
          <w:noProof/>
        </w:rPr>
      </w:pPr>
      <w:r>
        <w:rPr>
          <w:noProof/>
        </w:rPr>
        <w:t>Formats · 248</w:t>
      </w:r>
    </w:p>
    <w:p w:rsidR="00D54216" w:rsidRDefault="00D54216">
      <w:pPr>
        <w:pStyle w:val="IndexHeading"/>
        <w:keepNext/>
        <w:tabs>
          <w:tab w:val="right" w:leader="dot" w:pos="4166"/>
        </w:tabs>
        <w:rPr>
          <w:rFonts w:cstheme="minorBidi"/>
          <w:b w:val="0"/>
          <w:bCs w:val="0"/>
          <w:noProof/>
        </w:rPr>
      </w:pPr>
      <w:r>
        <w:rPr>
          <w:noProof/>
        </w:rPr>
        <w:t>G</w:t>
      </w:r>
    </w:p>
    <w:p w:rsidR="00D54216" w:rsidRDefault="00D54216">
      <w:pPr>
        <w:pStyle w:val="Index1"/>
        <w:tabs>
          <w:tab w:val="right" w:leader="dot" w:pos="4166"/>
        </w:tabs>
        <w:rPr>
          <w:noProof/>
        </w:rPr>
      </w:pPr>
      <w:r>
        <w:rPr>
          <w:noProof/>
        </w:rPr>
        <w:t>G/L Reporting · 226</w:t>
      </w:r>
    </w:p>
    <w:p w:rsidR="00D54216" w:rsidRDefault="00D54216">
      <w:pPr>
        <w:pStyle w:val="Index1"/>
        <w:tabs>
          <w:tab w:val="right" w:leader="dot" w:pos="4166"/>
        </w:tabs>
        <w:rPr>
          <w:noProof/>
        </w:rPr>
      </w:pPr>
      <w:r>
        <w:rPr>
          <w:noProof/>
        </w:rPr>
        <w:t>General ledger · 31, 108, 268</w:t>
      </w:r>
    </w:p>
    <w:p w:rsidR="00D54216" w:rsidRDefault="00D54216">
      <w:pPr>
        <w:pStyle w:val="Index1"/>
        <w:tabs>
          <w:tab w:val="right" w:leader="dot" w:pos="4166"/>
        </w:tabs>
        <w:rPr>
          <w:noProof/>
        </w:rPr>
      </w:pPr>
      <w:r>
        <w:rPr>
          <w:noProof/>
        </w:rPr>
        <w:t>General Ledger · 226</w:t>
      </w:r>
    </w:p>
    <w:p w:rsidR="00D54216" w:rsidRDefault="00D54216">
      <w:pPr>
        <w:pStyle w:val="Index1"/>
        <w:tabs>
          <w:tab w:val="right" w:leader="dot" w:pos="4166"/>
        </w:tabs>
        <w:rPr>
          <w:noProof/>
        </w:rPr>
      </w:pPr>
      <w:r>
        <w:rPr>
          <w:noProof/>
        </w:rPr>
        <w:t>GL account comparison · 235</w:t>
      </w:r>
    </w:p>
    <w:p w:rsidR="00D54216" w:rsidRDefault="00D54216">
      <w:pPr>
        <w:pStyle w:val="Index1"/>
        <w:tabs>
          <w:tab w:val="right" w:leader="dot" w:pos="4166"/>
        </w:tabs>
        <w:rPr>
          <w:noProof/>
        </w:rPr>
      </w:pPr>
      <w:r>
        <w:rPr>
          <w:noProof/>
        </w:rPr>
        <w:t>GL Journal · 236</w:t>
      </w:r>
    </w:p>
    <w:p w:rsidR="00D54216" w:rsidRDefault="00D54216">
      <w:pPr>
        <w:pStyle w:val="Index1"/>
        <w:tabs>
          <w:tab w:val="right" w:leader="dot" w:pos="4166"/>
        </w:tabs>
        <w:rPr>
          <w:noProof/>
        </w:rPr>
      </w:pPr>
      <w:r>
        <w:rPr>
          <w:noProof/>
        </w:rPr>
        <w:t>Group shared banking balances · 265</w:t>
      </w:r>
    </w:p>
    <w:p w:rsidR="00D54216" w:rsidRDefault="00D54216">
      <w:pPr>
        <w:pStyle w:val="IndexHeading"/>
        <w:keepNext/>
        <w:tabs>
          <w:tab w:val="right" w:leader="dot" w:pos="4166"/>
        </w:tabs>
        <w:rPr>
          <w:rFonts w:cstheme="minorBidi"/>
          <w:b w:val="0"/>
          <w:bCs w:val="0"/>
          <w:noProof/>
        </w:rPr>
      </w:pPr>
      <w:r>
        <w:rPr>
          <w:noProof/>
        </w:rPr>
        <w:t>H</w:t>
      </w:r>
    </w:p>
    <w:p w:rsidR="00D54216" w:rsidRDefault="00D54216">
      <w:pPr>
        <w:pStyle w:val="Index1"/>
        <w:tabs>
          <w:tab w:val="right" w:leader="dot" w:pos="4166"/>
        </w:tabs>
        <w:rPr>
          <w:noProof/>
        </w:rPr>
      </w:pPr>
      <w:r>
        <w:rPr>
          <w:noProof/>
        </w:rPr>
        <w:t>Head office · 319</w:t>
      </w:r>
    </w:p>
    <w:p w:rsidR="00D54216" w:rsidRDefault="00D54216">
      <w:pPr>
        <w:pStyle w:val="Index1"/>
        <w:tabs>
          <w:tab w:val="right" w:leader="dot" w:pos="4166"/>
        </w:tabs>
        <w:rPr>
          <w:noProof/>
        </w:rPr>
      </w:pPr>
      <w:r>
        <w:rPr>
          <w:noProof/>
        </w:rPr>
        <w:t>Heading flag · 130</w:t>
      </w:r>
    </w:p>
    <w:p w:rsidR="00D54216" w:rsidRDefault="00D54216">
      <w:pPr>
        <w:pStyle w:val="Index1"/>
        <w:tabs>
          <w:tab w:val="right" w:leader="dot" w:pos="4166"/>
        </w:tabs>
        <w:rPr>
          <w:noProof/>
        </w:rPr>
      </w:pPr>
      <w:r>
        <w:rPr>
          <w:noProof/>
        </w:rPr>
        <w:t>HOA properties · 7</w:t>
      </w:r>
    </w:p>
    <w:p w:rsidR="00D54216" w:rsidRDefault="00D54216">
      <w:pPr>
        <w:pStyle w:val="IndexHeading"/>
        <w:keepNext/>
        <w:tabs>
          <w:tab w:val="right" w:leader="dot" w:pos="4166"/>
        </w:tabs>
        <w:rPr>
          <w:rFonts w:cstheme="minorBidi"/>
          <w:b w:val="0"/>
          <w:bCs w:val="0"/>
          <w:noProof/>
        </w:rPr>
      </w:pPr>
      <w:r>
        <w:rPr>
          <w:noProof/>
        </w:rPr>
        <w:t>I</w:t>
      </w:r>
    </w:p>
    <w:p w:rsidR="00D54216" w:rsidRDefault="00D54216">
      <w:pPr>
        <w:pStyle w:val="Index1"/>
        <w:tabs>
          <w:tab w:val="right" w:leader="dot" w:pos="4166"/>
        </w:tabs>
        <w:rPr>
          <w:noProof/>
        </w:rPr>
      </w:pPr>
      <w:r>
        <w:rPr>
          <w:noProof/>
        </w:rPr>
        <w:t>Import · 23, 124, 159, 160, 165, 237</w:t>
      </w:r>
    </w:p>
    <w:p w:rsidR="00D54216" w:rsidRDefault="00D54216">
      <w:pPr>
        <w:pStyle w:val="Index1"/>
        <w:tabs>
          <w:tab w:val="right" w:leader="dot" w:pos="4166"/>
        </w:tabs>
        <w:rPr>
          <w:noProof/>
        </w:rPr>
      </w:pPr>
      <w:r>
        <w:rPr>
          <w:noProof/>
        </w:rPr>
        <w:t>Inspections · 171, 172, 173, 174</w:t>
      </w:r>
    </w:p>
    <w:p w:rsidR="00D54216" w:rsidRDefault="00D54216">
      <w:pPr>
        <w:pStyle w:val="Index1"/>
        <w:tabs>
          <w:tab w:val="right" w:leader="dot" w:pos="4166"/>
        </w:tabs>
        <w:rPr>
          <w:noProof/>
        </w:rPr>
      </w:pPr>
      <w:r>
        <w:rPr>
          <w:noProof/>
        </w:rPr>
        <w:t>Insurance details · 130</w:t>
      </w:r>
    </w:p>
    <w:p w:rsidR="00D54216" w:rsidRDefault="00D54216">
      <w:pPr>
        <w:pStyle w:val="Index1"/>
        <w:tabs>
          <w:tab w:val="right" w:leader="dot" w:pos="4166"/>
        </w:tabs>
        <w:rPr>
          <w:noProof/>
        </w:rPr>
      </w:pPr>
      <w:r>
        <w:rPr>
          <w:noProof/>
        </w:rPr>
        <w:t>Interest · 45, 71, 77, 86, 208, 217</w:t>
      </w:r>
    </w:p>
    <w:p w:rsidR="00D54216" w:rsidRDefault="00D54216">
      <w:pPr>
        <w:pStyle w:val="Index1"/>
        <w:tabs>
          <w:tab w:val="right" w:leader="dot" w:pos="4166"/>
        </w:tabs>
        <w:rPr>
          <w:noProof/>
        </w:rPr>
      </w:pPr>
      <w:r>
        <w:rPr>
          <w:noProof/>
        </w:rPr>
        <w:t>Interest - Trading · 71</w:t>
      </w:r>
    </w:p>
    <w:p w:rsidR="00D54216" w:rsidRDefault="00D54216">
      <w:pPr>
        <w:pStyle w:val="Index1"/>
        <w:tabs>
          <w:tab w:val="right" w:leader="dot" w:pos="4166"/>
        </w:tabs>
        <w:rPr>
          <w:noProof/>
        </w:rPr>
      </w:pPr>
      <w:r>
        <w:rPr>
          <w:noProof/>
        </w:rPr>
        <w:t>Interest on deposits · 86</w:t>
      </w:r>
    </w:p>
    <w:p w:rsidR="00D54216" w:rsidRDefault="00D54216">
      <w:pPr>
        <w:pStyle w:val="Index1"/>
        <w:tabs>
          <w:tab w:val="right" w:leader="dot" w:pos="4166"/>
        </w:tabs>
        <w:rPr>
          <w:noProof/>
        </w:rPr>
      </w:pPr>
      <w:r>
        <w:rPr>
          <w:noProof/>
        </w:rPr>
        <w:t>Interest on loans · 77</w:t>
      </w:r>
    </w:p>
    <w:p w:rsidR="00D54216" w:rsidRDefault="00D54216">
      <w:pPr>
        <w:pStyle w:val="Index1"/>
        <w:tabs>
          <w:tab w:val="right" w:leader="dot" w:pos="4166"/>
        </w:tabs>
        <w:rPr>
          <w:noProof/>
        </w:rPr>
      </w:pPr>
      <w:r>
        <w:rPr>
          <w:noProof/>
        </w:rPr>
        <w:t>Interest on overdue amounts · 71</w:t>
      </w:r>
    </w:p>
    <w:p w:rsidR="00D54216" w:rsidRDefault="00D54216">
      <w:pPr>
        <w:pStyle w:val="Index1"/>
        <w:tabs>
          <w:tab w:val="right" w:leader="dot" w:pos="4166"/>
        </w:tabs>
        <w:rPr>
          <w:noProof/>
        </w:rPr>
      </w:pPr>
      <w:r>
        <w:rPr>
          <w:noProof/>
        </w:rPr>
        <w:t>Interest rates · 130</w:t>
      </w:r>
    </w:p>
    <w:p w:rsidR="00D54216" w:rsidRDefault="00D54216">
      <w:pPr>
        <w:pStyle w:val="Index1"/>
        <w:tabs>
          <w:tab w:val="right" w:leader="dot" w:pos="4166"/>
        </w:tabs>
        <w:rPr>
          <w:noProof/>
        </w:rPr>
      </w:pPr>
      <w:r>
        <w:rPr>
          <w:noProof/>
        </w:rPr>
        <w:t>Intergroup · 53, 194, 320</w:t>
      </w:r>
    </w:p>
    <w:p w:rsidR="00D54216" w:rsidRDefault="00D54216">
      <w:pPr>
        <w:pStyle w:val="Index1"/>
        <w:tabs>
          <w:tab w:val="right" w:leader="dot" w:pos="4166"/>
        </w:tabs>
        <w:rPr>
          <w:noProof/>
        </w:rPr>
      </w:pPr>
      <w:r>
        <w:rPr>
          <w:noProof/>
        </w:rPr>
        <w:t>Invoice · 272</w:t>
      </w:r>
    </w:p>
    <w:p w:rsidR="00D54216" w:rsidRDefault="00D54216">
      <w:pPr>
        <w:pStyle w:val="Index1"/>
        <w:tabs>
          <w:tab w:val="right" w:leader="dot" w:pos="4166"/>
        </w:tabs>
        <w:rPr>
          <w:noProof/>
        </w:rPr>
      </w:pPr>
      <w:r>
        <w:rPr>
          <w:noProof/>
        </w:rPr>
        <w:t>Invoice approval · 57, 59, 271, 272</w:t>
      </w:r>
    </w:p>
    <w:p w:rsidR="00D54216" w:rsidRDefault="00D54216">
      <w:pPr>
        <w:pStyle w:val="Index1"/>
        <w:tabs>
          <w:tab w:val="right" w:leader="dot" w:pos="4166"/>
        </w:tabs>
        <w:rPr>
          <w:noProof/>
        </w:rPr>
      </w:pPr>
      <w:r>
        <w:rPr>
          <w:noProof/>
        </w:rPr>
        <w:t>Invoice codes · 259</w:t>
      </w:r>
    </w:p>
    <w:p w:rsidR="00D54216" w:rsidRDefault="00D54216">
      <w:pPr>
        <w:pStyle w:val="Index1"/>
        <w:tabs>
          <w:tab w:val="right" w:leader="dot" w:pos="4166"/>
        </w:tabs>
        <w:rPr>
          <w:noProof/>
        </w:rPr>
      </w:pPr>
      <w:r>
        <w:rPr>
          <w:noProof/>
        </w:rPr>
        <w:t>Invoicing · 272, 303, 320</w:t>
      </w:r>
    </w:p>
    <w:p w:rsidR="00D54216" w:rsidRDefault="00D54216">
      <w:pPr>
        <w:pStyle w:val="Index1"/>
        <w:tabs>
          <w:tab w:val="right" w:leader="dot" w:pos="4166"/>
        </w:tabs>
        <w:rPr>
          <w:noProof/>
        </w:rPr>
      </w:pPr>
      <w:r>
        <w:rPr>
          <w:noProof/>
        </w:rPr>
        <w:t>Invoicing table · 253</w:t>
      </w:r>
    </w:p>
    <w:p w:rsidR="00D54216" w:rsidRDefault="00D54216">
      <w:pPr>
        <w:pStyle w:val="IndexHeading"/>
        <w:keepNext/>
        <w:tabs>
          <w:tab w:val="right" w:leader="dot" w:pos="4166"/>
        </w:tabs>
        <w:rPr>
          <w:rFonts w:cstheme="minorBidi"/>
          <w:b w:val="0"/>
          <w:bCs w:val="0"/>
          <w:noProof/>
        </w:rPr>
      </w:pPr>
      <w:r>
        <w:rPr>
          <w:noProof/>
        </w:rPr>
        <w:t>J</w:t>
      </w:r>
    </w:p>
    <w:p w:rsidR="00D54216" w:rsidRDefault="00D54216">
      <w:pPr>
        <w:pStyle w:val="Index1"/>
        <w:tabs>
          <w:tab w:val="right" w:leader="dot" w:pos="4166"/>
        </w:tabs>
        <w:rPr>
          <w:noProof/>
        </w:rPr>
      </w:pPr>
      <w:r>
        <w:rPr>
          <w:noProof/>
        </w:rPr>
        <w:t>Journal · 236</w:t>
      </w:r>
    </w:p>
    <w:p w:rsidR="00D54216" w:rsidRDefault="00D54216">
      <w:pPr>
        <w:pStyle w:val="IndexHeading"/>
        <w:keepNext/>
        <w:tabs>
          <w:tab w:val="right" w:leader="dot" w:pos="4166"/>
        </w:tabs>
        <w:rPr>
          <w:rFonts w:cstheme="minorBidi"/>
          <w:b w:val="0"/>
          <w:bCs w:val="0"/>
          <w:noProof/>
        </w:rPr>
      </w:pPr>
      <w:r>
        <w:rPr>
          <w:noProof/>
        </w:rPr>
        <w:t>L</w:t>
      </w:r>
    </w:p>
    <w:p w:rsidR="00D54216" w:rsidRDefault="00D54216">
      <w:pPr>
        <w:pStyle w:val="Index1"/>
        <w:tabs>
          <w:tab w:val="right" w:leader="dot" w:pos="4166"/>
        </w:tabs>
        <w:rPr>
          <w:noProof/>
        </w:rPr>
      </w:pPr>
      <w:r>
        <w:rPr>
          <w:noProof/>
        </w:rPr>
        <w:t>Lease · 90, 291, 293</w:t>
      </w:r>
    </w:p>
    <w:p w:rsidR="00D54216" w:rsidRDefault="00D54216">
      <w:pPr>
        <w:pStyle w:val="Index1"/>
        <w:tabs>
          <w:tab w:val="right" w:leader="dot" w:pos="4166"/>
        </w:tabs>
        <w:rPr>
          <w:noProof/>
        </w:rPr>
      </w:pPr>
      <w:r>
        <w:rPr>
          <w:noProof/>
        </w:rPr>
        <w:t>Lease address · 130</w:t>
      </w:r>
    </w:p>
    <w:p w:rsidR="00D54216" w:rsidRDefault="00D54216">
      <w:pPr>
        <w:pStyle w:val="Index1"/>
        <w:tabs>
          <w:tab w:val="right" w:leader="dot" w:pos="4166"/>
        </w:tabs>
        <w:rPr>
          <w:noProof/>
        </w:rPr>
      </w:pPr>
      <w:r>
        <w:rPr>
          <w:noProof/>
        </w:rPr>
        <w:t>Ledger · 226</w:t>
      </w:r>
    </w:p>
    <w:p w:rsidR="00D54216" w:rsidRDefault="00D54216">
      <w:pPr>
        <w:pStyle w:val="Index1"/>
        <w:tabs>
          <w:tab w:val="right" w:leader="dot" w:pos="4166"/>
        </w:tabs>
        <w:rPr>
          <w:noProof/>
        </w:rPr>
      </w:pPr>
      <w:r>
        <w:rPr>
          <w:noProof/>
        </w:rPr>
        <w:t>Letters · 65</w:t>
      </w:r>
    </w:p>
    <w:p w:rsidR="00D54216" w:rsidRDefault="00D54216">
      <w:pPr>
        <w:pStyle w:val="Index1"/>
        <w:tabs>
          <w:tab w:val="right" w:leader="dot" w:pos="4166"/>
        </w:tabs>
        <w:rPr>
          <w:noProof/>
        </w:rPr>
      </w:pPr>
      <w:r>
        <w:rPr>
          <w:noProof/>
        </w:rPr>
        <w:t>Letting · 309</w:t>
      </w:r>
    </w:p>
    <w:p w:rsidR="00D54216" w:rsidRDefault="00D54216">
      <w:pPr>
        <w:pStyle w:val="Index1"/>
        <w:tabs>
          <w:tab w:val="right" w:leader="dot" w:pos="4166"/>
        </w:tabs>
        <w:rPr>
          <w:noProof/>
        </w:rPr>
      </w:pPr>
      <w:r>
        <w:rPr>
          <w:noProof/>
        </w:rPr>
        <w:t>Levies · 63</w:t>
      </w:r>
    </w:p>
    <w:p w:rsidR="00D54216" w:rsidRDefault="00D54216">
      <w:pPr>
        <w:pStyle w:val="Index1"/>
        <w:tabs>
          <w:tab w:val="right" w:leader="dot" w:pos="4166"/>
        </w:tabs>
        <w:rPr>
          <w:noProof/>
        </w:rPr>
      </w:pPr>
      <w:r>
        <w:rPr>
          <w:noProof/>
        </w:rPr>
        <w:lastRenderedPageBreak/>
        <w:t>Levy roll · 216</w:t>
      </w:r>
    </w:p>
    <w:p w:rsidR="00D54216" w:rsidRDefault="00D54216">
      <w:pPr>
        <w:pStyle w:val="Index1"/>
        <w:tabs>
          <w:tab w:val="right" w:leader="dot" w:pos="4166"/>
        </w:tabs>
        <w:rPr>
          <w:noProof/>
        </w:rPr>
      </w:pPr>
      <w:r>
        <w:rPr>
          <w:noProof/>
        </w:rPr>
        <w:t>Levyroll · 325</w:t>
      </w:r>
    </w:p>
    <w:p w:rsidR="00D54216" w:rsidRDefault="00D54216">
      <w:pPr>
        <w:pStyle w:val="Index1"/>
        <w:tabs>
          <w:tab w:val="right" w:leader="dot" w:pos="4166"/>
        </w:tabs>
        <w:rPr>
          <w:noProof/>
        </w:rPr>
      </w:pPr>
      <w:r>
        <w:rPr>
          <w:noProof/>
        </w:rPr>
        <w:t>Lines · 126</w:t>
      </w:r>
    </w:p>
    <w:p w:rsidR="00D54216" w:rsidRDefault="00D54216">
      <w:pPr>
        <w:pStyle w:val="Index1"/>
        <w:tabs>
          <w:tab w:val="right" w:leader="dot" w:pos="4166"/>
        </w:tabs>
        <w:rPr>
          <w:noProof/>
        </w:rPr>
      </w:pPr>
      <w:r>
        <w:rPr>
          <w:noProof/>
        </w:rPr>
        <w:t>Link · 312</w:t>
      </w:r>
    </w:p>
    <w:p w:rsidR="00D54216" w:rsidRDefault="00D54216">
      <w:pPr>
        <w:pStyle w:val="Index1"/>
        <w:tabs>
          <w:tab w:val="right" w:leader="dot" w:pos="4166"/>
        </w:tabs>
        <w:rPr>
          <w:noProof/>
        </w:rPr>
      </w:pPr>
      <w:r>
        <w:rPr>
          <w:noProof/>
        </w:rPr>
        <w:t>Link assets · 312</w:t>
      </w:r>
    </w:p>
    <w:p w:rsidR="00D54216" w:rsidRDefault="00D54216">
      <w:pPr>
        <w:pStyle w:val="Index1"/>
        <w:tabs>
          <w:tab w:val="right" w:leader="dot" w:pos="4166"/>
        </w:tabs>
        <w:rPr>
          <w:noProof/>
        </w:rPr>
      </w:pPr>
      <w:r>
        <w:rPr>
          <w:noProof/>
        </w:rPr>
        <w:t>Linking · 273</w:t>
      </w:r>
    </w:p>
    <w:p w:rsidR="00D54216" w:rsidRDefault="00D54216">
      <w:pPr>
        <w:pStyle w:val="Index1"/>
        <w:tabs>
          <w:tab w:val="right" w:leader="dot" w:pos="4166"/>
        </w:tabs>
        <w:rPr>
          <w:noProof/>
        </w:rPr>
      </w:pPr>
      <w:r>
        <w:rPr>
          <w:noProof/>
        </w:rPr>
        <w:t>Loan · 204, 215</w:t>
      </w:r>
    </w:p>
    <w:p w:rsidR="00D54216" w:rsidRDefault="00D54216">
      <w:pPr>
        <w:pStyle w:val="Index1"/>
        <w:tabs>
          <w:tab w:val="right" w:leader="dot" w:pos="4166"/>
        </w:tabs>
        <w:rPr>
          <w:noProof/>
        </w:rPr>
      </w:pPr>
      <w:r>
        <w:rPr>
          <w:noProof/>
        </w:rPr>
        <w:t>Loan debtor · 204</w:t>
      </w:r>
    </w:p>
    <w:p w:rsidR="00D54216" w:rsidRDefault="00D54216">
      <w:pPr>
        <w:pStyle w:val="Index1"/>
        <w:tabs>
          <w:tab w:val="right" w:leader="dot" w:pos="4166"/>
        </w:tabs>
        <w:rPr>
          <w:noProof/>
        </w:rPr>
      </w:pPr>
      <w:r>
        <w:rPr>
          <w:noProof/>
        </w:rPr>
        <w:t>Loan extension · 215</w:t>
      </w:r>
    </w:p>
    <w:p w:rsidR="00D54216" w:rsidRDefault="00D54216">
      <w:pPr>
        <w:pStyle w:val="Index1"/>
        <w:tabs>
          <w:tab w:val="right" w:leader="dot" w:pos="4166"/>
        </w:tabs>
        <w:rPr>
          <w:noProof/>
        </w:rPr>
      </w:pPr>
      <w:r>
        <w:rPr>
          <w:noProof/>
        </w:rPr>
        <w:t>Loan interest · 77</w:t>
      </w:r>
    </w:p>
    <w:p w:rsidR="00D54216" w:rsidRDefault="00D54216">
      <w:pPr>
        <w:pStyle w:val="Index1"/>
        <w:tabs>
          <w:tab w:val="right" w:leader="dot" w:pos="4166"/>
        </w:tabs>
        <w:rPr>
          <w:noProof/>
        </w:rPr>
      </w:pPr>
      <w:r>
        <w:rPr>
          <w:noProof/>
        </w:rPr>
        <w:t>Loan payment · 218</w:t>
      </w:r>
    </w:p>
    <w:p w:rsidR="00D54216" w:rsidRDefault="00D54216">
      <w:pPr>
        <w:pStyle w:val="Index1"/>
        <w:tabs>
          <w:tab w:val="right" w:leader="dot" w:pos="4166"/>
        </w:tabs>
        <w:rPr>
          <w:noProof/>
        </w:rPr>
      </w:pPr>
      <w:r>
        <w:rPr>
          <w:noProof/>
        </w:rPr>
        <w:t>Loans · 77</w:t>
      </w:r>
    </w:p>
    <w:p w:rsidR="00D54216" w:rsidRDefault="00D54216">
      <w:pPr>
        <w:pStyle w:val="IndexHeading"/>
        <w:keepNext/>
        <w:tabs>
          <w:tab w:val="right" w:leader="dot" w:pos="4166"/>
        </w:tabs>
        <w:rPr>
          <w:rFonts w:cstheme="minorBidi"/>
          <w:b w:val="0"/>
          <w:bCs w:val="0"/>
          <w:noProof/>
        </w:rPr>
      </w:pPr>
      <w:r>
        <w:rPr>
          <w:noProof/>
        </w:rPr>
        <w:t>M</w:t>
      </w:r>
    </w:p>
    <w:p w:rsidR="00D54216" w:rsidRDefault="00D54216">
      <w:pPr>
        <w:pStyle w:val="Index1"/>
        <w:tabs>
          <w:tab w:val="right" w:leader="dot" w:pos="4166"/>
        </w:tabs>
        <w:rPr>
          <w:noProof/>
        </w:rPr>
      </w:pPr>
      <w:r>
        <w:rPr>
          <w:noProof/>
        </w:rPr>
        <w:t>Maintain imported bank statement · 239</w:t>
      </w:r>
    </w:p>
    <w:p w:rsidR="00D54216" w:rsidRDefault="00D54216">
      <w:pPr>
        <w:pStyle w:val="Index1"/>
        <w:tabs>
          <w:tab w:val="right" w:leader="dot" w:pos="4166"/>
        </w:tabs>
        <w:rPr>
          <w:noProof/>
        </w:rPr>
      </w:pPr>
      <w:r>
        <w:rPr>
          <w:noProof/>
        </w:rPr>
        <w:t>Maintenance · 93, 307, 308, 309</w:t>
      </w:r>
    </w:p>
    <w:p w:rsidR="00D54216" w:rsidRDefault="00D54216">
      <w:pPr>
        <w:pStyle w:val="Index1"/>
        <w:tabs>
          <w:tab w:val="right" w:leader="dot" w:pos="4166"/>
        </w:tabs>
        <w:rPr>
          <w:noProof/>
        </w:rPr>
      </w:pPr>
      <w:r>
        <w:rPr>
          <w:noProof/>
        </w:rPr>
        <w:t>Management fee · 194</w:t>
      </w:r>
    </w:p>
    <w:p w:rsidR="00D54216" w:rsidRDefault="00D54216">
      <w:pPr>
        <w:pStyle w:val="Index1"/>
        <w:tabs>
          <w:tab w:val="right" w:leader="dot" w:pos="4166"/>
        </w:tabs>
        <w:rPr>
          <w:noProof/>
        </w:rPr>
      </w:pPr>
      <w:r>
        <w:rPr>
          <w:noProof/>
        </w:rPr>
        <w:t>Management information · 123</w:t>
      </w:r>
    </w:p>
    <w:p w:rsidR="00D54216" w:rsidRDefault="00D54216">
      <w:pPr>
        <w:pStyle w:val="Index1"/>
        <w:tabs>
          <w:tab w:val="right" w:leader="dot" w:pos="4166"/>
        </w:tabs>
        <w:rPr>
          <w:noProof/>
        </w:rPr>
      </w:pPr>
      <w:r>
        <w:rPr>
          <w:noProof/>
        </w:rPr>
        <w:t>Management Log · 19, 167, 168, 169, 170, 171, 172, 173, 174, 175, 176, 177, 178, 179, 180, 181, 182, 183, 184, 185, 186, 187, 188, 189, 190, 191, 192, 193</w:t>
      </w:r>
    </w:p>
    <w:p w:rsidR="00D54216" w:rsidRDefault="00D54216">
      <w:pPr>
        <w:pStyle w:val="Index1"/>
        <w:tabs>
          <w:tab w:val="right" w:leader="dot" w:pos="4166"/>
        </w:tabs>
        <w:rPr>
          <w:noProof/>
        </w:rPr>
      </w:pPr>
      <w:r>
        <w:rPr>
          <w:noProof/>
        </w:rPr>
        <w:t>Managers · 130</w:t>
      </w:r>
    </w:p>
    <w:p w:rsidR="00D54216" w:rsidRDefault="00D54216">
      <w:pPr>
        <w:pStyle w:val="Index1"/>
        <w:tabs>
          <w:tab w:val="right" w:leader="dot" w:pos="4166"/>
        </w:tabs>
        <w:rPr>
          <w:noProof/>
        </w:rPr>
      </w:pPr>
      <w:r>
        <w:rPr>
          <w:noProof/>
        </w:rPr>
        <w:t>Mandate · 130</w:t>
      </w:r>
    </w:p>
    <w:p w:rsidR="00D54216" w:rsidRDefault="00D54216">
      <w:pPr>
        <w:pStyle w:val="Index1"/>
        <w:tabs>
          <w:tab w:val="right" w:leader="dot" w:pos="4166"/>
        </w:tabs>
        <w:rPr>
          <w:noProof/>
        </w:rPr>
      </w:pPr>
      <w:r>
        <w:rPr>
          <w:noProof/>
        </w:rPr>
        <w:t>Marketing information · 273</w:t>
      </w:r>
    </w:p>
    <w:p w:rsidR="00D54216" w:rsidRDefault="00D54216">
      <w:pPr>
        <w:pStyle w:val="Index1"/>
        <w:tabs>
          <w:tab w:val="right" w:leader="dot" w:pos="4166"/>
        </w:tabs>
        <w:rPr>
          <w:noProof/>
        </w:rPr>
      </w:pPr>
      <w:r>
        <w:rPr>
          <w:noProof/>
        </w:rPr>
        <w:t>Meetings · 175, 176, 177, 178, 179</w:t>
      </w:r>
    </w:p>
    <w:p w:rsidR="00D54216" w:rsidRDefault="00D54216">
      <w:pPr>
        <w:pStyle w:val="Index1"/>
        <w:tabs>
          <w:tab w:val="right" w:leader="dot" w:pos="4166"/>
        </w:tabs>
        <w:rPr>
          <w:noProof/>
        </w:rPr>
      </w:pPr>
      <w:r>
        <w:rPr>
          <w:noProof/>
        </w:rPr>
        <w:t>Menu · 129</w:t>
      </w:r>
    </w:p>
    <w:p w:rsidR="00D54216" w:rsidRDefault="00D54216">
      <w:pPr>
        <w:pStyle w:val="Index1"/>
        <w:tabs>
          <w:tab w:val="right" w:leader="dot" w:pos="4166"/>
        </w:tabs>
        <w:rPr>
          <w:noProof/>
        </w:rPr>
      </w:pPr>
      <w:r>
        <w:rPr>
          <w:noProof/>
        </w:rPr>
        <w:t>Menus · 129</w:t>
      </w:r>
    </w:p>
    <w:p w:rsidR="00D54216" w:rsidRDefault="00D54216">
      <w:pPr>
        <w:pStyle w:val="Index1"/>
        <w:tabs>
          <w:tab w:val="right" w:leader="dot" w:pos="4166"/>
        </w:tabs>
        <w:rPr>
          <w:noProof/>
        </w:rPr>
      </w:pPr>
      <w:r>
        <w:rPr>
          <w:noProof/>
        </w:rPr>
        <w:t>Message precedence rules · 67</w:t>
      </w:r>
    </w:p>
    <w:p w:rsidR="00D54216" w:rsidRDefault="00D54216">
      <w:pPr>
        <w:pStyle w:val="Index1"/>
        <w:tabs>
          <w:tab w:val="right" w:leader="dot" w:pos="4166"/>
        </w:tabs>
        <w:rPr>
          <w:noProof/>
        </w:rPr>
      </w:pPr>
      <w:r>
        <w:rPr>
          <w:noProof/>
        </w:rPr>
        <w:t>Messages · 67</w:t>
      </w:r>
    </w:p>
    <w:p w:rsidR="00D54216" w:rsidRDefault="00D54216">
      <w:pPr>
        <w:pStyle w:val="Index1"/>
        <w:tabs>
          <w:tab w:val="right" w:leader="dot" w:pos="4166"/>
        </w:tabs>
        <w:rPr>
          <w:noProof/>
        </w:rPr>
      </w:pPr>
      <w:r>
        <w:rPr>
          <w:noProof/>
        </w:rPr>
        <w:t>Meter reader · 130</w:t>
      </w:r>
    </w:p>
    <w:p w:rsidR="00D54216" w:rsidRDefault="00D54216">
      <w:pPr>
        <w:pStyle w:val="Index1"/>
        <w:tabs>
          <w:tab w:val="right" w:leader="dot" w:pos="4166"/>
        </w:tabs>
        <w:rPr>
          <w:noProof/>
        </w:rPr>
      </w:pPr>
      <w:r>
        <w:rPr>
          <w:noProof/>
        </w:rPr>
        <w:t>Muli branch trial balance · 232</w:t>
      </w:r>
    </w:p>
    <w:p w:rsidR="00D54216" w:rsidRDefault="00D54216">
      <w:pPr>
        <w:pStyle w:val="Index1"/>
        <w:tabs>
          <w:tab w:val="right" w:leader="dot" w:pos="4166"/>
        </w:tabs>
        <w:rPr>
          <w:noProof/>
        </w:rPr>
      </w:pPr>
      <w:r>
        <w:rPr>
          <w:noProof/>
        </w:rPr>
        <w:t>Multi month trial balance · 226</w:t>
      </w:r>
    </w:p>
    <w:p w:rsidR="00D54216" w:rsidRDefault="00D54216">
      <w:pPr>
        <w:pStyle w:val="Index1"/>
        <w:tabs>
          <w:tab w:val="right" w:leader="dot" w:pos="4166"/>
        </w:tabs>
        <w:rPr>
          <w:noProof/>
        </w:rPr>
      </w:pPr>
      <w:r>
        <w:rPr>
          <w:noProof/>
        </w:rPr>
        <w:t>Multiple unit billing · 273</w:t>
      </w:r>
    </w:p>
    <w:p w:rsidR="00D54216" w:rsidRDefault="00D54216">
      <w:pPr>
        <w:pStyle w:val="IndexHeading"/>
        <w:keepNext/>
        <w:tabs>
          <w:tab w:val="right" w:leader="dot" w:pos="4166"/>
        </w:tabs>
        <w:rPr>
          <w:rFonts w:cstheme="minorBidi"/>
          <w:b w:val="0"/>
          <w:bCs w:val="0"/>
          <w:noProof/>
        </w:rPr>
      </w:pPr>
      <w:r>
        <w:rPr>
          <w:noProof/>
        </w:rPr>
        <w:t>N</w:t>
      </w:r>
    </w:p>
    <w:p w:rsidR="00D54216" w:rsidRDefault="00D54216">
      <w:pPr>
        <w:pStyle w:val="Index1"/>
        <w:tabs>
          <w:tab w:val="right" w:leader="dot" w:pos="4166"/>
        </w:tabs>
        <w:rPr>
          <w:noProof/>
        </w:rPr>
      </w:pPr>
      <w:r>
        <w:rPr>
          <w:noProof/>
        </w:rPr>
        <w:t>No customer links · 273</w:t>
      </w:r>
    </w:p>
    <w:p w:rsidR="00D54216" w:rsidRDefault="00D54216">
      <w:pPr>
        <w:pStyle w:val="IndexHeading"/>
        <w:keepNext/>
        <w:tabs>
          <w:tab w:val="right" w:leader="dot" w:pos="4166"/>
        </w:tabs>
        <w:rPr>
          <w:rFonts w:cstheme="minorBidi"/>
          <w:b w:val="0"/>
          <w:bCs w:val="0"/>
          <w:noProof/>
        </w:rPr>
      </w:pPr>
      <w:r>
        <w:rPr>
          <w:noProof/>
        </w:rPr>
        <w:t>O</w:t>
      </w:r>
    </w:p>
    <w:p w:rsidR="00D54216" w:rsidRDefault="00D54216">
      <w:pPr>
        <w:pStyle w:val="Index1"/>
        <w:tabs>
          <w:tab w:val="right" w:leader="dot" w:pos="4166"/>
        </w:tabs>
        <w:rPr>
          <w:noProof/>
        </w:rPr>
      </w:pPr>
      <w:r>
        <w:rPr>
          <w:noProof/>
        </w:rPr>
        <w:t>Occupants · 23, 273</w:t>
      </w:r>
    </w:p>
    <w:p w:rsidR="00D54216" w:rsidRDefault="00D54216">
      <w:pPr>
        <w:pStyle w:val="Index1"/>
        <w:tabs>
          <w:tab w:val="right" w:leader="dot" w:pos="4166"/>
        </w:tabs>
        <w:rPr>
          <w:noProof/>
        </w:rPr>
      </w:pPr>
      <w:r>
        <w:rPr>
          <w:noProof/>
        </w:rPr>
        <w:t>Open item unmatched receipts · 239</w:t>
      </w:r>
    </w:p>
    <w:p w:rsidR="00D54216" w:rsidRDefault="00D54216">
      <w:pPr>
        <w:pStyle w:val="Index1"/>
        <w:tabs>
          <w:tab w:val="right" w:leader="dot" w:pos="4166"/>
        </w:tabs>
        <w:rPr>
          <w:noProof/>
        </w:rPr>
      </w:pPr>
      <w:r>
        <w:rPr>
          <w:noProof/>
        </w:rPr>
        <w:t>Operating · 5</w:t>
      </w:r>
    </w:p>
    <w:p w:rsidR="00D54216" w:rsidRDefault="00D54216">
      <w:pPr>
        <w:pStyle w:val="Index1"/>
        <w:tabs>
          <w:tab w:val="right" w:leader="dot" w:pos="4166"/>
        </w:tabs>
        <w:rPr>
          <w:noProof/>
        </w:rPr>
      </w:pPr>
      <w:r>
        <w:rPr>
          <w:noProof/>
        </w:rPr>
        <w:t>Order · 271</w:t>
      </w:r>
    </w:p>
    <w:p w:rsidR="00D54216" w:rsidRDefault="00D54216">
      <w:pPr>
        <w:pStyle w:val="Index1"/>
        <w:tabs>
          <w:tab w:val="right" w:leader="dot" w:pos="4166"/>
        </w:tabs>
        <w:rPr>
          <w:noProof/>
        </w:rPr>
      </w:pPr>
      <w:r>
        <w:rPr>
          <w:noProof/>
        </w:rPr>
        <w:t>Other - Unit uploads · 310</w:t>
      </w:r>
    </w:p>
    <w:p w:rsidR="00D54216" w:rsidRDefault="00D54216">
      <w:pPr>
        <w:pStyle w:val="Index1"/>
        <w:tabs>
          <w:tab w:val="right" w:leader="dot" w:pos="4166"/>
        </w:tabs>
        <w:rPr>
          <w:noProof/>
        </w:rPr>
      </w:pPr>
      <w:r>
        <w:rPr>
          <w:noProof/>
        </w:rPr>
        <w:t>Other purchasing · 270</w:t>
      </w:r>
    </w:p>
    <w:p w:rsidR="00D54216" w:rsidRDefault="00D54216">
      <w:pPr>
        <w:pStyle w:val="Index1"/>
        <w:tabs>
          <w:tab w:val="right" w:leader="dot" w:pos="4166"/>
        </w:tabs>
        <w:rPr>
          <w:noProof/>
        </w:rPr>
      </w:pPr>
      <w:r>
        <w:rPr>
          <w:noProof/>
        </w:rPr>
        <w:t>Overdue interest rate · 130</w:t>
      </w:r>
    </w:p>
    <w:p w:rsidR="00D54216" w:rsidRDefault="00D54216">
      <w:pPr>
        <w:pStyle w:val="Index1"/>
        <w:tabs>
          <w:tab w:val="right" w:leader="dot" w:pos="4166"/>
        </w:tabs>
        <w:rPr>
          <w:noProof/>
        </w:rPr>
      </w:pPr>
      <w:r>
        <w:rPr>
          <w:noProof/>
        </w:rPr>
        <w:t>Override descriptions · 108</w:t>
      </w:r>
    </w:p>
    <w:p w:rsidR="00D54216" w:rsidRDefault="00D54216">
      <w:pPr>
        <w:pStyle w:val="Index1"/>
        <w:tabs>
          <w:tab w:val="right" w:leader="dot" w:pos="4166"/>
        </w:tabs>
        <w:rPr>
          <w:noProof/>
        </w:rPr>
      </w:pPr>
      <w:r>
        <w:rPr>
          <w:noProof/>
        </w:rPr>
        <w:t>Override groups · 108, 130, 268</w:t>
      </w:r>
    </w:p>
    <w:p w:rsidR="00D54216" w:rsidRDefault="00D54216">
      <w:pPr>
        <w:pStyle w:val="Index1"/>
        <w:tabs>
          <w:tab w:val="right" w:leader="dot" w:pos="4166"/>
        </w:tabs>
        <w:rPr>
          <w:noProof/>
        </w:rPr>
      </w:pPr>
      <w:r>
        <w:rPr>
          <w:noProof/>
        </w:rPr>
        <w:t>Overview · 5</w:t>
      </w:r>
    </w:p>
    <w:p w:rsidR="00D54216" w:rsidRDefault="00D54216">
      <w:pPr>
        <w:pStyle w:val="Index1"/>
        <w:tabs>
          <w:tab w:val="right" w:leader="dot" w:pos="4166"/>
        </w:tabs>
        <w:rPr>
          <w:noProof/>
        </w:rPr>
      </w:pPr>
      <w:r>
        <w:rPr>
          <w:noProof/>
        </w:rPr>
        <w:t>Owner payments · 48, 130, 222</w:t>
      </w:r>
    </w:p>
    <w:p w:rsidR="00D54216" w:rsidRDefault="00D54216">
      <w:pPr>
        <w:pStyle w:val="Index1"/>
        <w:tabs>
          <w:tab w:val="right" w:leader="dot" w:pos="4166"/>
        </w:tabs>
        <w:rPr>
          <w:noProof/>
        </w:rPr>
      </w:pPr>
      <w:r>
        <w:rPr>
          <w:noProof/>
        </w:rPr>
        <w:t>Owner payments less advance debtors · 48</w:t>
      </w:r>
    </w:p>
    <w:p w:rsidR="00D54216" w:rsidRDefault="00D54216">
      <w:pPr>
        <w:pStyle w:val="IndexHeading"/>
        <w:keepNext/>
        <w:tabs>
          <w:tab w:val="right" w:leader="dot" w:pos="4166"/>
        </w:tabs>
        <w:rPr>
          <w:rFonts w:cstheme="minorBidi"/>
          <w:b w:val="0"/>
          <w:bCs w:val="0"/>
          <w:noProof/>
        </w:rPr>
      </w:pPr>
      <w:r>
        <w:rPr>
          <w:noProof/>
        </w:rPr>
        <w:t>P</w:t>
      </w:r>
    </w:p>
    <w:p w:rsidR="00D54216" w:rsidRDefault="00D54216">
      <w:pPr>
        <w:pStyle w:val="Index1"/>
        <w:tabs>
          <w:tab w:val="right" w:leader="dot" w:pos="4166"/>
        </w:tabs>
        <w:rPr>
          <w:noProof/>
        </w:rPr>
      </w:pPr>
      <w:r>
        <w:rPr>
          <w:noProof/>
        </w:rPr>
        <w:t>Pack · 109</w:t>
      </w:r>
    </w:p>
    <w:p w:rsidR="00D54216" w:rsidRDefault="00D54216">
      <w:pPr>
        <w:pStyle w:val="Index1"/>
        <w:tabs>
          <w:tab w:val="right" w:leader="dot" w:pos="4166"/>
        </w:tabs>
        <w:rPr>
          <w:noProof/>
        </w:rPr>
      </w:pPr>
      <w:r>
        <w:rPr>
          <w:noProof/>
        </w:rPr>
        <w:t>Pack precedence rule · 109</w:t>
      </w:r>
    </w:p>
    <w:p w:rsidR="00D54216" w:rsidRDefault="00D54216">
      <w:pPr>
        <w:pStyle w:val="Index1"/>
        <w:tabs>
          <w:tab w:val="right" w:leader="dot" w:pos="4166"/>
        </w:tabs>
        <w:rPr>
          <w:noProof/>
        </w:rPr>
      </w:pPr>
      <w:r>
        <w:rPr>
          <w:noProof/>
        </w:rPr>
        <w:t>Pay Creditors · 217</w:t>
      </w:r>
    </w:p>
    <w:p w:rsidR="00D54216" w:rsidRDefault="00D54216">
      <w:pPr>
        <w:pStyle w:val="Index1"/>
        <w:tabs>
          <w:tab w:val="right" w:leader="dot" w:pos="4166"/>
        </w:tabs>
        <w:rPr>
          <w:noProof/>
        </w:rPr>
      </w:pPr>
      <w:r>
        <w:rPr>
          <w:noProof/>
        </w:rPr>
        <w:t>Pay inter group creditors · 214</w:t>
      </w:r>
    </w:p>
    <w:p w:rsidR="00D54216" w:rsidRDefault="00D54216">
      <w:pPr>
        <w:pStyle w:val="Index1"/>
        <w:tabs>
          <w:tab w:val="right" w:leader="dot" w:pos="4166"/>
        </w:tabs>
        <w:rPr>
          <w:noProof/>
        </w:rPr>
      </w:pPr>
      <w:r>
        <w:rPr>
          <w:noProof/>
        </w:rPr>
        <w:t>Pay invoices · 214</w:t>
      </w:r>
    </w:p>
    <w:p w:rsidR="00D54216" w:rsidRDefault="00D54216">
      <w:pPr>
        <w:pStyle w:val="Index1"/>
        <w:tabs>
          <w:tab w:val="right" w:leader="dot" w:pos="4166"/>
        </w:tabs>
        <w:rPr>
          <w:noProof/>
        </w:rPr>
      </w:pPr>
      <w:r>
        <w:rPr>
          <w:noProof/>
        </w:rPr>
        <w:t>Pay sales commission · 218</w:t>
      </w:r>
    </w:p>
    <w:p w:rsidR="00D54216" w:rsidRDefault="00D54216">
      <w:pPr>
        <w:pStyle w:val="Index1"/>
        <w:tabs>
          <w:tab w:val="right" w:leader="dot" w:pos="4166"/>
        </w:tabs>
        <w:rPr>
          <w:noProof/>
        </w:rPr>
      </w:pPr>
      <w:r>
        <w:rPr>
          <w:noProof/>
        </w:rPr>
        <w:t>PAYE · 130</w:t>
      </w:r>
    </w:p>
    <w:p w:rsidR="00D54216" w:rsidRDefault="00D54216">
      <w:pPr>
        <w:pStyle w:val="Index1"/>
        <w:tabs>
          <w:tab w:val="right" w:leader="dot" w:pos="4166"/>
        </w:tabs>
        <w:rPr>
          <w:noProof/>
        </w:rPr>
      </w:pPr>
      <w:r>
        <w:rPr>
          <w:noProof/>
        </w:rPr>
        <w:t>Payment · 246, 248</w:t>
      </w:r>
    </w:p>
    <w:p w:rsidR="00D54216" w:rsidRDefault="00D54216">
      <w:pPr>
        <w:pStyle w:val="Index1"/>
        <w:tabs>
          <w:tab w:val="right" w:leader="dot" w:pos="4166"/>
        </w:tabs>
        <w:rPr>
          <w:noProof/>
        </w:rPr>
      </w:pPr>
      <w:r>
        <w:rPr>
          <w:noProof/>
        </w:rPr>
        <w:t>Payment approval · 57, 59, 93, 271, 272</w:t>
      </w:r>
    </w:p>
    <w:p w:rsidR="00D54216" w:rsidRDefault="00D54216">
      <w:pPr>
        <w:pStyle w:val="Index1"/>
        <w:tabs>
          <w:tab w:val="right" w:leader="dot" w:pos="4166"/>
        </w:tabs>
        <w:rPr>
          <w:noProof/>
        </w:rPr>
      </w:pPr>
      <w:r>
        <w:rPr>
          <w:noProof/>
        </w:rPr>
        <w:t>Payments · 222</w:t>
      </w:r>
    </w:p>
    <w:p w:rsidR="00D54216" w:rsidRDefault="00D54216">
      <w:pPr>
        <w:pStyle w:val="Index1"/>
        <w:tabs>
          <w:tab w:val="right" w:leader="dot" w:pos="4166"/>
        </w:tabs>
        <w:rPr>
          <w:noProof/>
        </w:rPr>
      </w:pPr>
      <w:r>
        <w:rPr>
          <w:noProof/>
        </w:rPr>
        <w:t>Petty cash control · 253</w:t>
      </w:r>
    </w:p>
    <w:p w:rsidR="00D54216" w:rsidRDefault="00D54216">
      <w:pPr>
        <w:pStyle w:val="Index1"/>
        <w:tabs>
          <w:tab w:val="right" w:leader="dot" w:pos="4166"/>
        </w:tabs>
        <w:rPr>
          <w:noProof/>
        </w:rPr>
      </w:pPr>
      <w:r>
        <w:rPr>
          <w:noProof/>
        </w:rPr>
        <w:t>Petty Cash Control Account · 253</w:t>
      </w:r>
    </w:p>
    <w:p w:rsidR="00D54216" w:rsidRDefault="00D54216">
      <w:pPr>
        <w:pStyle w:val="Index1"/>
        <w:tabs>
          <w:tab w:val="right" w:leader="dot" w:pos="4166"/>
        </w:tabs>
        <w:rPr>
          <w:noProof/>
        </w:rPr>
      </w:pPr>
      <w:r>
        <w:rPr>
          <w:noProof/>
        </w:rPr>
        <w:t>PQ · 273</w:t>
      </w:r>
    </w:p>
    <w:p w:rsidR="00D54216" w:rsidRDefault="00D54216">
      <w:pPr>
        <w:pStyle w:val="Index1"/>
        <w:tabs>
          <w:tab w:val="right" w:leader="dot" w:pos="4166"/>
        </w:tabs>
        <w:rPr>
          <w:noProof/>
        </w:rPr>
      </w:pPr>
      <w:r>
        <w:rPr>
          <w:noProof/>
        </w:rPr>
        <w:t>Prime interest rate · 71</w:t>
      </w:r>
    </w:p>
    <w:p w:rsidR="00D54216" w:rsidRDefault="00D54216">
      <w:pPr>
        <w:pStyle w:val="Index1"/>
        <w:tabs>
          <w:tab w:val="right" w:leader="dot" w:pos="4166"/>
        </w:tabs>
        <w:rPr>
          <w:noProof/>
        </w:rPr>
      </w:pPr>
      <w:r>
        <w:rPr>
          <w:noProof/>
        </w:rPr>
        <w:t>Procedures · 7</w:t>
      </w:r>
    </w:p>
    <w:p w:rsidR="00D54216" w:rsidRDefault="00D54216">
      <w:pPr>
        <w:pStyle w:val="Index1"/>
        <w:tabs>
          <w:tab w:val="right" w:leader="dot" w:pos="4166"/>
        </w:tabs>
        <w:rPr>
          <w:noProof/>
        </w:rPr>
      </w:pPr>
      <w:r>
        <w:rPr>
          <w:noProof/>
        </w:rPr>
        <w:t>Processes · 7</w:t>
      </w:r>
    </w:p>
    <w:p w:rsidR="00D54216" w:rsidRDefault="00D54216">
      <w:pPr>
        <w:pStyle w:val="Index1"/>
        <w:tabs>
          <w:tab w:val="right" w:leader="dot" w:pos="4166"/>
        </w:tabs>
        <w:rPr>
          <w:noProof/>
        </w:rPr>
      </w:pPr>
      <w:r>
        <w:rPr>
          <w:noProof/>
        </w:rPr>
        <w:t>Property · 273</w:t>
      </w:r>
    </w:p>
    <w:p w:rsidR="00D54216" w:rsidRDefault="00D54216">
      <w:pPr>
        <w:pStyle w:val="Index1"/>
        <w:tabs>
          <w:tab w:val="right" w:leader="dot" w:pos="4166"/>
        </w:tabs>
        <w:rPr>
          <w:noProof/>
        </w:rPr>
      </w:pPr>
      <w:r>
        <w:rPr>
          <w:noProof/>
        </w:rPr>
        <w:t>Property control information · 130</w:t>
      </w:r>
    </w:p>
    <w:p w:rsidR="00D54216" w:rsidRDefault="00D54216">
      <w:pPr>
        <w:pStyle w:val="Index1"/>
        <w:tabs>
          <w:tab w:val="right" w:leader="dot" w:pos="4166"/>
        </w:tabs>
        <w:rPr>
          <w:noProof/>
        </w:rPr>
      </w:pPr>
      <w:r>
        <w:rPr>
          <w:noProof/>
        </w:rPr>
        <w:t>Property group cash clear · 265</w:t>
      </w:r>
    </w:p>
    <w:p w:rsidR="00D54216" w:rsidRDefault="00D54216">
      <w:pPr>
        <w:pStyle w:val="Index1"/>
        <w:tabs>
          <w:tab w:val="right" w:leader="dot" w:pos="4166"/>
        </w:tabs>
        <w:rPr>
          <w:noProof/>
        </w:rPr>
      </w:pPr>
      <w:r>
        <w:rPr>
          <w:noProof/>
        </w:rPr>
        <w:t>Property Management Report · 265</w:t>
      </w:r>
    </w:p>
    <w:p w:rsidR="00D54216" w:rsidRDefault="00D54216">
      <w:pPr>
        <w:pStyle w:val="Index1"/>
        <w:tabs>
          <w:tab w:val="right" w:leader="dot" w:pos="4166"/>
        </w:tabs>
        <w:rPr>
          <w:noProof/>
        </w:rPr>
      </w:pPr>
      <w:r>
        <w:rPr>
          <w:noProof/>
        </w:rPr>
        <w:t>Purchase · 270</w:t>
      </w:r>
    </w:p>
    <w:p w:rsidR="00D54216" w:rsidRDefault="00D54216">
      <w:pPr>
        <w:pStyle w:val="Index1"/>
        <w:tabs>
          <w:tab w:val="right" w:leader="dot" w:pos="4166"/>
        </w:tabs>
        <w:rPr>
          <w:noProof/>
        </w:rPr>
      </w:pPr>
      <w:r>
        <w:rPr>
          <w:noProof/>
        </w:rPr>
        <w:t>Purchase order · 271</w:t>
      </w:r>
    </w:p>
    <w:p w:rsidR="00D54216" w:rsidRDefault="00D54216">
      <w:pPr>
        <w:pStyle w:val="Index1"/>
        <w:tabs>
          <w:tab w:val="right" w:leader="dot" w:pos="4166"/>
        </w:tabs>
        <w:rPr>
          <w:noProof/>
        </w:rPr>
      </w:pPr>
      <w:r>
        <w:rPr>
          <w:noProof/>
        </w:rPr>
        <w:t>Purchasing · 270, 320</w:t>
      </w:r>
    </w:p>
    <w:p w:rsidR="00D54216" w:rsidRDefault="00D54216">
      <w:pPr>
        <w:pStyle w:val="Index1"/>
        <w:tabs>
          <w:tab w:val="right" w:leader="dot" w:pos="4166"/>
        </w:tabs>
        <w:rPr>
          <w:noProof/>
        </w:rPr>
      </w:pPr>
      <w:r>
        <w:rPr>
          <w:noProof/>
        </w:rPr>
        <w:t>Purchasing approval setting · 130</w:t>
      </w:r>
    </w:p>
    <w:p w:rsidR="00D54216" w:rsidRDefault="00D54216">
      <w:pPr>
        <w:pStyle w:val="IndexHeading"/>
        <w:keepNext/>
        <w:tabs>
          <w:tab w:val="right" w:leader="dot" w:pos="4166"/>
        </w:tabs>
        <w:rPr>
          <w:rFonts w:cstheme="minorBidi"/>
          <w:b w:val="0"/>
          <w:bCs w:val="0"/>
          <w:noProof/>
        </w:rPr>
      </w:pPr>
      <w:r>
        <w:rPr>
          <w:noProof/>
        </w:rPr>
        <w:t>Q</w:t>
      </w:r>
    </w:p>
    <w:p w:rsidR="00D54216" w:rsidRDefault="00D54216">
      <w:pPr>
        <w:pStyle w:val="Index1"/>
        <w:tabs>
          <w:tab w:val="right" w:leader="dot" w:pos="4166"/>
        </w:tabs>
        <w:rPr>
          <w:noProof/>
        </w:rPr>
      </w:pPr>
      <w:r>
        <w:rPr>
          <w:noProof/>
        </w:rPr>
        <w:t>Questions · 312</w:t>
      </w:r>
    </w:p>
    <w:p w:rsidR="00D54216" w:rsidRDefault="00D54216">
      <w:pPr>
        <w:pStyle w:val="Index1"/>
        <w:tabs>
          <w:tab w:val="right" w:leader="dot" w:pos="4166"/>
        </w:tabs>
        <w:rPr>
          <w:noProof/>
        </w:rPr>
      </w:pPr>
      <w:r>
        <w:rPr>
          <w:noProof/>
        </w:rPr>
        <w:t>Quote approval · 93</w:t>
      </w:r>
    </w:p>
    <w:p w:rsidR="00D54216" w:rsidRDefault="00D54216">
      <w:pPr>
        <w:pStyle w:val="IndexHeading"/>
        <w:keepNext/>
        <w:tabs>
          <w:tab w:val="right" w:leader="dot" w:pos="4166"/>
        </w:tabs>
        <w:rPr>
          <w:rFonts w:cstheme="minorBidi"/>
          <w:b w:val="0"/>
          <w:bCs w:val="0"/>
          <w:noProof/>
        </w:rPr>
      </w:pPr>
      <w:r>
        <w:rPr>
          <w:noProof/>
        </w:rPr>
        <w:t>R</w:t>
      </w:r>
    </w:p>
    <w:p w:rsidR="00D54216" w:rsidRDefault="00D54216">
      <w:pPr>
        <w:pStyle w:val="Index1"/>
        <w:tabs>
          <w:tab w:val="right" w:leader="dot" w:pos="4166"/>
        </w:tabs>
        <w:rPr>
          <w:noProof/>
        </w:rPr>
      </w:pPr>
      <w:r>
        <w:rPr>
          <w:noProof/>
        </w:rPr>
        <w:t>Raise deposit · 113</w:t>
      </w:r>
    </w:p>
    <w:p w:rsidR="00D54216" w:rsidRDefault="00D54216">
      <w:pPr>
        <w:pStyle w:val="Index1"/>
        <w:tabs>
          <w:tab w:val="right" w:leader="dot" w:pos="4166"/>
        </w:tabs>
        <w:rPr>
          <w:noProof/>
        </w:rPr>
      </w:pPr>
      <w:r>
        <w:rPr>
          <w:noProof/>
        </w:rPr>
        <w:t>Raise interest on deposit · 113</w:t>
      </w:r>
    </w:p>
    <w:p w:rsidR="00D54216" w:rsidRDefault="00D54216">
      <w:pPr>
        <w:pStyle w:val="Index1"/>
        <w:tabs>
          <w:tab w:val="right" w:leader="dot" w:pos="4166"/>
        </w:tabs>
        <w:rPr>
          <w:noProof/>
        </w:rPr>
      </w:pPr>
      <w:r>
        <w:rPr>
          <w:noProof/>
        </w:rPr>
        <w:t>Reading import · 303</w:t>
      </w:r>
    </w:p>
    <w:p w:rsidR="00D54216" w:rsidRDefault="00D54216">
      <w:pPr>
        <w:pStyle w:val="Index1"/>
        <w:tabs>
          <w:tab w:val="right" w:leader="dot" w:pos="4166"/>
        </w:tabs>
        <w:rPr>
          <w:noProof/>
        </w:rPr>
      </w:pPr>
      <w:r>
        <w:rPr>
          <w:noProof/>
        </w:rPr>
        <w:t>Reading slips · 304</w:t>
      </w:r>
    </w:p>
    <w:p w:rsidR="00D54216" w:rsidRDefault="00D54216">
      <w:pPr>
        <w:pStyle w:val="Index1"/>
        <w:tabs>
          <w:tab w:val="right" w:leader="dot" w:pos="4166"/>
        </w:tabs>
        <w:rPr>
          <w:noProof/>
        </w:rPr>
      </w:pPr>
      <w:r>
        <w:rPr>
          <w:noProof/>
        </w:rPr>
        <w:t>Reallocate · 243</w:t>
      </w:r>
    </w:p>
    <w:p w:rsidR="00D54216" w:rsidRDefault="00D54216">
      <w:pPr>
        <w:pStyle w:val="Index1"/>
        <w:tabs>
          <w:tab w:val="right" w:leader="dot" w:pos="4166"/>
        </w:tabs>
        <w:rPr>
          <w:noProof/>
        </w:rPr>
      </w:pPr>
      <w:r>
        <w:rPr>
          <w:noProof/>
        </w:rPr>
        <w:t>Receipt commission · 53</w:t>
      </w:r>
    </w:p>
    <w:p w:rsidR="00D54216" w:rsidRDefault="00D54216">
      <w:pPr>
        <w:pStyle w:val="Index1"/>
        <w:tabs>
          <w:tab w:val="right" w:leader="dot" w:pos="4166"/>
        </w:tabs>
        <w:rPr>
          <w:noProof/>
        </w:rPr>
      </w:pPr>
      <w:r>
        <w:rPr>
          <w:noProof/>
        </w:rPr>
        <w:t>Receipt deposit · 113</w:t>
      </w:r>
    </w:p>
    <w:p w:rsidR="00D54216" w:rsidRDefault="00D54216">
      <w:pPr>
        <w:pStyle w:val="Index1"/>
        <w:tabs>
          <w:tab w:val="right" w:leader="dot" w:pos="4166"/>
        </w:tabs>
        <w:rPr>
          <w:noProof/>
        </w:rPr>
      </w:pPr>
      <w:r>
        <w:rPr>
          <w:noProof/>
        </w:rPr>
        <w:t>Refund · 218, 311</w:t>
      </w:r>
    </w:p>
    <w:p w:rsidR="00D54216" w:rsidRDefault="00D54216">
      <w:pPr>
        <w:pStyle w:val="Index1"/>
        <w:tabs>
          <w:tab w:val="right" w:leader="dot" w:pos="4166"/>
        </w:tabs>
        <w:rPr>
          <w:noProof/>
        </w:rPr>
      </w:pPr>
      <w:r>
        <w:rPr>
          <w:noProof/>
        </w:rPr>
        <w:t>Refund credit balance · 218</w:t>
      </w:r>
    </w:p>
    <w:p w:rsidR="00D54216" w:rsidRDefault="00D54216">
      <w:pPr>
        <w:pStyle w:val="Index1"/>
        <w:tabs>
          <w:tab w:val="right" w:leader="dot" w:pos="4166"/>
        </w:tabs>
        <w:rPr>
          <w:noProof/>
        </w:rPr>
      </w:pPr>
      <w:r>
        <w:rPr>
          <w:noProof/>
        </w:rPr>
        <w:t>Refund deposit · 113</w:t>
      </w:r>
    </w:p>
    <w:p w:rsidR="00D54216" w:rsidRDefault="00D54216">
      <w:pPr>
        <w:pStyle w:val="Index1"/>
        <w:tabs>
          <w:tab w:val="right" w:leader="dot" w:pos="4166"/>
        </w:tabs>
        <w:rPr>
          <w:noProof/>
        </w:rPr>
      </w:pPr>
      <w:r>
        <w:rPr>
          <w:noProof/>
        </w:rPr>
        <w:t>Rent roll · 216</w:t>
      </w:r>
    </w:p>
    <w:p w:rsidR="00D54216" w:rsidRDefault="00D54216">
      <w:pPr>
        <w:pStyle w:val="Index1"/>
        <w:tabs>
          <w:tab w:val="right" w:leader="dot" w:pos="4166"/>
        </w:tabs>
        <w:rPr>
          <w:noProof/>
        </w:rPr>
      </w:pPr>
      <w:r>
        <w:rPr>
          <w:noProof/>
        </w:rPr>
        <w:t>Rental · 90</w:t>
      </w:r>
    </w:p>
    <w:p w:rsidR="00D54216" w:rsidRDefault="00D54216">
      <w:pPr>
        <w:pStyle w:val="Index1"/>
        <w:tabs>
          <w:tab w:val="right" w:leader="dot" w:pos="4166"/>
        </w:tabs>
        <w:rPr>
          <w:noProof/>
        </w:rPr>
      </w:pPr>
      <w:r>
        <w:rPr>
          <w:noProof/>
        </w:rPr>
        <w:t>Rental properties · 7</w:t>
      </w:r>
    </w:p>
    <w:p w:rsidR="00D54216" w:rsidRDefault="00D54216">
      <w:pPr>
        <w:pStyle w:val="Index1"/>
        <w:tabs>
          <w:tab w:val="right" w:leader="dot" w:pos="4166"/>
        </w:tabs>
        <w:rPr>
          <w:noProof/>
        </w:rPr>
      </w:pPr>
      <w:r>
        <w:rPr>
          <w:noProof/>
        </w:rPr>
        <w:t>Rentroll · 325</w:t>
      </w:r>
    </w:p>
    <w:p w:rsidR="00D54216" w:rsidRDefault="00D54216">
      <w:pPr>
        <w:pStyle w:val="Index1"/>
        <w:tabs>
          <w:tab w:val="right" w:leader="dot" w:pos="4166"/>
        </w:tabs>
        <w:rPr>
          <w:noProof/>
        </w:rPr>
      </w:pPr>
      <w:r>
        <w:rPr>
          <w:noProof/>
        </w:rPr>
        <w:t>Report · 109, 265</w:t>
      </w:r>
    </w:p>
    <w:p w:rsidR="00D54216" w:rsidRDefault="00D54216">
      <w:pPr>
        <w:pStyle w:val="Index1"/>
        <w:tabs>
          <w:tab w:val="right" w:leader="dot" w:pos="4166"/>
        </w:tabs>
        <w:rPr>
          <w:noProof/>
        </w:rPr>
      </w:pPr>
      <w:r>
        <w:rPr>
          <w:noProof/>
        </w:rPr>
        <w:t>Report pack · 109</w:t>
      </w:r>
    </w:p>
    <w:p w:rsidR="00D54216" w:rsidRDefault="00D54216">
      <w:pPr>
        <w:pStyle w:val="Index1"/>
        <w:tabs>
          <w:tab w:val="right" w:leader="dot" w:pos="4166"/>
        </w:tabs>
        <w:rPr>
          <w:noProof/>
        </w:rPr>
      </w:pPr>
      <w:r>
        <w:rPr>
          <w:noProof/>
        </w:rPr>
        <w:t>Report pack set up · 130</w:t>
      </w:r>
    </w:p>
    <w:p w:rsidR="00D54216" w:rsidRDefault="00D54216">
      <w:pPr>
        <w:pStyle w:val="Index1"/>
        <w:tabs>
          <w:tab w:val="right" w:leader="dot" w:pos="4166"/>
        </w:tabs>
        <w:rPr>
          <w:noProof/>
        </w:rPr>
      </w:pPr>
      <w:r>
        <w:rPr>
          <w:noProof/>
        </w:rPr>
        <w:t>Report templates · 323</w:t>
      </w:r>
    </w:p>
    <w:p w:rsidR="00D54216" w:rsidRDefault="00D54216">
      <w:pPr>
        <w:pStyle w:val="Index1"/>
        <w:tabs>
          <w:tab w:val="right" w:leader="dot" w:pos="4166"/>
        </w:tabs>
        <w:rPr>
          <w:noProof/>
        </w:rPr>
      </w:pPr>
      <w:r>
        <w:rPr>
          <w:noProof/>
        </w:rPr>
        <w:t>Report writing · 129</w:t>
      </w:r>
    </w:p>
    <w:p w:rsidR="00D54216" w:rsidRDefault="00D54216">
      <w:pPr>
        <w:pStyle w:val="Index1"/>
        <w:tabs>
          <w:tab w:val="right" w:leader="dot" w:pos="4166"/>
        </w:tabs>
        <w:rPr>
          <w:noProof/>
        </w:rPr>
      </w:pPr>
      <w:r>
        <w:rPr>
          <w:noProof/>
        </w:rPr>
        <w:t>Reporting · 108, 265</w:t>
      </w:r>
    </w:p>
    <w:p w:rsidR="00D54216" w:rsidRDefault="00D54216">
      <w:pPr>
        <w:pStyle w:val="Index1"/>
        <w:tabs>
          <w:tab w:val="right" w:leader="dot" w:pos="4166"/>
        </w:tabs>
        <w:rPr>
          <w:noProof/>
        </w:rPr>
      </w:pPr>
      <w:r>
        <w:rPr>
          <w:noProof/>
        </w:rPr>
        <w:lastRenderedPageBreak/>
        <w:t>Resolutions · 180, 181, 182, 183</w:t>
      </w:r>
    </w:p>
    <w:p w:rsidR="00D54216" w:rsidRDefault="00D54216">
      <w:pPr>
        <w:pStyle w:val="Index1"/>
        <w:tabs>
          <w:tab w:val="right" w:leader="dot" w:pos="4166"/>
        </w:tabs>
        <w:rPr>
          <w:noProof/>
        </w:rPr>
      </w:pPr>
      <w:r>
        <w:rPr>
          <w:noProof/>
        </w:rPr>
        <w:t>Retain debtors credit balances · 48</w:t>
      </w:r>
    </w:p>
    <w:p w:rsidR="00D54216" w:rsidRDefault="00D54216">
      <w:pPr>
        <w:pStyle w:val="Index1"/>
        <w:tabs>
          <w:tab w:val="right" w:leader="dot" w:pos="4166"/>
        </w:tabs>
        <w:rPr>
          <w:noProof/>
        </w:rPr>
      </w:pPr>
      <w:r>
        <w:rPr>
          <w:noProof/>
        </w:rPr>
        <w:t>Returns · 184, 185, 186</w:t>
      </w:r>
    </w:p>
    <w:p w:rsidR="00D54216" w:rsidRDefault="00D54216">
      <w:pPr>
        <w:pStyle w:val="Index1"/>
        <w:tabs>
          <w:tab w:val="right" w:leader="dot" w:pos="4166"/>
        </w:tabs>
        <w:rPr>
          <w:noProof/>
        </w:rPr>
      </w:pPr>
      <w:r>
        <w:rPr>
          <w:noProof/>
        </w:rPr>
        <w:t>Reviews · 187, 188, 189, 190, 191, 192</w:t>
      </w:r>
    </w:p>
    <w:p w:rsidR="00D54216" w:rsidRDefault="00D54216">
      <w:pPr>
        <w:pStyle w:val="Index1"/>
        <w:tabs>
          <w:tab w:val="right" w:leader="dot" w:pos="4166"/>
        </w:tabs>
        <w:rPr>
          <w:noProof/>
        </w:rPr>
      </w:pPr>
      <w:r>
        <w:rPr>
          <w:noProof/>
        </w:rPr>
        <w:t>Roles · 7</w:t>
      </w:r>
    </w:p>
    <w:p w:rsidR="00D54216" w:rsidRDefault="00D54216">
      <w:pPr>
        <w:pStyle w:val="Index1"/>
        <w:tabs>
          <w:tab w:val="right" w:leader="dot" w:pos="4166"/>
        </w:tabs>
        <w:rPr>
          <w:noProof/>
        </w:rPr>
      </w:pPr>
      <w:r>
        <w:rPr>
          <w:noProof/>
        </w:rPr>
        <w:t>Rule · 109</w:t>
      </w:r>
    </w:p>
    <w:p w:rsidR="00D54216" w:rsidRDefault="00D54216">
      <w:pPr>
        <w:pStyle w:val="IndexHeading"/>
        <w:keepNext/>
        <w:tabs>
          <w:tab w:val="right" w:leader="dot" w:pos="4166"/>
        </w:tabs>
        <w:rPr>
          <w:rFonts w:cstheme="minorBidi"/>
          <w:b w:val="0"/>
          <w:bCs w:val="0"/>
          <w:noProof/>
        </w:rPr>
      </w:pPr>
      <w:r>
        <w:rPr>
          <w:noProof/>
        </w:rPr>
        <w:t>S</w:t>
      </w:r>
    </w:p>
    <w:p w:rsidR="00D54216" w:rsidRDefault="00D54216">
      <w:pPr>
        <w:pStyle w:val="Index1"/>
        <w:tabs>
          <w:tab w:val="right" w:leader="dot" w:pos="4166"/>
        </w:tabs>
        <w:rPr>
          <w:noProof/>
        </w:rPr>
      </w:pPr>
      <w:r>
        <w:rPr>
          <w:noProof/>
        </w:rPr>
        <w:t>Search · 124, 126</w:t>
      </w:r>
    </w:p>
    <w:p w:rsidR="00D54216" w:rsidRDefault="00D54216">
      <w:pPr>
        <w:pStyle w:val="Index1"/>
        <w:tabs>
          <w:tab w:val="right" w:leader="dot" w:pos="4166"/>
        </w:tabs>
        <w:rPr>
          <w:noProof/>
        </w:rPr>
      </w:pPr>
      <w:r>
        <w:rPr>
          <w:noProof/>
        </w:rPr>
        <w:t>Sectional title properties · 7</w:t>
      </w:r>
    </w:p>
    <w:p w:rsidR="00D54216" w:rsidRDefault="00D54216">
      <w:pPr>
        <w:pStyle w:val="Index1"/>
        <w:tabs>
          <w:tab w:val="right" w:leader="dot" w:pos="4166"/>
        </w:tabs>
        <w:rPr>
          <w:noProof/>
        </w:rPr>
      </w:pPr>
      <w:r>
        <w:rPr>
          <w:noProof/>
        </w:rPr>
        <w:t>Select · 126</w:t>
      </w:r>
    </w:p>
    <w:p w:rsidR="00D54216" w:rsidRDefault="00D54216">
      <w:pPr>
        <w:pStyle w:val="Index1"/>
        <w:tabs>
          <w:tab w:val="right" w:leader="dot" w:pos="4166"/>
        </w:tabs>
        <w:rPr>
          <w:noProof/>
        </w:rPr>
      </w:pPr>
      <w:r>
        <w:rPr>
          <w:noProof/>
        </w:rPr>
        <w:t>Select grid lines · 126</w:t>
      </w:r>
    </w:p>
    <w:p w:rsidR="00D54216" w:rsidRDefault="00D54216">
      <w:pPr>
        <w:pStyle w:val="Index1"/>
        <w:tabs>
          <w:tab w:val="right" w:leader="dot" w:pos="4166"/>
        </w:tabs>
        <w:rPr>
          <w:noProof/>
        </w:rPr>
      </w:pPr>
      <w:r>
        <w:rPr>
          <w:noProof/>
        </w:rPr>
        <w:t>Services agreement · 91</w:t>
      </w:r>
    </w:p>
    <w:p w:rsidR="00D54216" w:rsidRDefault="00D54216">
      <w:pPr>
        <w:pStyle w:val="Index1"/>
        <w:tabs>
          <w:tab w:val="right" w:leader="dot" w:pos="4166"/>
        </w:tabs>
        <w:rPr>
          <w:noProof/>
        </w:rPr>
      </w:pPr>
      <w:r>
        <w:rPr>
          <w:noProof/>
        </w:rPr>
        <w:t>Set up · 263, 314</w:t>
      </w:r>
    </w:p>
    <w:p w:rsidR="00D54216" w:rsidRDefault="00D54216">
      <w:pPr>
        <w:pStyle w:val="Index1"/>
        <w:tabs>
          <w:tab w:val="right" w:leader="dot" w:pos="4166"/>
        </w:tabs>
        <w:rPr>
          <w:noProof/>
        </w:rPr>
      </w:pPr>
      <w:r>
        <w:rPr>
          <w:noProof/>
        </w:rPr>
        <w:t>Setup · 5, 29, 31, 50, 253, 268, 314</w:t>
      </w:r>
    </w:p>
    <w:p w:rsidR="00D54216" w:rsidRDefault="00D54216">
      <w:pPr>
        <w:pStyle w:val="Index1"/>
        <w:tabs>
          <w:tab w:val="right" w:leader="dot" w:pos="4166"/>
        </w:tabs>
        <w:rPr>
          <w:noProof/>
        </w:rPr>
      </w:pPr>
      <w:r>
        <w:rPr>
          <w:noProof/>
        </w:rPr>
        <w:t>Setup Property and Units · 50</w:t>
      </w:r>
    </w:p>
    <w:p w:rsidR="00D54216" w:rsidRDefault="00D54216">
      <w:pPr>
        <w:pStyle w:val="Index1"/>
        <w:tabs>
          <w:tab w:val="right" w:leader="dot" w:pos="4166"/>
        </w:tabs>
        <w:rPr>
          <w:noProof/>
        </w:rPr>
      </w:pPr>
      <w:r>
        <w:rPr>
          <w:noProof/>
        </w:rPr>
        <w:t>Shared banking · 320</w:t>
      </w:r>
    </w:p>
    <w:p w:rsidR="00D54216" w:rsidRDefault="00D54216">
      <w:pPr>
        <w:pStyle w:val="Index1"/>
        <w:tabs>
          <w:tab w:val="right" w:leader="dot" w:pos="4166"/>
        </w:tabs>
        <w:rPr>
          <w:noProof/>
        </w:rPr>
      </w:pPr>
      <w:r>
        <w:rPr>
          <w:noProof/>
        </w:rPr>
        <w:t>Shared banking overdraft · 45</w:t>
      </w:r>
    </w:p>
    <w:p w:rsidR="00D54216" w:rsidRDefault="00D54216">
      <w:pPr>
        <w:pStyle w:val="Index1"/>
        <w:tabs>
          <w:tab w:val="right" w:leader="dot" w:pos="4166"/>
        </w:tabs>
        <w:rPr>
          <w:noProof/>
        </w:rPr>
      </w:pPr>
      <w:r>
        <w:rPr>
          <w:noProof/>
        </w:rPr>
        <w:t>Shortfall interest · 45</w:t>
      </w:r>
    </w:p>
    <w:p w:rsidR="00D54216" w:rsidRDefault="00D54216">
      <w:pPr>
        <w:pStyle w:val="Index1"/>
        <w:tabs>
          <w:tab w:val="right" w:leader="dot" w:pos="4166"/>
        </w:tabs>
        <w:rPr>
          <w:noProof/>
        </w:rPr>
      </w:pPr>
      <w:r>
        <w:rPr>
          <w:noProof/>
        </w:rPr>
        <w:t>SMS · 208, 263</w:t>
      </w:r>
    </w:p>
    <w:p w:rsidR="00D54216" w:rsidRDefault="00D54216">
      <w:pPr>
        <w:pStyle w:val="Index1"/>
        <w:tabs>
          <w:tab w:val="right" w:leader="dot" w:pos="4166"/>
        </w:tabs>
        <w:rPr>
          <w:noProof/>
        </w:rPr>
      </w:pPr>
      <w:r>
        <w:rPr>
          <w:noProof/>
        </w:rPr>
        <w:t>SMS's · 66</w:t>
      </w:r>
    </w:p>
    <w:p w:rsidR="00D54216" w:rsidRDefault="00D54216">
      <w:pPr>
        <w:pStyle w:val="Index1"/>
        <w:tabs>
          <w:tab w:val="right" w:leader="dot" w:pos="4166"/>
        </w:tabs>
        <w:rPr>
          <w:noProof/>
        </w:rPr>
      </w:pPr>
      <w:r>
        <w:rPr>
          <w:noProof/>
        </w:rPr>
        <w:t>Spelling · 128</w:t>
      </w:r>
    </w:p>
    <w:p w:rsidR="00D54216" w:rsidRDefault="00D54216">
      <w:pPr>
        <w:pStyle w:val="Index1"/>
        <w:tabs>
          <w:tab w:val="right" w:leader="dot" w:pos="4166"/>
        </w:tabs>
        <w:rPr>
          <w:noProof/>
        </w:rPr>
      </w:pPr>
      <w:r>
        <w:rPr>
          <w:noProof/>
        </w:rPr>
        <w:t>Staff · 7</w:t>
      </w:r>
    </w:p>
    <w:p w:rsidR="00D54216" w:rsidRDefault="00D54216">
      <w:pPr>
        <w:pStyle w:val="Index1"/>
        <w:tabs>
          <w:tab w:val="right" w:leader="dot" w:pos="4166"/>
        </w:tabs>
        <w:rPr>
          <w:noProof/>
        </w:rPr>
      </w:pPr>
      <w:r>
        <w:rPr>
          <w:noProof/>
        </w:rPr>
        <w:t>Statement · 194</w:t>
      </w:r>
    </w:p>
    <w:p w:rsidR="00D54216" w:rsidRDefault="00D54216">
      <w:pPr>
        <w:pStyle w:val="Index1"/>
        <w:tabs>
          <w:tab w:val="right" w:leader="dot" w:pos="4166"/>
        </w:tabs>
        <w:rPr>
          <w:noProof/>
        </w:rPr>
      </w:pPr>
      <w:r>
        <w:rPr>
          <w:noProof/>
        </w:rPr>
        <w:t>Statement attachments · 67, 130</w:t>
      </w:r>
    </w:p>
    <w:p w:rsidR="00D54216" w:rsidRDefault="00D54216">
      <w:pPr>
        <w:pStyle w:val="Index1"/>
        <w:tabs>
          <w:tab w:val="right" w:leader="dot" w:pos="4166"/>
        </w:tabs>
        <w:rPr>
          <w:noProof/>
        </w:rPr>
      </w:pPr>
      <w:r>
        <w:rPr>
          <w:noProof/>
        </w:rPr>
        <w:t>Statement messages · 67</w:t>
      </w:r>
    </w:p>
    <w:p w:rsidR="00D54216" w:rsidRDefault="00D54216">
      <w:pPr>
        <w:pStyle w:val="Index1"/>
        <w:tabs>
          <w:tab w:val="right" w:leader="dot" w:pos="4166"/>
        </w:tabs>
        <w:rPr>
          <w:noProof/>
        </w:rPr>
      </w:pPr>
      <w:r>
        <w:rPr>
          <w:noProof/>
        </w:rPr>
        <w:t>Sundry invoice · 272</w:t>
      </w:r>
    </w:p>
    <w:p w:rsidR="00D54216" w:rsidRDefault="00D54216">
      <w:pPr>
        <w:pStyle w:val="Index1"/>
        <w:tabs>
          <w:tab w:val="right" w:leader="dot" w:pos="4166"/>
        </w:tabs>
        <w:rPr>
          <w:noProof/>
        </w:rPr>
      </w:pPr>
      <w:r>
        <w:rPr>
          <w:noProof/>
        </w:rPr>
        <w:t>Sundry Invoice Code Setup · 253</w:t>
      </w:r>
    </w:p>
    <w:p w:rsidR="00D54216" w:rsidRDefault="00D54216">
      <w:pPr>
        <w:pStyle w:val="Index1"/>
        <w:tabs>
          <w:tab w:val="right" w:leader="dot" w:pos="4166"/>
        </w:tabs>
        <w:rPr>
          <w:noProof/>
        </w:rPr>
      </w:pPr>
      <w:r>
        <w:rPr>
          <w:noProof/>
        </w:rPr>
        <w:t>System Overview · 5</w:t>
      </w:r>
    </w:p>
    <w:p w:rsidR="00D54216" w:rsidRDefault="00D54216">
      <w:pPr>
        <w:pStyle w:val="IndexHeading"/>
        <w:keepNext/>
        <w:tabs>
          <w:tab w:val="right" w:leader="dot" w:pos="4166"/>
        </w:tabs>
        <w:rPr>
          <w:rFonts w:cstheme="minorBidi"/>
          <w:b w:val="0"/>
          <w:bCs w:val="0"/>
          <w:noProof/>
        </w:rPr>
      </w:pPr>
      <w:r>
        <w:rPr>
          <w:noProof/>
        </w:rPr>
        <w:t>T</w:t>
      </w:r>
    </w:p>
    <w:p w:rsidR="00D54216" w:rsidRDefault="00D54216">
      <w:pPr>
        <w:pStyle w:val="Index1"/>
        <w:tabs>
          <w:tab w:val="right" w:leader="dot" w:pos="4166"/>
        </w:tabs>
        <w:rPr>
          <w:noProof/>
        </w:rPr>
      </w:pPr>
      <w:r>
        <w:rPr>
          <w:noProof/>
        </w:rPr>
        <w:t>Template · 129, 323</w:t>
      </w:r>
    </w:p>
    <w:p w:rsidR="00D54216" w:rsidRDefault="00D54216">
      <w:pPr>
        <w:pStyle w:val="Index1"/>
        <w:tabs>
          <w:tab w:val="right" w:leader="dot" w:pos="4166"/>
        </w:tabs>
        <w:rPr>
          <w:noProof/>
        </w:rPr>
      </w:pPr>
      <w:r>
        <w:rPr>
          <w:noProof/>
        </w:rPr>
        <w:t>Template variables · 323</w:t>
      </w:r>
    </w:p>
    <w:p w:rsidR="00D54216" w:rsidRDefault="00D54216">
      <w:pPr>
        <w:pStyle w:val="Index1"/>
        <w:tabs>
          <w:tab w:val="right" w:leader="dot" w:pos="4166"/>
        </w:tabs>
        <w:rPr>
          <w:noProof/>
        </w:rPr>
      </w:pPr>
      <w:r>
        <w:rPr>
          <w:noProof/>
        </w:rPr>
        <w:t>Templates · 129, 323, 325</w:t>
      </w:r>
    </w:p>
    <w:p w:rsidR="00D54216" w:rsidRDefault="00D54216">
      <w:pPr>
        <w:pStyle w:val="Index1"/>
        <w:tabs>
          <w:tab w:val="right" w:leader="dot" w:pos="4166"/>
        </w:tabs>
        <w:rPr>
          <w:noProof/>
        </w:rPr>
      </w:pPr>
      <w:r>
        <w:rPr>
          <w:noProof/>
        </w:rPr>
        <w:t>Terminology · 316</w:t>
      </w:r>
    </w:p>
    <w:p w:rsidR="00D54216" w:rsidRDefault="00D54216">
      <w:pPr>
        <w:pStyle w:val="Index1"/>
        <w:tabs>
          <w:tab w:val="right" w:leader="dot" w:pos="4166"/>
        </w:tabs>
        <w:rPr>
          <w:noProof/>
        </w:rPr>
      </w:pPr>
      <w:r>
        <w:rPr>
          <w:noProof/>
        </w:rPr>
        <w:t>TPN · 69, 130, 165</w:t>
      </w:r>
    </w:p>
    <w:p w:rsidR="00D54216" w:rsidRDefault="00D54216">
      <w:pPr>
        <w:pStyle w:val="Index1"/>
        <w:tabs>
          <w:tab w:val="right" w:leader="dot" w:pos="4166"/>
        </w:tabs>
        <w:rPr>
          <w:noProof/>
        </w:rPr>
      </w:pPr>
      <w:r>
        <w:rPr>
          <w:noProof/>
        </w:rPr>
        <w:t>TPN access password · 165</w:t>
      </w:r>
    </w:p>
    <w:p w:rsidR="00D54216" w:rsidRDefault="00D54216">
      <w:pPr>
        <w:pStyle w:val="Index1"/>
        <w:tabs>
          <w:tab w:val="right" w:leader="dot" w:pos="4166"/>
        </w:tabs>
        <w:rPr>
          <w:noProof/>
        </w:rPr>
      </w:pPr>
      <w:r>
        <w:rPr>
          <w:noProof/>
        </w:rPr>
        <w:t>TPN setup · 253</w:t>
      </w:r>
    </w:p>
    <w:p w:rsidR="00D54216" w:rsidRDefault="00D54216">
      <w:pPr>
        <w:pStyle w:val="Index1"/>
        <w:tabs>
          <w:tab w:val="right" w:leader="dot" w:pos="4166"/>
        </w:tabs>
        <w:rPr>
          <w:noProof/>
        </w:rPr>
      </w:pPr>
      <w:r>
        <w:rPr>
          <w:noProof/>
        </w:rPr>
        <w:t>Transaction · 221</w:t>
      </w:r>
    </w:p>
    <w:p w:rsidR="00D54216" w:rsidRDefault="00D54216">
      <w:pPr>
        <w:pStyle w:val="Index1"/>
        <w:tabs>
          <w:tab w:val="right" w:leader="dot" w:pos="4166"/>
        </w:tabs>
        <w:rPr>
          <w:noProof/>
        </w:rPr>
      </w:pPr>
      <w:r>
        <w:rPr>
          <w:noProof/>
        </w:rPr>
        <w:t>Transaction listing - General ledger · 226</w:t>
      </w:r>
    </w:p>
    <w:p w:rsidR="00D54216" w:rsidRDefault="00D54216">
      <w:pPr>
        <w:pStyle w:val="Index1"/>
        <w:tabs>
          <w:tab w:val="right" w:leader="dot" w:pos="4166"/>
        </w:tabs>
        <w:rPr>
          <w:noProof/>
        </w:rPr>
      </w:pPr>
      <w:r>
        <w:rPr>
          <w:noProof/>
        </w:rPr>
        <w:t>Trial balance · 226, 232</w:t>
      </w:r>
    </w:p>
    <w:p w:rsidR="00D54216" w:rsidRDefault="00D54216">
      <w:pPr>
        <w:pStyle w:val="IndexHeading"/>
        <w:keepNext/>
        <w:tabs>
          <w:tab w:val="right" w:leader="dot" w:pos="4166"/>
        </w:tabs>
        <w:rPr>
          <w:rFonts w:cstheme="minorBidi"/>
          <w:b w:val="0"/>
          <w:bCs w:val="0"/>
          <w:noProof/>
        </w:rPr>
      </w:pPr>
      <w:r>
        <w:rPr>
          <w:noProof/>
        </w:rPr>
        <w:t>U</w:t>
      </w:r>
    </w:p>
    <w:p w:rsidR="00D54216" w:rsidRDefault="00D54216">
      <w:pPr>
        <w:pStyle w:val="Index1"/>
        <w:tabs>
          <w:tab w:val="right" w:leader="dot" w:pos="4166"/>
        </w:tabs>
        <w:rPr>
          <w:noProof/>
        </w:rPr>
      </w:pPr>
      <w:r>
        <w:rPr>
          <w:noProof/>
        </w:rPr>
        <w:t>UIF · 130</w:t>
      </w:r>
    </w:p>
    <w:p w:rsidR="00D54216" w:rsidRDefault="00D54216">
      <w:pPr>
        <w:pStyle w:val="Index1"/>
        <w:tabs>
          <w:tab w:val="right" w:leader="dot" w:pos="4166"/>
        </w:tabs>
        <w:rPr>
          <w:noProof/>
        </w:rPr>
      </w:pPr>
      <w:r>
        <w:rPr>
          <w:noProof/>
        </w:rPr>
        <w:t>Unallocated · 243</w:t>
      </w:r>
    </w:p>
    <w:p w:rsidR="00D54216" w:rsidRDefault="00D54216">
      <w:pPr>
        <w:pStyle w:val="Index1"/>
        <w:tabs>
          <w:tab w:val="right" w:leader="dot" w:pos="4166"/>
        </w:tabs>
        <w:rPr>
          <w:noProof/>
        </w:rPr>
      </w:pPr>
      <w:r>
        <w:rPr>
          <w:noProof/>
        </w:rPr>
        <w:t>Unallocated bank items · 243</w:t>
      </w:r>
    </w:p>
    <w:p w:rsidR="00D54216" w:rsidRDefault="00D54216">
      <w:pPr>
        <w:pStyle w:val="Index1"/>
        <w:tabs>
          <w:tab w:val="right" w:leader="dot" w:pos="4166"/>
        </w:tabs>
        <w:rPr>
          <w:noProof/>
        </w:rPr>
      </w:pPr>
      <w:r>
        <w:rPr>
          <w:noProof/>
        </w:rPr>
        <w:t>Unallocated receipts · 239</w:t>
      </w:r>
    </w:p>
    <w:p w:rsidR="00D54216" w:rsidRDefault="00D54216">
      <w:pPr>
        <w:pStyle w:val="Index1"/>
        <w:tabs>
          <w:tab w:val="right" w:leader="dot" w:pos="4166"/>
        </w:tabs>
        <w:rPr>
          <w:noProof/>
        </w:rPr>
      </w:pPr>
      <w:r>
        <w:rPr>
          <w:noProof/>
        </w:rPr>
        <w:t>Unapproved creditor · 93</w:t>
      </w:r>
    </w:p>
    <w:p w:rsidR="00D54216" w:rsidRDefault="00D54216">
      <w:pPr>
        <w:pStyle w:val="Index1"/>
        <w:tabs>
          <w:tab w:val="right" w:leader="dot" w:pos="4166"/>
        </w:tabs>
        <w:rPr>
          <w:noProof/>
        </w:rPr>
      </w:pPr>
      <w:r>
        <w:rPr>
          <w:noProof/>
        </w:rPr>
        <w:t>Unit · 273</w:t>
      </w:r>
    </w:p>
    <w:p w:rsidR="00D54216" w:rsidRDefault="00D54216">
      <w:pPr>
        <w:pStyle w:val="Index1"/>
        <w:tabs>
          <w:tab w:val="right" w:leader="dot" w:pos="4166"/>
        </w:tabs>
        <w:rPr>
          <w:noProof/>
        </w:rPr>
      </w:pPr>
      <w:r>
        <w:rPr>
          <w:noProof/>
        </w:rPr>
        <w:t>Unit marketing information · 273</w:t>
      </w:r>
    </w:p>
    <w:p w:rsidR="00D54216" w:rsidRDefault="00D54216">
      <w:pPr>
        <w:pStyle w:val="Index1"/>
        <w:tabs>
          <w:tab w:val="right" w:leader="dot" w:pos="4166"/>
        </w:tabs>
        <w:rPr>
          <w:noProof/>
        </w:rPr>
      </w:pPr>
      <w:r>
        <w:rPr>
          <w:noProof/>
        </w:rPr>
        <w:t>Unit not being charged for · 273</w:t>
      </w:r>
    </w:p>
    <w:p w:rsidR="00D54216" w:rsidRDefault="00D54216">
      <w:pPr>
        <w:pStyle w:val="Index1"/>
        <w:tabs>
          <w:tab w:val="right" w:leader="dot" w:pos="4166"/>
        </w:tabs>
        <w:rPr>
          <w:noProof/>
        </w:rPr>
      </w:pPr>
      <w:r>
        <w:rPr>
          <w:noProof/>
        </w:rPr>
        <w:t>Unit refund · 311</w:t>
      </w:r>
    </w:p>
    <w:p w:rsidR="00D54216" w:rsidRDefault="00D54216">
      <w:pPr>
        <w:pStyle w:val="Index1"/>
        <w:tabs>
          <w:tab w:val="right" w:leader="dot" w:pos="4166"/>
        </w:tabs>
        <w:rPr>
          <w:noProof/>
        </w:rPr>
      </w:pPr>
      <w:r>
        <w:rPr>
          <w:noProof/>
        </w:rPr>
        <w:t>Unlinked FA2 · 273</w:t>
      </w:r>
    </w:p>
    <w:p w:rsidR="00D54216" w:rsidRDefault="00D54216">
      <w:pPr>
        <w:pStyle w:val="Index1"/>
        <w:tabs>
          <w:tab w:val="right" w:leader="dot" w:pos="4166"/>
        </w:tabs>
        <w:rPr>
          <w:noProof/>
        </w:rPr>
      </w:pPr>
      <w:r>
        <w:rPr>
          <w:noProof/>
        </w:rPr>
        <w:t>Updated terms · 322</w:t>
      </w:r>
    </w:p>
    <w:p w:rsidR="00D54216" w:rsidRDefault="00D54216">
      <w:pPr>
        <w:pStyle w:val="Index1"/>
        <w:tabs>
          <w:tab w:val="right" w:leader="dot" w:pos="4166"/>
        </w:tabs>
        <w:rPr>
          <w:noProof/>
        </w:rPr>
      </w:pPr>
      <w:r>
        <w:rPr>
          <w:noProof/>
        </w:rPr>
        <w:t>Upload · 129, 165, 264</w:t>
      </w:r>
    </w:p>
    <w:p w:rsidR="00D54216" w:rsidRDefault="00D54216">
      <w:pPr>
        <w:pStyle w:val="Index1"/>
        <w:tabs>
          <w:tab w:val="right" w:leader="dot" w:pos="4166"/>
        </w:tabs>
        <w:rPr>
          <w:noProof/>
        </w:rPr>
      </w:pPr>
      <w:r>
        <w:rPr>
          <w:noProof/>
        </w:rPr>
        <w:t>User defined email · 210</w:t>
      </w:r>
    </w:p>
    <w:p w:rsidR="00D54216" w:rsidRDefault="00D54216">
      <w:pPr>
        <w:pStyle w:val="Index1"/>
        <w:tabs>
          <w:tab w:val="right" w:leader="dot" w:pos="4166"/>
        </w:tabs>
        <w:rPr>
          <w:noProof/>
        </w:rPr>
      </w:pPr>
      <w:r>
        <w:rPr>
          <w:noProof/>
        </w:rPr>
        <w:t>Utilities · 23, 123, 304</w:t>
      </w:r>
    </w:p>
    <w:p w:rsidR="00D54216" w:rsidRDefault="00D54216">
      <w:pPr>
        <w:pStyle w:val="Index1"/>
        <w:tabs>
          <w:tab w:val="right" w:leader="dot" w:pos="4166"/>
        </w:tabs>
        <w:rPr>
          <w:noProof/>
        </w:rPr>
      </w:pPr>
      <w:r>
        <w:rPr>
          <w:noProof/>
        </w:rPr>
        <w:t>Utility import rules · 23</w:t>
      </w:r>
    </w:p>
    <w:p w:rsidR="00D54216" w:rsidRDefault="00D54216">
      <w:pPr>
        <w:pStyle w:val="IndexHeading"/>
        <w:keepNext/>
        <w:tabs>
          <w:tab w:val="right" w:leader="dot" w:pos="4166"/>
        </w:tabs>
        <w:rPr>
          <w:rFonts w:cstheme="minorBidi"/>
          <w:b w:val="0"/>
          <w:bCs w:val="0"/>
          <w:noProof/>
        </w:rPr>
      </w:pPr>
      <w:r>
        <w:rPr>
          <w:noProof/>
        </w:rPr>
        <w:t>V</w:t>
      </w:r>
    </w:p>
    <w:p w:rsidR="00D54216" w:rsidRDefault="00D54216">
      <w:pPr>
        <w:pStyle w:val="Index1"/>
        <w:tabs>
          <w:tab w:val="right" w:leader="dot" w:pos="4166"/>
        </w:tabs>
        <w:rPr>
          <w:noProof/>
        </w:rPr>
      </w:pPr>
      <w:r>
        <w:rPr>
          <w:noProof/>
        </w:rPr>
        <w:t>Valuations · 193</w:t>
      </w:r>
    </w:p>
    <w:p w:rsidR="00D54216" w:rsidRDefault="00D54216">
      <w:pPr>
        <w:pStyle w:val="Index1"/>
        <w:tabs>
          <w:tab w:val="right" w:leader="dot" w:pos="4166"/>
        </w:tabs>
        <w:rPr>
          <w:noProof/>
        </w:rPr>
      </w:pPr>
      <w:r>
        <w:rPr>
          <w:noProof/>
        </w:rPr>
        <w:t>Variables · 129, 323</w:t>
      </w:r>
    </w:p>
    <w:p w:rsidR="00D54216" w:rsidRDefault="00D54216">
      <w:pPr>
        <w:pStyle w:val="Index1"/>
        <w:tabs>
          <w:tab w:val="right" w:leader="dot" w:pos="4166"/>
        </w:tabs>
        <w:rPr>
          <w:noProof/>
        </w:rPr>
      </w:pPr>
      <w:r>
        <w:rPr>
          <w:noProof/>
        </w:rPr>
        <w:t>Varied receipt commission rates · 53</w:t>
      </w:r>
    </w:p>
    <w:p w:rsidR="00D54216" w:rsidRDefault="00D54216">
      <w:pPr>
        <w:pStyle w:val="Index1"/>
        <w:tabs>
          <w:tab w:val="right" w:leader="dot" w:pos="4166"/>
        </w:tabs>
        <w:rPr>
          <w:noProof/>
        </w:rPr>
      </w:pPr>
      <w:r>
        <w:rPr>
          <w:noProof/>
        </w:rPr>
        <w:t>VAT default · 253</w:t>
      </w:r>
    </w:p>
    <w:p w:rsidR="00D54216" w:rsidRDefault="00D54216">
      <w:pPr>
        <w:pStyle w:val="IndexHeading"/>
        <w:keepNext/>
        <w:tabs>
          <w:tab w:val="right" w:leader="dot" w:pos="4166"/>
        </w:tabs>
        <w:rPr>
          <w:rFonts w:cstheme="minorBidi"/>
          <w:b w:val="0"/>
          <w:bCs w:val="0"/>
          <w:noProof/>
        </w:rPr>
      </w:pPr>
      <w:r>
        <w:rPr>
          <w:noProof/>
        </w:rPr>
        <w:t>W</w:t>
      </w:r>
    </w:p>
    <w:p w:rsidR="00D54216" w:rsidRDefault="00D54216">
      <w:pPr>
        <w:pStyle w:val="Index1"/>
        <w:tabs>
          <w:tab w:val="right" w:leader="dot" w:pos="4166"/>
        </w:tabs>
        <w:rPr>
          <w:noProof/>
        </w:rPr>
      </w:pPr>
      <w:r>
        <w:rPr>
          <w:noProof/>
        </w:rPr>
        <w:t>Water · 23</w:t>
      </w:r>
    </w:p>
    <w:p w:rsidR="00D54216" w:rsidRDefault="00D54216">
      <w:pPr>
        <w:pStyle w:val="IndexHeading"/>
        <w:keepNext/>
        <w:tabs>
          <w:tab w:val="right" w:leader="dot" w:pos="4166"/>
        </w:tabs>
        <w:rPr>
          <w:rFonts w:cstheme="minorBidi"/>
          <w:b w:val="0"/>
          <w:bCs w:val="0"/>
          <w:noProof/>
        </w:rPr>
      </w:pPr>
      <w:r>
        <w:rPr>
          <w:noProof/>
        </w:rPr>
        <w:t>Y</w:t>
      </w:r>
    </w:p>
    <w:p w:rsidR="00D54216" w:rsidRDefault="00D54216">
      <w:pPr>
        <w:pStyle w:val="Index1"/>
        <w:tabs>
          <w:tab w:val="right" w:leader="dot" w:pos="4166"/>
        </w:tabs>
        <w:rPr>
          <w:noProof/>
        </w:rPr>
      </w:pPr>
      <w:r>
        <w:rPr>
          <w:noProof/>
        </w:rPr>
        <w:t>Year end · 130</w:t>
      </w:r>
    </w:p>
    <w:p w:rsidR="00D54216" w:rsidRDefault="00D54216" w:rsidP="00B350A4">
      <w:pPr>
        <w:rPr>
          <w:noProof/>
        </w:rPr>
        <w:sectPr w:rsidR="00D54216" w:rsidSect="00D54216">
          <w:type w:val="continuous"/>
          <w:pgSz w:w="11906" w:h="16838"/>
          <w:pgMar w:top="1417" w:right="1417" w:bottom="1134" w:left="1417" w:header="708" w:footer="708" w:gutter="0"/>
          <w:cols w:num="2" w:space="720"/>
          <w:titlePg/>
          <w:docGrid w:linePitch="360"/>
        </w:sectPr>
      </w:pPr>
    </w:p>
    <w:p w:rsidR="003A6669" w:rsidRDefault="00EF29C3" w:rsidP="00B350A4">
      <w:r>
        <w:rPr>
          <w:b/>
          <w:bCs/>
          <w:noProof/>
        </w:rPr>
        <w:fldChar w:fldCharType="end"/>
      </w:r>
    </w:p>
    <w:sectPr w:rsidR="003A6669" w:rsidSect="00D54216">
      <w:type w:val="continuous"/>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311B" w:rsidRDefault="00BD311B" w:rsidP="00245513">
      <w:pPr>
        <w:spacing w:after="0" w:line="240" w:lineRule="auto"/>
      </w:pPr>
      <w:r>
        <w:separator/>
      </w:r>
    </w:p>
  </w:endnote>
  <w:endnote w:type="continuationSeparator" w:id="0">
    <w:p w:rsidR="00BD311B" w:rsidRDefault="00BD311B" w:rsidP="0024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311B" w:rsidRDefault="00BD311B" w:rsidP="00245513">
      <w:pPr>
        <w:spacing w:after="0" w:line="240" w:lineRule="auto"/>
      </w:pPr>
      <w:r>
        <w:separator/>
      </w:r>
    </w:p>
  </w:footnote>
  <w:footnote w:type="continuationSeparator" w:id="0">
    <w:p w:rsidR="00BD311B" w:rsidRDefault="00BD311B" w:rsidP="00245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5513" w:rsidRDefault="00245513">
    <w:pPr>
      <w:pStyle w:val="Header"/>
    </w:pPr>
    <w:r>
      <w:t>UniPROP - The Business of Property</w:t>
    </w:r>
    <w:r>
      <w:tab/>
    </w:r>
    <w:r>
      <w:tab/>
    </w:r>
    <w:r w:rsidR="00097592">
      <w:t>Page</w:t>
    </w:r>
    <w:r w:rsidR="00EF29C3">
      <w:fldChar w:fldCharType="begin"/>
    </w:r>
    <w:r w:rsidR="00403CA2">
      <w:instrText xml:space="preserve"> PAGE   \* MERGEFORMAT </w:instrText>
    </w:r>
    <w:r w:rsidR="00EF29C3">
      <w:fldChar w:fldCharType="separate"/>
    </w:r>
    <w:r w:rsidR="00435001">
      <w:rPr>
        <w:noProof/>
      </w:rPr>
      <w:t>4</w:t>
    </w:r>
    <w:r w:rsidR="00EF29C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28A7" w:rsidRDefault="001C28A7" w:rsidP="001C28A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72897"/>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669"/>
    <w:rsid w:val="00025707"/>
    <w:rsid w:val="00031C98"/>
    <w:rsid w:val="00055E46"/>
    <w:rsid w:val="00097592"/>
    <w:rsid w:val="000B0C68"/>
    <w:rsid w:val="000F28BF"/>
    <w:rsid w:val="000F605C"/>
    <w:rsid w:val="00147EAE"/>
    <w:rsid w:val="00173387"/>
    <w:rsid w:val="001809E8"/>
    <w:rsid w:val="001C28A7"/>
    <w:rsid w:val="001C5EA7"/>
    <w:rsid w:val="00216866"/>
    <w:rsid w:val="002216CD"/>
    <w:rsid w:val="00245513"/>
    <w:rsid w:val="002C7AB3"/>
    <w:rsid w:val="002E6C76"/>
    <w:rsid w:val="002F3FD3"/>
    <w:rsid w:val="00310AE9"/>
    <w:rsid w:val="0033174F"/>
    <w:rsid w:val="00394EFD"/>
    <w:rsid w:val="003A6669"/>
    <w:rsid w:val="003C57AA"/>
    <w:rsid w:val="003D16DE"/>
    <w:rsid w:val="003D53AF"/>
    <w:rsid w:val="00403CA2"/>
    <w:rsid w:val="004226EE"/>
    <w:rsid w:val="00435001"/>
    <w:rsid w:val="00444635"/>
    <w:rsid w:val="004965DB"/>
    <w:rsid w:val="004B230F"/>
    <w:rsid w:val="00522FD0"/>
    <w:rsid w:val="00523647"/>
    <w:rsid w:val="00564A64"/>
    <w:rsid w:val="00595BE7"/>
    <w:rsid w:val="005D142F"/>
    <w:rsid w:val="00615B41"/>
    <w:rsid w:val="00644427"/>
    <w:rsid w:val="007022A2"/>
    <w:rsid w:val="00715EF7"/>
    <w:rsid w:val="0075027F"/>
    <w:rsid w:val="00774687"/>
    <w:rsid w:val="0078249C"/>
    <w:rsid w:val="007847ED"/>
    <w:rsid w:val="008104A7"/>
    <w:rsid w:val="008705E5"/>
    <w:rsid w:val="00873F56"/>
    <w:rsid w:val="008914F8"/>
    <w:rsid w:val="008E03FE"/>
    <w:rsid w:val="009252CD"/>
    <w:rsid w:val="009C0AA6"/>
    <w:rsid w:val="009F08D0"/>
    <w:rsid w:val="00A26C18"/>
    <w:rsid w:val="00A50FA2"/>
    <w:rsid w:val="00A62103"/>
    <w:rsid w:val="00A86808"/>
    <w:rsid w:val="00A877EA"/>
    <w:rsid w:val="00A97F2F"/>
    <w:rsid w:val="00AB7BCA"/>
    <w:rsid w:val="00B24B14"/>
    <w:rsid w:val="00B24B5F"/>
    <w:rsid w:val="00B350A4"/>
    <w:rsid w:val="00B97BE0"/>
    <w:rsid w:val="00BB4208"/>
    <w:rsid w:val="00BD311B"/>
    <w:rsid w:val="00BE1BE0"/>
    <w:rsid w:val="00C3419F"/>
    <w:rsid w:val="00C42B49"/>
    <w:rsid w:val="00C83900"/>
    <w:rsid w:val="00D0546D"/>
    <w:rsid w:val="00D26F83"/>
    <w:rsid w:val="00D32273"/>
    <w:rsid w:val="00D35146"/>
    <w:rsid w:val="00D43FFA"/>
    <w:rsid w:val="00D54216"/>
    <w:rsid w:val="00DA2946"/>
    <w:rsid w:val="00E016DB"/>
    <w:rsid w:val="00E53E85"/>
    <w:rsid w:val="00E754C7"/>
    <w:rsid w:val="00E93C8D"/>
    <w:rsid w:val="00EA26FD"/>
    <w:rsid w:val="00EF29C3"/>
    <w:rsid w:val="00F3785C"/>
    <w:rsid w:val="00F5643E"/>
    <w:rsid w:val="00FA73F4"/>
    <w:rsid w:val="00FC2C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AA9E9-23F6-4F47-92D9-A3C228CD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592"/>
    <w:rPr>
      <w:sz w:val="20"/>
      <w:szCs w:val="20"/>
    </w:rPr>
  </w:style>
  <w:style w:type="paragraph" w:styleId="Heading1">
    <w:name w:val="heading 1"/>
    <w:basedOn w:val="Normal"/>
    <w:next w:val="Normal"/>
    <w:link w:val="Heading1Char"/>
    <w:uiPriority w:val="9"/>
    <w:qFormat/>
    <w:rsid w:val="0009759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48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09759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480"/>
      <w:outlineLvl w:val="1"/>
    </w:pPr>
    <w:rPr>
      <w:caps/>
      <w:spacing w:val="15"/>
      <w:sz w:val="22"/>
      <w:szCs w:val="22"/>
    </w:rPr>
  </w:style>
  <w:style w:type="paragraph" w:styleId="Heading3">
    <w:name w:val="heading 3"/>
    <w:basedOn w:val="Normal"/>
    <w:next w:val="Normal"/>
    <w:link w:val="Heading3Char"/>
    <w:uiPriority w:val="9"/>
    <w:semiHidden/>
    <w:unhideWhenUsed/>
    <w:qFormat/>
    <w:rsid w:val="00097592"/>
    <w:pPr>
      <w:pBdr>
        <w:top w:val="single" w:sz="6" w:space="2" w:color="4F81BD" w:themeColor="accent1"/>
        <w:left w:val="single" w:sz="6" w:space="2" w:color="4F81BD" w:themeColor="accent1"/>
      </w:pBdr>
      <w:spacing w:before="300" w:after="24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09759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097592"/>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097592"/>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097592"/>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09759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9759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592"/>
    <w:rPr>
      <w:b/>
      <w:bCs/>
      <w:caps/>
      <w:color w:val="FFFFFF" w:themeColor="background1"/>
      <w:spacing w:val="15"/>
      <w:shd w:val="clear" w:color="auto" w:fill="4F81BD" w:themeFill="accent1"/>
    </w:rPr>
  </w:style>
  <w:style w:type="paragraph" w:styleId="Header">
    <w:name w:val="header"/>
    <w:basedOn w:val="Normal"/>
    <w:link w:val="HeaderChar"/>
    <w:uiPriority w:val="99"/>
    <w:unhideWhenUsed/>
    <w:rsid w:val="002455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45513"/>
  </w:style>
  <w:style w:type="paragraph" w:styleId="Footer">
    <w:name w:val="footer"/>
    <w:basedOn w:val="Normal"/>
    <w:link w:val="FooterChar"/>
    <w:uiPriority w:val="99"/>
    <w:unhideWhenUsed/>
    <w:rsid w:val="002455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45513"/>
  </w:style>
  <w:style w:type="paragraph" w:styleId="BalloonText">
    <w:name w:val="Balloon Text"/>
    <w:basedOn w:val="Normal"/>
    <w:link w:val="BalloonTextChar"/>
    <w:uiPriority w:val="99"/>
    <w:semiHidden/>
    <w:unhideWhenUsed/>
    <w:rsid w:val="00A86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6808"/>
    <w:rPr>
      <w:rFonts w:ascii="Tahoma" w:hAnsi="Tahoma" w:cs="Tahoma"/>
      <w:sz w:val="16"/>
      <w:szCs w:val="16"/>
    </w:rPr>
  </w:style>
  <w:style w:type="paragraph" w:styleId="NoSpacing">
    <w:name w:val="No Spacing"/>
    <w:basedOn w:val="Normal"/>
    <w:link w:val="NoSpacingChar"/>
    <w:uiPriority w:val="1"/>
    <w:qFormat/>
    <w:rsid w:val="00097592"/>
    <w:pPr>
      <w:spacing w:before="0" w:after="0" w:line="240" w:lineRule="auto"/>
    </w:pPr>
  </w:style>
  <w:style w:type="character" w:customStyle="1" w:styleId="NoSpacingChar">
    <w:name w:val="No Spacing Char"/>
    <w:basedOn w:val="DefaultParagraphFont"/>
    <w:link w:val="NoSpacing"/>
    <w:uiPriority w:val="1"/>
    <w:rsid w:val="00097592"/>
    <w:rPr>
      <w:sz w:val="20"/>
      <w:szCs w:val="20"/>
    </w:rPr>
  </w:style>
  <w:style w:type="character" w:customStyle="1" w:styleId="Heading2Char">
    <w:name w:val="Heading 2 Char"/>
    <w:basedOn w:val="DefaultParagraphFont"/>
    <w:link w:val="Heading2"/>
    <w:uiPriority w:val="9"/>
    <w:rsid w:val="00097592"/>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097592"/>
    <w:rPr>
      <w:caps/>
      <w:color w:val="243F60" w:themeColor="accent1" w:themeShade="7F"/>
      <w:spacing w:val="15"/>
    </w:rPr>
  </w:style>
  <w:style w:type="character" w:customStyle="1" w:styleId="Heading4Char">
    <w:name w:val="Heading 4 Char"/>
    <w:basedOn w:val="DefaultParagraphFont"/>
    <w:link w:val="Heading4"/>
    <w:uiPriority w:val="9"/>
    <w:semiHidden/>
    <w:rsid w:val="00097592"/>
    <w:rPr>
      <w:caps/>
      <w:color w:val="365F91" w:themeColor="accent1" w:themeShade="BF"/>
      <w:spacing w:val="10"/>
    </w:rPr>
  </w:style>
  <w:style w:type="character" w:customStyle="1" w:styleId="Heading5Char">
    <w:name w:val="Heading 5 Char"/>
    <w:basedOn w:val="DefaultParagraphFont"/>
    <w:link w:val="Heading5"/>
    <w:uiPriority w:val="9"/>
    <w:semiHidden/>
    <w:rsid w:val="00097592"/>
    <w:rPr>
      <w:caps/>
      <w:color w:val="365F91" w:themeColor="accent1" w:themeShade="BF"/>
      <w:spacing w:val="10"/>
    </w:rPr>
  </w:style>
  <w:style w:type="character" w:customStyle="1" w:styleId="Heading6Char">
    <w:name w:val="Heading 6 Char"/>
    <w:basedOn w:val="DefaultParagraphFont"/>
    <w:link w:val="Heading6"/>
    <w:uiPriority w:val="9"/>
    <w:semiHidden/>
    <w:rsid w:val="00097592"/>
    <w:rPr>
      <w:caps/>
      <w:color w:val="365F91" w:themeColor="accent1" w:themeShade="BF"/>
      <w:spacing w:val="10"/>
    </w:rPr>
  </w:style>
  <w:style w:type="paragraph" w:styleId="Subtitle">
    <w:name w:val="Subtitle"/>
    <w:basedOn w:val="Normal"/>
    <w:next w:val="Normal"/>
    <w:link w:val="SubtitleChar"/>
    <w:uiPriority w:val="11"/>
    <w:qFormat/>
    <w:rsid w:val="00097592"/>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097592"/>
    <w:rPr>
      <w:caps/>
      <w:color w:val="595959" w:themeColor="text1" w:themeTint="A6"/>
      <w:spacing w:val="10"/>
      <w:sz w:val="24"/>
      <w:szCs w:val="24"/>
    </w:rPr>
  </w:style>
  <w:style w:type="paragraph" w:styleId="Title">
    <w:name w:val="Title"/>
    <w:basedOn w:val="Normal"/>
    <w:next w:val="Normal"/>
    <w:link w:val="TitleChar"/>
    <w:uiPriority w:val="10"/>
    <w:qFormat/>
    <w:rsid w:val="00097592"/>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097592"/>
    <w:rPr>
      <w:caps/>
      <w:color w:val="4F81BD" w:themeColor="accent1"/>
      <w:spacing w:val="10"/>
      <w:kern w:val="28"/>
      <w:sz w:val="52"/>
      <w:szCs w:val="52"/>
    </w:rPr>
  </w:style>
  <w:style w:type="character" w:customStyle="1" w:styleId="Heading7Char">
    <w:name w:val="Heading 7 Char"/>
    <w:basedOn w:val="DefaultParagraphFont"/>
    <w:link w:val="Heading7"/>
    <w:uiPriority w:val="9"/>
    <w:semiHidden/>
    <w:rsid w:val="00097592"/>
    <w:rPr>
      <w:caps/>
      <w:color w:val="365F91" w:themeColor="accent1" w:themeShade="BF"/>
      <w:spacing w:val="10"/>
    </w:rPr>
  </w:style>
  <w:style w:type="character" w:customStyle="1" w:styleId="Heading8Char">
    <w:name w:val="Heading 8 Char"/>
    <w:basedOn w:val="DefaultParagraphFont"/>
    <w:link w:val="Heading8"/>
    <w:uiPriority w:val="9"/>
    <w:semiHidden/>
    <w:rsid w:val="00097592"/>
    <w:rPr>
      <w:caps/>
      <w:spacing w:val="10"/>
      <w:sz w:val="18"/>
      <w:szCs w:val="18"/>
    </w:rPr>
  </w:style>
  <w:style w:type="character" w:customStyle="1" w:styleId="Heading9Char">
    <w:name w:val="Heading 9 Char"/>
    <w:basedOn w:val="DefaultParagraphFont"/>
    <w:link w:val="Heading9"/>
    <w:uiPriority w:val="9"/>
    <w:semiHidden/>
    <w:rsid w:val="00097592"/>
    <w:rPr>
      <w:i/>
      <w:caps/>
      <w:spacing w:val="10"/>
      <w:sz w:val="18"/>
      <w:szCs w:val="18"/>
    </w:rPr>
  </w:style>
  <w:style w:type="paragraph" w:styleId="Caption">
    <w:name w:val="caption"/>
    <w:basedOn w:val="Normal"/>
    <w:next w:val="Normal"/>
    <w:uiPriority w:val="35"/>
    <w:semiHidden/>
    <w:unhideWhenUsed/>
    <w:qFormat/>
    <w:rsid w:val="00097592"/>
    <w:rPr>
      <w:b/>
      <w:bCs/>
      <w:color w:val="365F91" w:themeColor="accent1" w:themeShade="BF"/>
      <w:sz w:val="16"/>
      <w:szCs w:val="16"/>
    </w:rPr>
  </w:style>
  <w:style w:type="character" w:styleId="Strong">
    <w:name w:val="Strong"/>
    <w:uiPriority w:val="22"/>
    <w:qFormat/>
    <w:rsid w:val="00097592"/>
    <w:rPr>
      <w:b/>
      <w:bCs/>
    </w:rPr>
  </w:style>
  <w:style w:type="character" w:styleId="Emphasis">
    <w:name w:val="Emphasis"/>
    <w:uiPriority w:val="20"/>
    <w:qFormat/>
    <w:rsid w:val="00097592"/>
    <w:rPr>
      <w:caps/>
      <w:color w:val="243F60" w:themeColor="accent1" w:themeShade="7F"/>
      <w:spacing w:val="5"/>
    </w:rPr>
  </w:style>
  <w:style w:type="paragraph" w:styleId="ListParagraph">
    <w:name w:val="List Paragraph"/>
    <w:basedOn w:val="Normal"/>
    <w:uiPriority w:val="34"/>
    <w:qFormat/>
    <w:rsid w:val="00097592"/>
    <w:pPr>
      <w:ind w:left="720"/>
      <w:contextualSpacing/>
    </w:pPr>
  </w:style>
  <w:style w:type="paragraph" w:styleId="Quote">
    <w:name w:val="Quote"/>
    <w:basedOn w:val="Normal"/>
    <w:next w:val="Normal"/>
    <w:link w:val="QuoteChar"/>
    <w:uiPriority w:val="29"/>
    <w:qFormat/>
    <w:rsid w:val="00097592"/>
    <w:rPr>
      <w:i/>
      <w:iCs/>
    </w:rPr>
  </w:style>
  <w:style w:type="character" w:customStyle="1" w:styleId="QuoteChar">
    <w:name w:val="Quote Char"/>
    <w:basedOn w:val="DefaultParagraphFont"/>
    <w:link w:val="Quote"/>
    <w:uiPriority w:val="29"/>
    <w:rsid w:val="00097592"/>
    <w:rPr>
      <w:i/>
      <w:iCs/>
      <w:sz w:val="20"/>
      <w:szCs w:val="20"/>
    </w:rPr>
  </w:style>
  <w:style w:type="paragraph" w:styleId="IntenseQuote">
    <w:name w:val="Intense Quote"/>
    <w:basedOn w:val="Normal"/>
    <w:next w:val="Normal"/>
    <w:link w:val="IntenseQuoteChar"/>
    <w:uiPriority w:val="30"/>
    <w:qFormat/>
    <w:rsid w:val="0009759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097592"/>
    <w:rPr>
      <w:i/>
      <w:iCs/>
      <w:color w:val="4F81BD" w:themeColor="accent1"/>
      <w:sz w:val="20"/>
      <w:szCs w:val="20"/>
    </w:rPr>
  </w:style>
  <w:style w:type="character" w:styleId="SubtleEmphasis">
    <w:name w:val="Subtle Emphasis"/>
    <w:uiPriority w:val="19"/>
    <w:qFormat/>
    <w:rsid w:val="00097592"/>
    <w:rPr>
      <w:i/>
      <w:iCs/>
      <w:color w:val="243F60" w:themeColor="accent1" w:themeShade="7F"/>
    </w:rPr>
  </w:style>
  <w:style w:type="character" w:styleId="IntenseEmphasis">
    <w:name w:val="Intense Emphasis"/>
    <w:uiPriority w:val="21"/>
    <w:qFormat/>
    <w:rsid w:val="00097592"/>
    <w:rPr>
      <w:b/>
      <w:bCs/>
      <w:caps/>
      <w:color w:val="243F60" w:themeColor="accent1" w:themeShade="7F"/>
      <w:spacing w:val="10"/>
    </w:rPr>
  </w:style>
  <w:style w:type="character" w:styleId="SubtleReference">
    <w:name w:val="Subtle Reference"/>
    <w:uiPriority w:val="31"/>
    <w:qFormat/>
    <w:rsid w:val="00097592"/>
    <w:rPr>
      <w:b/>
      <w:bCs/>
      <w:color w:val="4F81BD" w:themeColor="accent1"/>
    </w:rPr>
  </w:style>
  <w:style w:type="character" w:styleId="IntenseReference">
    <w:name w:val="Intense Reference"/>
    <w:uiPriority w:val="32"/>
    <w:qFormat/>
    <w:rsid w:val="00097592"/>
    <w:rPr>
      <w:b/>
      <w:bCs/>
      <w:i/>
      <w:iCs/>
      <w:caps/>
      <w:color w:val="4F81BD" w:themeColor="accent1"/>
    </w:rPr>
  </w:style>
  <w:style w:type="character" w:styleId="BookTitle">
    <w:name w:val="Book Title"/>
    <w:uiPriority w:val="33"/>
    <w:qFormat/>
    <w:rsid w:val="00097592"/>
    <w:rPr>
      <w:b/>
      <w:bCs/>
      <w:i/>
      <w:iCs/>
      <w:spacing w:val="9"/>
    </w:rPr>
  </w:style>
  <w:style w:type="paragraph" w:styleId="TOCHeading">
    <w:name w:val="TOC Heading"/>
    <w:basedOn w:val="Heading1"/>
    <w:next w:val="Normal"/>
    <w:uiPriority w:val="39"/>
    <w:unhideWhenUsed/>
    <w:qFormat/>
    <w:rsid w:val="00097592"/>
    <w:pPr>
      <w:outlineLvl w:val="9"/>
    </w:pPr>
  </w:style>
  <w:style w:type="paragraph" w:styleId="TOC1">
    <w:name w:val="toc 1"/>
    <w:basedOn w:val="Normal"/>
    <w:next w:val="Normal"/>
    <w:autoRedefine/>
    <w:uiPriority w:val="39"/>
    <w:unhideWhenUsed/>
    <w:rsid w:val="00097592"/>
    <w:pPr>
      <w:spacing w:after="100"/>
    </w:pPr>
  </w:style>
  <w:style w:type="paragraph" w:styleId="TOC2">
    <w:name w:val="toc 2"/>
    <w:basedOn w:val="Normal"/>
    <w:next w:val="Normal"/>
    <w:autoRedefine/>
    <w:uiPriority w:val="39"/>
    <w:unhideWhenUsed/>
    <w:rsid w:val="00097592"/>
    <w:pPr>
      <w:spacing w:after="100"/>
      <w:ind w:left="200"/>
    </w:pPr>
  </w:style>
  <w:style w:type="paragraph" w:styleId="TOC3">
    <w:name w:val="toc 3"/>
    <w:basedOn w:val="Normal"/>
    <w:next w:val="Normal"/>
    <w:autoRedefine/>
    <w:uiPriority w:val="39"/>
    <w:unhideWhenUsed/>
    <w:rsid w:val="00097592"/>
    <w:pPr>
      <w:spacing w:after="100"/>
      <w:ind w:left="400"/>
    </w:pPr>
  </w:style>
  <w:style w:type="character" w:styleId="Hyperlink">
    <w:name w:val="Hyperlink"/>
    <w:basedOn w:val="DefaultParagraphFont"/>
    <w:uiPriority w:val="99"/>
    <w:unhideWhenUsed/>
    <w:rsid w:val="00097592"/>
    <w:rPr>
      <w:color w:val="0000FF" w:themeColor="hyperlink"/>
      <w:u w:val="single"/>
    </w:rPr>
  </w:style>
  <w:style w:type="paragraph" w:styleId="TOC4">
    <w:name w:val="toc 4"/>
    <w:basedOn w:val="Normal"/>
    <w:next w:val="Normal"/>
    <w:autoRedefine/>
    <w:uiPriority w:val="39"/>
    <w:unhideWhenUsed/>
    <w:rsid w:val="00097592"/>
    <w:pPr>
      <w:spacing w:after="100"/>
      <w:ind w:left="600"/>
    </w:pPr>
  </w:style>
  <w:style w:type="paragraph" w:styleId="TOC5">
    <w:name w:val="toc 5"/>
    <w:basedOn w:val="Normal"/>
    <w:next w:val="Normal"/>
    <w:autoRedefine/>
    <w:uiPriority w:val="39"/>
    <w:unhideWhenUsed/>
    <w:rsid w:val="00097592"/>
    <w:pPr>
      <w:spacing w:after="100"/>
      <w:ind w:left="800"/>
    </w:pPr>
  </w:style>
  <w:style w:type="paragraph" w:styleId="TOC6">
    <w:name w:val="toc 6"/>
    <w:basedOn w:val="Normal"/>
    <w:next w:val="Normal"/>
    <w:autoRedefine/>
    <w:uiPriority w:val="39"/>
    <w:unhideWhenUsed/>
    <w:rsid w:val="00097592"/>
    <w:pPr>
      <w:spacing w:after="100"/>
      <w:ind w:left="1000"/>
    </w:pPr>
  </w:style>
  <w:style w:type="paragraph" w:styleId="Index1">
    <w:name w:val="index 1"/>
    <w:basedOn w:val="Normal"/>
    <w:next w:val="Normal"/>
    <w:autoRedefine/>
    <w:uiPriority w:val="99"/>
    <w:unhideWhenUsed/>
    <w:rsid w:val="00B350A4"/>
    <w:pPr>
      <w:spacing w:before="0" w:after="0"/>
      <w:ind w:left="200" w:hanging="200"/>
    </w:pPr>
    <w:rPr>
      <w:rFonts w:cstheme="minorHAnsi"/>
      <w:sz w:val="18"/>
      <w:szCs w:val="18"/>
    </w:rPr>
  </w:style>
  <w:style w:type="paragraph" w:styleId="Index2">
    <w:name w:val="index 2"/>
    <w:basedOn w:val="Normal"/>
    <w:next w:val="Normal"/>
    <w:autoRedefine/>
    <w:uiPriority w:val="99"/>
    <w:unhideWhenUsed/>
    <w:rsid w:val="00B350A4"/>
    <w:pPr>
      <w:spacing w:before="0" w:after="0"/>
      <w:ind w:left="400" w:hanging="200"/>
    </w:pPr>
    <w:rPr>
      <w:rFonts w:cstheme="minorHAnsi"/>
      <w:sz w:val="18"/>
      <w:szCs w:val="18"/>
    </w:rPr>
  </w:style>
  <w:style w:type="paragraph" w:styleId="Index3">
    <w:name w:val="index 3"/>
    <w:basedOn w:val="Normal"/>
    <w:next w:val="Normal"/>
    <w:autoRedefine/>
    <w:uiPriority w:val="99"/>
    <w:unhideWhenUsed/>
    <w:rsid w:val="00B350A4"/>
    <w:pPr>
      <w:spacing w:before="0" w:after="0"/>
      <w:ind w:left="600" w:hanging="200"/>
    </w:pPr>
    <w:rPr>
      <w:rFonts w:cstheme="minorHAnsi"/>
      <w:sz w:val="18"/>
      <w:szCs w:val="18"/>
    </w:rPr>
  </w:style>
  <w:style w:type="paragraph" w:styleId="Index4">
    <w:name w:val="index 4"/>
    <w:basedOn w:val="Normal"/>
    <w:next w:val="Normal"/>
    <w:autoRedefine/>
    <w:uiPriority w:val="99"/>
    <w:unhideWhenUsed/>
    <w:rsid w:val="00B350A4"/>
    <w:pPr>
      <w:spacing w:before="0" w:after="0"/>
      <w:ind w:left="800" w:hanging="200"/>
    </w:pPr>
    <w:rPr>
      <w:rFonts w:cstheme="minorHAnsi"/>
      <w:sz w:val="18"/>
      <w:szCs w:val="18"/>
    </w:rPr>
  </w:style>
  <w:style w:type="paragraph" w:styleId="Index5">
    <w:name w:val="index 5"/>
    <w:basedOn w:val="Normal"/>
    <w:next w:val="Normal"/>
    <w:autoRedefine/>
    <w:uiPriority w:val="99"/>
    <w:unhideWhenUsed/>
    <w:rsid w:val="00B350A4"/>
    <w:pPr>
      <w:spacing w:before="0" w:after="0"/>
      <w:ind w:left="1000" w:hanging="200"/>
    </w:pPr>
    <w:rPr>
      <w:rFonts w:cstheme="minorHAnsi"/>
      <w:sz w:val="18"/>
      <w:szCs w:val="18"/>
    </w:rPr>
  </w:style>
  <w:style w:type="paragraph" w:styleId="Index6">
    <w:name w:val="index 6"/>
    <w:basedOn w:val="Normal"/>
    <w:next w:val="Normal"/>
    <w:autoRedefine/>
    <w:uiPriority w:val="99"/>
    <w:unhideWhenUsed/>
    <w:rsid w:val="00B350A4"/>
    <w:pPr>
      <w:spacing w:before="0" w:after="0"/>
      <w:ind w:left="1200" w:hanging="200"/>
    </w:pPr>
    <w:rPr>
      <w:rFonts w:cstheme="minorHAnsi"/>
      <w:sz w:val="18"/>
      <w:szCs w:val="18"/>
    </w:rPr>
  </w:style>
  <w:style w:type="paragraph" w:styleId="Index7">
    <w:name w:val="index 7"/>
    <w:basedOn w:val="Normal"/>
    <w:next w:val="Normal"/>
    <w:autoRedefine/>
    <w:uiPriority w:val="99"/>
    <w:unhideWhenUsed/>
    <w:rsid w:val="00B350A4"/>
    <w:pPr>
      <w:spacing w:before="0" w:after="0"/>
      <w:ind w:left="1400" w:hanging="200"/>
    </w:pPr>
    <w:rPr>
      <w:rFonts w:cstheme="minorHAnsi"/>
      <w:sz w:val="18"/>
      <w:szCs w:val="18"/>
    </w:rPr>
  </w:style>
  <w:style w:type="paragraph" w:styleId="Index8">
    <w:name w:val="index 8"/>
    <w:basedOn w:val="Normal"/>
    <w:next w:val="Normal"/>
    <w:autoRedefine/>
    <w:uiPriority w:val="99"/>
    <w:unhideWhenUsed/>
    <w:rsid w:val="00B350A4"/>
    <w:pPr>
      <w:spacing w:before="0" w:after="0"/>
      <w:ind w:left="1600" w:hanging="200"/>
    </w:pPr>
    <w:rPr>
      <w:rFonts w:cstheme="minorHAnsi"/>
      <w:sz w:val="18"/>
      <w:szCs w:val="18"/>
    </w:rPr>
  </w:style>
  <w:style w:type="paragraph" w:styleId="Index9">
    <w:name w:val="index 9"/>
    <w:basedOn w:val="Normal"/>
    <w:next w:val="Normal"/>
    <w:autoRedefine/>
    <w:uiPriority w:val="99"/>
    <w:unhideWhenUsed/>
    <w:rsid w:val="00B350A4"/>
    <w:pPr>
      <w:spacing w:before="0" w:after="0"/>
      <w:ind w:left="1800" w:hanging="200"/>
    </w:pPr>
    <w:rPr>
      <w:rFonts w:cstheme="minorHAnsi"/>
      <w:sz w:val="18"/>
      <w:szCs w:val="18"/>
    </w:rPr>
  </w:style>
  <w:style w:type="paragraph" w:styleId="IndexHeading">
    <w:name w:val="index heading"/>
    <w:basedOn w:val="Normal"/>
    <w:next w:val="Index1"/>
    <w:uiPriority w:val="99"/>
    <w:unhideWhenUsed/>
    <w:rsid w:val="00B350A4"/>
    <w:pPr>
      <w:pBdr>
        <w:top w:val="single" w:sz="12" w:space="0" w:color="auto"/>
      </w:pBdr>
      <w:spacing w:before="360" w:after="240"/>
    </w:pPr>
    <w:rPr>
      <w:rFonts w:cstheme="minorHAnsi"/>
      <w:b/>
      <w:bCs/>
      <w:i/>
      <w:iCs/>
      <w:sz w:val="26"/>
      <w:szCs w:val="26"/>
    </w:rPr>
  </w:style>
  <w:style w:type="character" w:styleId="UnresolvedMention">
    <w:name w:val="Unresolved Mention"/>
    <w:basedOn w:val="DefaultParagraphFont"/>
    <w:uiPriority w:val="99"/>
    <w:semiHidden/>
    <w:unhideWhenUsed/>
    <w:rsid w:val="001C28A7"/>
    <w:rPr>
      <w:color w:val="605E5C"/>
      <w:shd w:val="clear" w:color="auto" w:fill="E1DFDD"/>
    </w:rPr>
  </w:style>
  <w:style w:type="character" w:customStyle="1" w:styleId="HMBodyText">
    <w:name w:val="H&amp;M Body Text"/>
    <w:basedOn w:val="HMNormal"/>
    <w:link w:val="HMBodyText0"/>
    <w:uiPriority w:val="9"/>
    <w:qFormat/>
    <w:rPr>
      <w:rFonts w:ascii="Arial Narrow" w:hAnsi="Arial Narrow"/>
      <w:b w:val="0"/>
      <w:i w:val="0"/>
      <w:caps w:val="0"/>
      <w:strike w:val="0"/>
      <w:color w:val="000000"/>
      <w:spacing w:val="0"/>
      <w:w w:val="100"/>
      <w:position w:val="0"/>
      <w:sz w:val="22"/>
      <w:u w:val="none"/>
      <w:shd w:val="clear" w:color="auto" w:fill="auto"/>
      <w:vertAlign w:val="baseline"/>
      <w:rtl w:val="0"/>
    </w:rPr>
  </w:style>
  <w:style w:type="paragraph" w:customStyle="1" w:styleId="HMBodyText0">
    <w:name w:val="H&amp;M Body Text"/>
    <w:basedOn w:val="HMNormal0"/>
    <w:link w:val="HMBodyText"/>
    <w:uiPriority w:val="9"/>
    <w:qFormat/>
    <w:pPr>
      <w:spacing w:after="150"/>
    </w:pPr>
  </w:style>
  <w:style w:type="character" w:customStyle="1" w:styleId="HMCallouts">
    <w:name w:val="H&amp;M Callouts"/>
    <w:basedOn w:val="HMNormal"/>
    <w:link w:val="HMCallouts0"/>
    <w:uiPriority w:val="9"/>
    <w:qFormat/>
    <w:rPr>
      <w:rFonts w:ascii="Arial Narrow" w:hAnsi="Arial Narrow"/>
      <w:b w:val="0"/>
      <w:i w:val="0"/>
      <w:caps w:val="0"/>
      <w:strike w:val="0"/>
      <w:color w:val="000000"/>
      <w:spacing w:val="-1"/>
      <w:w w:val="100"/>
      <w:position w:val="0"/>
      <w:sz w:val="20"/>
      <w:u w:val="none"/>
      <w:shd w:val="clear" w:color="auto" w:fill="auto"/>
      <w:vertAlign w:val="baseline"/>
      <w:rtl w:val="0"/>
    </w:rPr>
  </w:style>
  <w:style w:type="paragraph" w:customStyle="1" w:styleId="HMCallouts0">
    <w:name w:val="H&amp;M Callouts"/>
    <w:basedOn w:val="HMNormal0"/>
    <w:link w:val="HMCallouts"/>
    <w:uiPriority w:val="9"/>
    <w:qFormat/>
    <w:pPr>
      <w:spacing w:after="75"/>
    </w:pPr>
    <w:rPr>
      <w:sz w:val="20"/>
    </w:rPr>
  </w:style>
  <w:style w:type="character" w:customStyle="1" w:styleId="HMCodeExample">
    <w:name w:val="H&amp;M Code Example"/>
    <w:basedOn w:val="HMNormal"/>
    <w:link w:val="HMCodeExample0"/>
    <w:uiPriority w:val="9"/>
    <w:qFormat/>
    <w:rPr>
      <w:rFonts w:ascii="Arial Narrow" w:hAnsi="Arial Narrow"/>
      <w:b w:val="0"/>
      <w:i w:val="0"/>
      <w:caps w:val="0"/>
      <w:strike w:val="0"/>
      <w:color w:val="000000"/>
      <w:spacing w:val="0"/>
      <w:w w:val="100"/>
      <w:position w:val="0"/>
      <w:sz w:val="20"/>
      <w:u w:val="none"/>
      <w:shd w:val="clear" w:color="auto" w:fill="auto"/>
      <w:vertAlign w:val="baseline"/>
      <w:rtl w:val="0"/>
    </w:rPr>
  </w:style>
  <w:style w:type="paragraph" w:customStyle="1" w:styleId="HMCodeExample0">
    <w:name w:val="H&amp;M Code Example"/>
    <w:basedOn w:val="HMNormal0"/>
    <w:link w:val="HMCodeExample"/>
    <w:uiPriority w:val="9"/>
    <w:qFormat/>
    <w:rPr>
      <w:sz w:val="20"/>
    </w:rPr>
  </w:style>
  <w:style w:type="character" w:customStyle="1" w:styleId="HMComment">
    <w:name w:val="H&amp;M Comment"/>
    <w:basedOn w:val="HMNormal"/>
    <w:link w:val="HMComment0"/>
    <w:uiPriority w:val="9"/>
    <w:qFormat/>
    <w:rPr>
      <w:rFonts w:ascii="Arial Narrow" w:hAnsi="Arial Narrow"/>
      <w:b w:val="0"/>
      <w:i w:val="0"/>
      <w:caps w:val="0"/>
      <w:strike w:val="0"/>
      <w:color w:val="000000"/>
      <w:spacing w:val="0"/>
      <w:w w:val="100"/>
      <w:position w:val="0"/>
      <w:sz w:val="22"/>
      <w:u w:val="none"/>
      <w:shd w:val="clear" w:color="auto" w:fill="auto"/>
      <w:vertAlign w:val="baseline"/>
      <w:rtl w:val="0"/>
    </w:rPr>
  </w:style>
  <w:style w:type="paragraph" w:customStyle="1" w:styleId="HMComment0">
    <w:name w:val="H&amp;M Comment"/>
    <w:basedOn w:val="HMNormal0"/>
    <w:link w:val="HMComment"/>
    <w:uiPriority w:val="9"/>
    <w:qFormat/>
    <w:pPr>
      <w:jc w:val="center"/>
    </w:pPr>
  </w:style>
  <w:style w:type="character" w:customStyle="1" w:styleId="HMHeading1">
    <w:name w:val="H&amp;M Heading1"/>
    <w:basedOn w:val="HMNormal"/>
    <w:link w:val="HMHeading10"/>
    <w:uiPriority w:val="9"/>
    <w:qFormat/>
    <w:rPr>
      <w:rFonts w:ascii="Arial Narrow" w:hAnsi="Arial Narrow"/>
      <w:b/>
      <w:i w:val="0"/>
      <w:caps w:val="0"/>
      <w:strike w:val="0"/>
      <w:color w:val="FFFFFF"/>
      <w:spacing w:val="0"/>
      <w:w w:val="100"/>
      <w:position w:val="0"/>
      <w:sz w:val="32"/>
      <w:u w:val="none"/>
      <w:shd w:val="clear" w:color="auto" w:fill="auto"/>
      <w:vertAlign w:val="baseline"/>
      <w:rtl w:val="0"/>
    </w:rPr>
  </w:style>
  <w:style w:type="paragraph" w:customStyle="1" w:styleId="HMHeading10">
    <w:name w:val="H&amp;M Heading1"/>
    <w:basedOn w:val="HMNormal0"/>
    <w:next w:val="HMNormal0"/>
    <w:link w:val="HMHeading1"/>
    <w:uiPriority w:val="9"/>
    <w:qFormat/>
    <w:pPr>
      <w:keepNext/>
    </w:pPr>
    <w:rPr>
      <w:sz w:val="32"/>
    </w:rPr>
  </w:style>
  <w:style w:type="character" w:customStyle="1" w:styleId="HMHeading1Black">
    <w:name w:val="H&amp;M Heading1 Black"/>
    <w:basedOn w:val="HMHeading1"/>
    <w:link w:val="HMHeading1Black0"/>
    <w:uiPriority w:val="9"/>
    <w:qFormat/>
    <w:rPr>
      <w:rFonts w:ascii="Arial Narrow" w:hAnsi="Arial Narrow"/>
      <w:b/>
      <w:i w:val="0"/>
      <w:caps w:val="0"/>
      <w:strike w:val="0"/>
      <w:color w:val="000000"/>
      <w:spacing w:val="0"/>
      <w:w w:val="100"/>
      <w:position w:val="0"/>
      <w:sz w:val="32"/>
      <w:u w:val="none"/>
      <w:shd w:val="clear" w:color="auto" w:fill="auto"/>
      <w:vertAlign w:val="baseline"/>
      <w:rtl w:val="0"/>
    </w:rPr>
  </w:style>
  <w:style w:type="paragraph" w:customStyle="1" w:styleId="HMHeading1Black0">
    <w:name w:val="H&amp;M Heading1 Black"/>
    <w:basedOn w:val="HMHeading10"/>
    <w:next w:val="HMNormal0"/>
    <w:link w:val="HMHeading1Black"/>
    <w:uiPriority w:val="9"/>
    <w:qFormat/>
  </w:style>
  <w:style w:type="character" w:customStyle="1" w:styleId="HMHeading2">
    <w:name w:val="H&amp;M Heading2"/>
    <w:basedOn w:val="HMHeading1Black"/>
    <w:link w:val="HMHeading20"/>
    <w:uiPriority w:val="9"/>
    <w:qFormat/>
    <w:rPr>
      <w:rFonts w:ascii="Arial Narrow" w:hAnsi="Arial Narrow"/>
      <w:b/>
      <w:i w:val="0"/>
      <w:caps w:val="0"/>
      <w:strike w:val="0"/>
      <w:color w:val="000000"/>
      <w:spacing w:val="0"/>
      <w:w w:val="100"/>
      <w:position w:val="0"/>
      <w:sz w:val="28"/>
      <w:u w:val="none"/>
      <w:shd w:val="clear" w:color="auto" w:fill="auto"/>
      <w:vertAlign w:val="baseline"/>
      <w:rtl w:val="0"/>
    </w:rPr>
  </w:style>
  <w:style w:type="paragraph" w:customStyle="1" w:styleId="HMHeading20">
    <w:name w:val="H&amp;M Heading2"/>
    <w:basedOn w:val="HMHeading1Black0"/>
    <w:next w:val="HMNormal0"/>
    <w:link w:val="HMHeading2"/>
    <w:uiPriority w:val="9"/>
    <w:qFormat/>
    <w:rPr>
      <w:sz w:val="28"/>
    </w:rPr>
  </w:style>
  <w:style w:type="character" w:customStyle="1" w:styleId="HMHeading3">
    <w:name w:val="H&amp;M Heading3"/>
    <w:basedOn w:val="HMHeading2"/>
    <w:link w:val="HMHeading30"/>
    <w:uiPriority w:val="9"/>
    <w:qFormat/>
    <w:rPr>
      <w:rFonts w:ascii="Arial Narrow" w:hAnsi="Arial Narrow"/>
      <w:b/>
      <w:i w:val="0"/>
      <w:caps w:val="0"/>
      <w:strike w:val="0"/>
      <w:color w:val="000000"/>
      <w:spacing w:val="0"/>
      <w:w w:val="100"/>
      <w:position w:val="0"/>
      <w:sz w:val="24"/>
      <w:u w:val="none"/>
      <w:shd w:val="clear" w:color="auto" w:fill="auto"/>
      <w:vertAlign w:val="baseline"/>
      <w:rtl w:val="0"/>
    </w:rPr>
  </w:style>
  <w:style w:type="paragraph" w:customStyle="1" w:styleId="HMHeading30">
    <w:name w:val="H&amp;M Heading3"/>
    <w:basedOn w:val="HMHeading20"/>
    <w:next w:val="HMNormal0"/>
    <w:link w:val="HMHeading3"/>
    <w:uiPriority w:val="9"/>
    <w:qFormat/>
    <w:rPr>
      <w:sz w:val="24"/>
    </w:rPr>
  </w:style>
  <w:style w:type="character" w:customStyle="1" w:styleId="HMImageCaption">
    <w:name w:val="H&amp;M Image Caption"/>
    <w:basedOn w:val="HMNormal"/>
    <w:link w:val="HMImageCaption0"/>
    <w:uiPriority w:val="9"/>
    <w:qFormat/>
    <w:rPr>
      <w:rFonts w:ascii="Arial Narrow" w:hAnsi="Arial Narrow"/>
      <w:b w:val="0"/>
      <w:i/>
      <w:caps w:val="0"/>
      <w:strike w:val="0"/>
      <w:color w:val="000000"/>
      <w:spacing w:val="0"/>
      <w:w w:val="100"/>
      <w:position w:val="0"/>
      <w:sz w:val="22"/>
      <w:u w:val="none"/>
      <w:shd w:val="clear" w:color="auto" w:fill="auto"/>
      <w:vertAlign w:val="baseline"/>
      <w:rtl w:val="0"/>
    </w:rPr>
  </w:style>
  <w:style w:type="paragraph" w:customStyle="1" w:styleId="HMImageCaption0">
    <w:name w:val="H&amp;M Image Caption"/>
    <w:basedOn w:val="HMNormal0"/>
    <w:link w:val="HMImageCaption"/>
    <w:uiPriority w:val="9"/>
    <w:qFormat/>
  </w:style>
  <w:style w:type="character" w:customStyle="1" w:styleId="HMNormal">
    <w:name w:val="H&amp;M Normal"/>
    <w:basedOn w:val="DefaultParagraphFont"/>
    <w:link w:val="HMNormal0"/>
    <w:uiPriority w:val="9"/>
    <w:qFormat/>
    <w:rPr>
      <w:rFonts w:ascii="Arial Narrow" w:hAnsi="Arial Narrow"/>
      <w:b w:val="0"/>
      <w:i w:val="0"/>
      <w:caps w:val="0"/>
      <w:strike w:val="0"/>
      <w:color w:val="000000"/>
      <w:spacing w:val="0"/>
      <w:w w:val="100"/>
      <w:position w:val="0"/>
      <w:sz w:val="22"/>
      <w:u w:val="none"/>
      <w:shd w:val="clear" w:color="auto" w:fill="auto"/>
      <w:vertAlign w:val="baseline"/>
      <w:rtl w:val="0"/>
    </w:rPr>
  </w:style>
  <w:style w:type="paragraph" w:customStyle="1" w:styleId="HMNormal0">
    <w:name w:val="H&amp;M Normal"/>
    <w:basedOn w:val="Normal"/>
    <w:link w:val="HMNormal"/>
    <w:uiPriority w:val="9"/>
    <w:qFormat/>
    <w:pPr>
      <w:spacing w:before="0" w:after="0" w:line="240" w:lineRule="auto"/>
    </w:pPr>
    <w:rPr>
      <w:rFonts w:ascii="Arial Narrow" w:hAnsi="Arial Narrow"/>
      <w:sz w:val="22"/>
    </w:rPr>
  </w:style>
  <w:style w:type="character" w:customStyle="1" w:styleId="HMNotes">
    <w:name w:val="H&amp;M Notes"/>
    <w:basedOn w:val="HMNormal"/>
    <w:link w:val="HMNotes0"/>
    <w:uiPriority w:val="9"/>
    <w:qFormat/>
    <w:rPr>
      <w:rFonts w:ascii="Arial Narrow" w:hAnsi="Arial Narrow"/>
      <w:b w:val="0"/>
      <w:i/>
      <w:caps w:val="0"/>
      <w:strike w:val="0"/>
      <w:color w:val="000000"/>
      <w:spacing w:val="0"/>
      <w:w w:val="100"/>
      <w:position w:val="0"/>
      <w:sz w:val="22"/>
      <w:u w:val="none"/>
      <w:shd w:val="clear" w:color="auto" w:fill="auto"/>
      <w:vertAlign w:val="baseline"/>
      <w:rtl w:val="0"/>
    </w:rPr>
  </w:style>
  <w:style w:type="paragraph" w:customStyle="1" w:styleId="HMNotes0">
    <w:name w:val="H&amp;M Notes"/>
    <w:basedOn w:val="HMNormal0"/>
    <w:link w:val="HMNotes"/>
    <w:uiPriority w:val="9"/>
    <w:qFormat/>
  </w:style>
  <w:style w:type="character" w:customStyle="1" w:styleId="HMNotesBox">
    <w:name w:val="H&amp;M NotesBox"/>
    <w:basedOn w:val="HMNotes"/>
    <w:link w:val="HMNotesBox0"/>
    <w:uiPriority w:val="9"/>
    <w:qFormat/>
    <w:rPr>
      <w:rFonts w:ascii="Arial Narrow" w:hAnsi="Arial Narrow"/>
      <w:b w:val="0"/>
      <w:i/>
      <w:caps w:val="0"/>
      <w:strike w:val="0"/>
      <w:color w:val="000000"/>
      <w:spacing w:val="0"/>
      <w:w w:val="100"/>
      <w:position w:val="0"/>
      <w:sz w:val="22"/>
      <w:u w:val="none"/>
      <w:shd w:val="clear" w:color="auto" w:fill="auto"/>
      <w:vertAlign w:val="baseline"/>
      <w:rtl w:val="0"/>
    </w:rPr>
  </w:style>
  <w:style w:type="paragraph" w:customStyle="1" w:styleId="HMNotesBox0">
    <w:name w:val="H&amp;M NotesBox"/>
    <w:basedOn w:val="HMNotes0"/>
    <w:link w:val="HMNotesBox"/>
    <w:uiPriority w:val="9"/>
    <w:qFormat/>
    <w:pPr>
      <w:spacing w:before="150"/>
    </w:pPr>
  </w:style>
  <w:style w:type="character" w:customStyle="1" w:styleId="HMPopupBox">
    <w:name w:val="H&amp;M Popup Box"/>
    <w:basedOn w:val="HMNormal"/>
    <w:link w:val="HMPopupBox0"/>
    <w:uiPriority w:val="9"/>
    <w:qFormat/>
    <w:rPr>
      <w:rFonts w:ascii="Arial Narrow" w:hAnsi="Arial Narrow"/>
      <w:b w:val="0"/>
      <w:i w:val="0"/>
      <w:caps w:val="0"/>
      <w:strike w:val="0"/>
      <w:color w:val="000000"/>
      <w:spacing w:val="0"/>
      <w:w w:val="100"/>
      <w:position w:val="0"/>
      <w:sz w:val="18"/>
      <w:u w:val="none"/>
      <w:shd w:val="clear" w:color="auto" w:fill="auto"/>
      <w:vertAlign w:val="baseline"/>
      <w:rtl w:val="0"/>
    </w:rPr>
  </w:style>
  <w:style w:type="paragraph" w:customStyle="1" w:styleId="HMPopupBox0">
    <w:name w:val="H&amp;M Popup Box"/>
    <w:basedOn w:val="HMNormal0"/>
    <w:link w:val="HMPopupBox"/>
    <w:uiPriority w:val="9"/>
    <w:qFormat/>
    <w:rPr>
      <w:sz w:val="18"/>
    </w:rPr>
  </w:style>
  <w:style w:type="character" w:customStyle="1" w:styleId="HMSeeAlso">
    <w:name w:val="H&amp;M SeeAlso"/>
    <w:basedOn w:val="HMNormal"/>
    <w:link w:val="HMSeeAlso0"/>
    <w:uiPriority w:val="9"/>
    <w:qFormat/>
    <w:rPr>
      <w:rFonts w:ascii="Arial Narrow" w:hAnsi="Arial Narrow"/>
      <w:b/>
      <w:i/>
      <w:caps w:val="0"/>
      <w:strike w:val="0"/>
      <w:color w:val="000000"/>
      <w:spacing w:val="0"/>
      <w:w w:val="100"/>
      <w:position w:val="0"/>
      <w:sz w:val="24"/>
      <w:u w:val="none"/>
      <w:shd w:val="clear" w:color="auto" w:fill="auto"/>
      <w:vertAlign w:val="baseline"/>
      <w:rtl w:val="0"/>
    </w:rPr>
  </w:style>
  <w:style w:type="paragraph" w:customStyle="1" w:styleId="HMSeeAlso0">
    <w:name w:val="H&amp;M SeeAlso"/>
    <w:basedOn w:val="HMNormal0"/>
    <w:next w:val="HMNormal0"/>
    <w:link w:val="HMSeeAlso"/>
    <w:uiPriority w:val="9"/>
    <w:qFormat/>
    <w:rPr>
      <w:sz w:val="24"/>
    </w:rPr>
  </w:style>
  <w:style w:type="character" w:customStyle="1" w:styleId="HMTCode">
    <w:name w:val="H&amp;M T_Code"/>
    <w:uiPriority w:val="9"/>
    <w:qFormat/>
    <w:rPr>
      <w:rFonts w:ascii="Arial Narrow" w:hAnsi="Arial Narrow"/>
      <w:b w:val="0"/>
      <w:i w:val="0"/>
      <w:caps w:val="0"/>
      <w:strike w:val="0"/>
      <w:color w:val="000000"/>
      <w:spacing w:val="-1"/>
      <w:w w:val="100"/>
      <w:position w:val="0"/>
      <w:sz w:val="22"/>
      <w:u w:val="none"/>
      <w:shd w:val="clear" w:color="auto" w:fill="auto"/>
      <w:vertAlign w:val="baseline"/>
      <w:rtl w:val="0"/>
    </w:rPr>
  </w:style>
  <w:style w:type="character" w:customStyle="1" w:styleId="HMTEmphasis">
    <w:name w:val="H&amp;M T_Emphasis"/>
    <w:uiPriority w:val="9"/>
    <w:qFormat/>
    <w:rPr>
      <w:rFonts w:ascii="Arial Narrow" w:hAnsi="Arial Narrow"/>
      <w:b/>
      <w:i w:val="0"/>
      <w:caps w:val="0"/>
      <w:strike w:val="0"/>
      <w:color w:val="000000"/>
      <w:spacing w:val="0"/>
      <w:w w:val="100"/>
      <w:position w:val="0"/>
      <w:sz w:val="20"/>
      <w:u w:val="none"/>
      <w:shd w:val="clear" w:color="auto" w:fill="auto"/>
      <w:vertAlign w:val="baseline"/>
      <w:rtl w:val="0"/>
    </w:rPr>
  </w:style>
  <w:style w:type="character" w:customStyle="1" w:styleId="HMTEntry">
    <w:name w:val="H&amp;M T_Entry"/>
    <w:uiPriority w:val="9"/>
    <w:qFormat/>
    <w:rPr>
      <w:rFonts w:ascii="Arial Narrow" w:hAnsi="Arial Narrow"/>
      <w:b/>
      <w:i w:val="0"/>
      <w:caps w:val="0"/>
      <w:strike w:val="0"/>
      <w:color w:val="000000"/>
      <w:spacing w:val="-1"/>
      <w:w w:val="100"/>
      <w:position w:val="0"/>
      <w:sz w:val="22"/>
      <w:u w:val="none"/>
      <w:shd w:val="clear" w:color="auto" w:fill="auto"/>
      <w:vertAlign w:val="baseline"/>
      <w:rtl w:val="0"/>
    </w:rPr>
  </w:style>
  <w:style w:type="character" w:customStyle="1" w:styleId="HMTEntry10pt">
    <w:name w:val="H&amp;M T_Entry 10pt"/>
    <w:basedOn w:val="HMTEntry"/>
    <w:uiPriority w:val="9"/>
    <w:qFormat/>
    <w:rPr>
      <w:rFonts w:ascii="Arial Narrow" w:hAnsi="Arial Narrow"/>
      <w:b/>
      <w:i/>
      <w:caps w:val="0"/>
      <w:strike w:val="0"/>
      <w:color w:val="000000"/>
      <w:spacing w:val="-1"/>
      <w:w w:val="100"/>
      <w:position w:val="0"/>
      <w:sz w:val="20"/>
      <w:u w:val="none"/>
      <w:shd w:val="clear" w:color="auto" w:fill="auto"/>
      <w:vertAlign w:val="baseline"/>
      <w:rtl w:val="0"/>
    </w:rPr>
  </w:style>
  <w:style w:type="character" w:customStyle="1" w:styleId="HMTMenu">
    <w:name w:val="H&amp;M T_Menu"/>
    <w:uiPriority w:val="9"/>
    <w:qFormat/>
    <w:rPr>
      <w:rFonts w:ascii="Arial Narrow" w:hAnsi="Arial Narrow"/>
      <w:b w:val="0"/>
      <w:i w:val="0"/>
      <w:caps w:val="0"/>
      <w:strike w:val="0"/>
      <w:color w:val="000000"/>
      <w:spacing w:val="0"/>
      <w:w w:val="100"/>
      <w:position w:val="0"/>
      <w:sz w:val="22"/>
      <w:u w:val="none"/>
      <w:shd w:val="clear" w:color="auto" w:fill="auto"/>
      <w:vertAlign w:val="baseline"/>
      <w:rtl w:val="0"/>
    </w:rPr>
  </w:style>
  <w:style w:type="character" w:customStyle="1" w:styleId="HMTMenu10p">
    <w:name w:val="H&amp;M T_Menu 10p"/>
    <w:basedOn w:val="HMTMenu"/>
    <w:uiPriority w:val="9"/>
    <w:qFormat/>
    <w:rPr>
      <w:rFonts w:ascii="Arial Narrow" w:hAnsi="Arial Narrow"/>
      <w:b w:val="0"/>
      <w:i w:val="0"/>
      <w:caps w:val="0"/>
      <w:strike w:val="0"/>
      <w:color w:val="000000"/>
      <w:spacing w:val="0"/>
      <w:w w:val="100"/>
      <w:position w:val="0"/>
      <w:sz w:val="22"/>
      <w:u w:val="none"/>
      <w:shd w:val="clear" w:color="auto" w:fill="auto"/>
      <w:vertAlign w:val="baseline"/>
      <w:rtl w:val="0"/>
    </w:rPr>
  </w:style>
  <w:style w:type="character" w:customStyle="1" w:styleId="HMTipBody">
    <w:name w:val="H&amp;M Tip Body"/>
    <w:basedOn w:val="HMNormal"/>
    <w:link w:val="HMTipBody0"/>
    <w:uiPriority w:val="9"/>
    <w:qFormat/>
    <w:rPr>
      <w:rFonts w:ascii="Arial Narrow" w:hAnsi="Arial Narrow"/>
      <w:b w:val="0"/>
      <w:i w:val="0"/>
      <w:caps w:val="0"/>
      <w:strike w:val="0"/>
      <w:color w:val="000000"/>
      <w:spacing w:val="0"/>
      <w:w w:val="100"/>
      <w:position w:val="0"/>
      <w:sz w:val="18"/>
      <w:u w:val="none"/>
      <w:shd w:val="clear" w:color="auto" w:fill="auto"/>
      <w:vertAlign w:val="baseline"/>
      <w:rtl w:val="0"/>
    </w:rPr>
  </w:style>
  <w:style w:type="paragraph" w:customStyle="1" w:styleId="HMTipBody0">
    <w:name w:val="H&amp;M Tip Body"/>
    <w:basedOn w:val="HMNormal0"/>
    <w:link w:val="HMTipBody"/>
    <w:uiPriority w:val="9"/>
    <w:qFormat/>
    <w:rPr>
      <w:sz w:val="18"/>
    </w:rPr>
  </w:style>
  <w:style w:type="character" w:customStyle="1" w:styleId="HMTipHeading">
    <w:name w:val="H&amp;M Tip Heading"/>
    <w:basedOn w:val="HMNormal"/>
    <w:link w:val="HMTipHeading0"/>
    <w:uiPriority w:val="9"/>
    <w:qFormat/>
    <w:rPr>
      <w:rFonts w:ascii="Tahoma" w:hAnsi="Tahoma"/>
      <w:b/>
      <w:i w:val="0"/>
      <w:caps w:val="0"/>
      <w:strike w:val="0"/>
      <w:color w:val="000000"/>
      <w:spacing w:val="0"/>
      <w:w w:val="100"/>
      <w:position w:val="0"/>
      <w:sz w:val="22"/>
      <w:u w:val="none"/>
      <w:shd w:val="clear" w:color="auto" w:fill="auto"/>
      <w:vertAlign w:val="baseline"/>
      <w:rtl w:val="0"/>
    </w:rPr>
  </w:style>
  <w:style w:type="paragraph" w:customStyle="1" w:styleId="HMTipHeading0">
    <w:name w:val="H&amp;M Tip Heading"/>
    <w:basedOn w:val="HMNormal0"/>
    <w:link w:val="HMTipHeading"/>
    <w:uiPriority w:val="9"/>
    <w:qFormat/>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553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99" Type="http://schemas.openxmlformats.org/officeDocument/2006/relationships/image" Target="media/image286.png"/><Relationship Id="rId21" Type="http://schemas.openxmlformats.org/officeDocument/2006/relationships/image" Target="media/image9.png"/><Relationship Id="rId63" Type="http://schemas.openxmlformats.org/officeDocument/2006/relationships/image" Target="media/image51.png"/><Relationship Id="rId159" Type="http://schemas.openxmlformats.org/officeDocument/2006/relationships/image" Target="media/image146.png"/><Relationship Id="rId324" Type="http://schemas.openxmlformats.org/officeDocument/2006/relationships/image" Target="media/image310.png"/><Relationship Id="rId366" Type="http://schemas.openxmlformats.org/officeDocument/2006/relationships/image" Target="media/image351.png"/><Relationship Id="rId531" Type="http://schemas.openxmlformats.org/officeDocument/2006/relationships/image" Target="media/image516.png"/><Relationship Id="rId573" Type="http://schemas.openxmlformats.org/officeDocument/2006/relationships/image" Target="media/image558.png"/><Relationship Id="rId629" Type="http://schemas.openxmlformats.org/officeDocument/2006/relationships/image" Target="media/image614.png"/><Relationship Id="rId170" Type="http://schemas.openxmlformats.org/officeDocument/2006/relationships/image" Target="media/image157.png"/><Relationship Id="rId226" Type="http://schemas.openxmlformats.org/officeDocument/2006/relationships/image" Target="media/image213.png"/><Relationship Id="rId433" Type="http://schemas.openxmlformats.org/officeDocument/2006/relationships/image" Target="media/image418.png"/><Relationship Id="rId268" Type="http://schemas.openxmlformats.org/officeDocument/2006/relationships/image" Target="media/image255.png"/><Relationship Id="rId475" Type="http://schemas.openxmlformats.org/officeDocument/2006/relationships/image" Target="media/image460.png"/><Relationship Id="rId640" Type="http://schemas.openxmlformats.org/officeDocument/2006/relationships/image" Target="media/image625.png"/><Relationship Id="rId32" Type="http://schemas.openxmlformats.org/officeDocument/2006/relationships/image" Target="media/image20.png"/><Relationship Id="rId74" Type="http://schemas.openxmlformats.org/officeDocument/2006/relationships/image" Target="media/image61.png"/><Relationship Id="rId128" Type="http://schemas.openxmlformats.org/officeDocument/2006/relationships/image" Target="media/image115.png"/><Relationship Id="rId335" Type="http://schemas.openxmlformats.org/officeDocument/2006/relationships/image" Target="media/image320.png"/><Relationship Id="rId377" Type="http://schemas.openxmlformats.org/officeDocument/2006/relationships/image" Target="media/image362.png"/><Relationship Id="rId500" Type="http://schemas.openxmlformats.org/officeDocument/2006/relationships/image" Target="media/image485.png"/><Relationship Id="rId542" Type="http://schemas.openxmlformats.org/officeDocument/2006/relationships/image" Target="media/image527.png"/><Relationship Id="rId584" Type="http://schemas.openxmlformats.org/officeDocument/2006/relationships/image" Target="media/image569.png"/><Relationship Id="rId5" Type="http://schemas.openxmlformats.org/officeDocument/2006/relationships/settings" Target="settings.xml"/><Relationship Id="rId181" Type="http://schemas.openxmlformats.org/officeDocument/2006/relationships/image" Target="media/image168.png"/><Relationship Id="rId237" Type="http://schemas.openxmlformats.org/officeDocument/2006/relationships/image" Target="media/image224.png"/><Relationship Id="rId402" Type="http://schemas.openxmlformats.org/officeDocument/2006/relationships/image" Target="media/image387.png"/><Relationship Id="rId279" Type="http://schemas.openxmlformats.org/officeDocument/2006/relationships/image" Target="media/image266.png"/><Relationship Id="rId444" Type="http://schemas.openxmlformats.org/officeDocument/2006/relationships/image" Target="media/image429.png"/><Relationship Id="rId486" Type="http://schemas.openxmlformats.org/officeDocument/2006/relationships/image" Target="media/image471.png"/><Relationship Id="rId651" Type="http://schemas.openxmlformats.org/officeDocument/2006/relationships/theme" Target="theme/theme1.xml"/><Relationship Id="rId43" Type="http://schemas.openxmlformats.org/officeDocument/2006/relationships/image" Target="media/image31.png"/><Relationship Id="rId139" Type="http://schemas.openxmlformats.org/officeDocument/2006/relationships/image" Target="media/image126.png"/><Relationship Id="rId290" Type="http://schemas.openxmlformats.org/officeDocument/2006/relationships/image" Target="media/image277.png"/><Relationship Id="rId304" Type="http://schemas.openxmlformats.org/officeDocument/2006/relationships/image" Target="media/image291.png"/><Relationship Id="rId346" Type="http://schemas.openxmlformats.org/officeDocument/2006/relationships/image" Target="media/image331.png"/><Relationship Id="rId388" Type="http://schemas.openxmlformats.org/officeDocument/2006/relationships/image" Target="media/image373.png"/><Relationship Id="rId511" Type="http://schemas.openxmlformats.org/officeDocument/2006/relationships/image" Target="media/image496.png"/><Relationship Id="rId553" Type="http://schemas.openxmlformats.org/officeDocument/2006/relationships/image" Target="media/image538.png"/><Relationship Id="rId609" Type="http://schemas.openxmlformats.org/officeDocument/2006/relationships/image" Target="media/image594.png"/><Relationship Id="rId85" Type="http://schemas.openxmlformats.org/officeDocument/2006/relationships/image" Target="media/image72.png"/><Relationship Id="rId150" Type="http://schemas.openxmlformats.org/officeDocument/2006/relationships/image" Target="media/image137.png"/><Relationship Id="rId192" Type="http://schemas.openxmlformats.org/officeDocument/2006/relationships/image" Target="media/image179.png"/><Relationship Id="rId206" Type="http://schemas.openxmlformats.org/officeDocument/2006/relationships/image" Target="media/image193.png"/><Relationship Id="rId413" Type="http://schemas.openxmlformats.org/officeDocument/2006/relationships/image" Target="media/image398.png"/><Relationship Id="rId595" Type="http://schemas.openxmlformats.org/officeDocument/2006/relationships/image" Target="media/image580.png"/><Relationship Id="rId248" Type="http://schemas.openxmlformats.org/officeDocument/2006/relationships/image" Target="media/image235.png"/><Relationship Id="rId455" Type="http://schemas.openxmlformats.org/officeDocument/2006/relationships/image" Target="media/image440.png"/><Relationship Id="rId497" Type="http://schemas.openxmlformats.org/officeDocument/2006/relationships/image" Target="media/image482.png"/><Relationship Id="rId620" Type="http://schemas.openxmlformats.org/officeDocument/2006/relationships/image" Target="media/image605.png"/><Relationship Id="rId12" Type="http://schemas.openxmlformats.org/officeDocument/2006/relationships/image" Target="media/image2.png"/><Relationship Id="rId108" Type="http://schemas.openxmlformats.org/officeDocument/2006/relationships/image" Target="media/image95.png"/><Relationship Id="rId315" Type="http://schemas.openxmlformats.org/officeDocument/2006/relationships/image" Target="media/image302.png"/><Relationship Id="rId357" Type="http://schemas.openxmlformats.org/officeDocument/2006/relationships/image" Target="media/image342.png"/><Relationship Id="rId522" Type="http://schemas.openxmlformats.org/officeDocument/2006/relationships/image" Target="media/image507.png"/><Relationship Id="rId54" Type="http://schemas.openxmlformats.org/officeDocument/2006/relationships/image" Target="media/image42.png"/><Relationship Id="rId96" Type="http://schemas.openxmlformats.org/officeDocument/2006/relationships/image" Target="media/image83.png"/><Relationship Id="rId161" Type="http://schemas.openxmlformats.org/officeDocument/2006/relationships/image" Target="media/image148.png"/><Relationship Id="rId217" Type="http://schemas.openxmlformats.org/officeDocument/2006/relationships/image" Target="media/image204.png"/><Relationship Id="rId399" Type="http://schemas.openxmlformats.org/officeDocument/2006/relationships/image" Target="media/image384.png"/><Relationship Id="rId564" Type="http://schemas.openxmlformats.org/officeDocument/2006/relationships/image" Target="media/image549.png"/><Relationship Id="rId259" Type="http://schemas.openxmlformats.org/officeDocument/2006/relationships/image" Target="media/image246.png"/><Relationship Id="rId424" Type="http://schemas.openxmlformats.org/officeDocument/2006/relationships/image" Target="media/image409.png"/><Relationship Id="rId466" Type="http://schemas.openxmlformats.org/officeDocument/2006/relationships/image" Target="media/image451.png"/><Relationship Id="rId631" Type="http://schemas.openxmlformats.org/officeDocument/2006/relationships/image" Target="media/image616.png"/><Relationship Id="rId23" Type="http://schemas.openxmlformats.org/officeDocument/2006/relationships/image" Target="media/image11.png"/><Relationship Id="rId119" Type="http://schemas.openxmlformats.org/officeDocument/2006/relationships/image" Target="media/image106.png"/><Relationship Id="rId270" Type="http://schemas.openxmlformats.org/officeDocument/2006/relationships/image" Target="media/image257.png"/><Relationship Id="rId326" Type="http://schemas.openxmlformats.org/officeDocument/2006/relationships/image" Target="media/image312.png"/><Relationship Id="rId533" Type="http://schemas.openxmlformats.org/officeDocument/2006/relationships/image" Target="media/image518.png"/><Relationship Id="rId65" Type="http://schemas.openxmlformats.org/officeDocument/2006/relationships/hyperlink" Target="www.csos.org.za" TargetMode="External"/><Relationship Id="rId130" Type="http://schemas.openxmlformats.org/officeDocument/2006/relationships/image" Target="media/image117.png"/><Relationship Id="rId368" Type="http://schemas.openxmlformats.org/officeDocument/2006/relationships/image" Target="media/image353.png"/><Relationship Id="rId575" Type="http://schemas.openxmlformats.org/officeDocument/2006/relationships/image" Target="media/image560.png"/><Relationship Id="rId172" Type="http://schemas.openxmlformats.org/officeDocument/2006/relationships/image" Target="media/image159.png"/><Relationship Id="rId228" Type="http://schemas.openxmlformats.org/officeDocument/2006/relationships/image" Target="media/image215.png"/><Relationship Id="rId435" Type="http://schemas.openxmlformats.org/officeDocument/2006/relationships/image" Target="media/image420.png"/><Relationship Id="rId477" Type="http://schemas.openxmlformats.org/officeDocument/2006/relationships/image" Target="media/image462.png"/><Relationship Id="rId600" Type="http://schemas.openxmlformats.org/officeDocument/2006/relationships/image" Target="media/image585.png"/><Relationship Id="rId642" Type="http://schemas.openxmlformats.org/officeDocument/2006/relationships/image" Target="media/image627.png"/><Relationship Id="rId281" Type="http://schemas.openxmlformats.org/officeDocument/2006/relationships/image" Target="media/image268.png"/><Relationship Id="rId337" Type="http://schemas.openxmlformats.org/officeDocument/2006/relationships/image" Target="media/image322.png"/><Relationship Id="rId502" Type="http://schemas.openxmlformats.org/officeDocument/2006/relationships/image" Target="media/image487.png"/><Relationship Id="rId34" Type="http://schemas.openxmlformats.org/officeDocument/2006/relationships/image" Target="media/image22.png"/><Relationship Id="rId76" Type="http://schemas.openxmlformats.org/officeDocument/2006/relationships/image" Target="media/image63.png"/><Relationship Id="rId141" Type="http://schemas.openxmlformats.org/officeDocument/2006/relationships/image" Target="media/image128.png"/><Relationship Id="rId379" Type="http://schemas.openxmlformats.org/officeDocument/2006/relationships/image" Target="media/image364.png"/><Relationship Id="rId544" Type="http://schemas.openxmlformats.org/officeDocument/2006/relationships/image" Target="media/image529.png"/><Relationship Id="rId586" Type="http://schemas.openxmlformats.org/officeDocument/2006/relationships/image" Target="media/image571.png"/><Relationship Id="rId7" Type="http://schemas.openxmlformats.org/officeDocument/2006/relationships/footnotes" Target="footnotes.xml"/><Relationship Id="rId183" Type="http://schemas.openxmlformats.org/officeDocument/2006/relationships/image" Target="media/image170.png"/><Relationship Id="rId239" Type="http://schemas.openxmlformats.org/officeDocument/2006/relationships/image" Target="media/image226.png"/><Relationship Id="rId390" Type="http://schemas.openxmlformats.org/officeDocument/2006/relationships/image" Target="media/image375.png"/><Relationship Id="rId404" Type="http://schemas.openxmlformats.org/officeDocument/2006/relationships/image" Target="media/image389.png"/><Relationship Id="rId446" Type="http://schemas.openxmlformats.org/officeDocument/2006/relationships/image" Target="media/image431.png"/><Relationship Id="rId611" Type="http://schemas.openxmlformats.org/officeDocument/2006/relationships/image" Target="media/image596.png"/><Relationship Id="rId250" Type="http://schemas.openxmlformats.org/officeDocument/2006/relationships/image" Target="media/image237.png"/><Relationship Id="rId292" Type="http://schemas.openxmlformats.org/officeDocument/2006/relationships/image" Target="media/image279.png"/><Relationship Id="rId306" Type="http://schemas.openxmlformats.org/officeDocument/2006/relationships/image" Target="media/image293.png"/><Relationship Id="rId488" Type="http://schemas.openxmlformats.org/officeDocument/2006/relationships/image" Target="media/image473.png"/><Relationship Id="rId45" Type="http://schemas.openxmlformats.org/officeDocument/2006/relationships/image" Target="media/image33.png"/><Relationship Id="rId87" Type="http://schemas.openxmlformats.org/officeDocument/2006/relationships/image" Target="media/image74.png"/><Relationship Id="rId110" Type="http://schemas.openxmlformats.org/officeDocument/2006/relationships/image" Target="media/image97.png"/><Relationship Id="rId348" Type="http://schemas.openxmlformats.org/officeDocument/2006/relationships/image" Target="media/image333.png"/><Relationship Id="rId513" Type="http://schemas.openxmlformats.org/officeDocument/2006/relationships/image" Target="media/image498.png"/><Relationship Id="rId555" Type="http://schemas.openxmlformats.org/officeDocument/2006/relationships/image" Target="media/image540.png"/><Relationship Id="rId597" Type="http://schemas.openxmlformats.org/officeDocument/2006/relationships/image" Target="media/image582.png"/><Relationship Id="rId152" Type="http://schemas.openxmlformats.org/officeDocument/2006/relationships/image" Target="media/image139.png"/><Relationship Id="rId194" Type="http://schemas.openxmlformats.org/officeDocument/2006/relationships/image" Target="media/image181.png"/><Relationship Id="rId208" Type="http://schemas.openxmlformats.org/officeDocument/2006/relationships/image" Target="media/image195.png"/><Relationship Id="rId415" Type="http://schemas.openxmlformats.org/officeDocument/2006/relationships/image" Target="media/image400.png"/><Relationship Id="rId457" Type="http://schemas.openxmlformats.org/officeDocument/2006/relationships/image" Target="media/image442.png"/><Relationship Id="rId622" Type="http://schemas.openxmlformats.org/officeDocument/2006/relationships/image" Target="media/image607.png"/><Relationship Id="rId261" Type="http://schemas.openxmlformats.org/officeDocument/2006/relationships/image" Target="media/image248.png"/><Relationship Id="rId499" Type="http://schemas.openxmlformats.org/officeDocument/2006/relationships/image" Target="media/image484.png"/><Relationship Id="rId14" Type="http://schemas.openxmlformats.org/officeDocument/2006/relationships/image" Target="media/image3.png"/><Relationship Id="rId56" Type="http://schemas.openxmlformats.org/officeDocument/2006/relationships/image" Target="media/image44.png"/><Relationship Id="rId317" Type="http://schemas.openxmlformats.org/officeDocument/2006/relationships/hyperlink" Target="http://www.unibase.co.za/UPnew/NewUnitImport.xlsx" TargetMode="External"/><Relationship Id="rId359" Type="http://schemas.openxmlformats.org/officeDocument/2006/relationships/image" Target="media/image344.png"/><Relationship Id="rId524" Type="http://schemas.openxmlformats.org/officeDocument/2006/relationships/image" Target="media/image509.png"/><Relationship Id="rId566" Type="http://schemas.openxmlformats.org/officeDocument/2006/relationships/image" Target="media/image551.png"/><Relationship Id="rId98" Type="http://schemas.openxmlformats.org/officeDocument/2006/relationships/image" Target="media/image85.png"/><Relationship Id="rId121" Type="http://schemas.openxmlformats.org/officeDocument/2006/relationships/image" Target="media/image108.png"/><Relationship Id="rId163" Type="http://schemas.openxmlformats.org/officeDocument/2006/relationships/image" Target="media/image150.png"/><Relationship Id="rId219" Type="http://schemas.openxmlformats.org/officeDocument/2006/relationships/image" Target="media/image206.png"/><Relationship Id="rId370" Type="http://schemas.openxmlformats.org/officeDocument/2006/relationships/image" Target="media/image355.png"/><Relationship Id="rId426" Type="http://schemas.openxmlformats.org/officeDocument/2006/relationships/image" Target="media/image411.png"/><Relationship Id="rId633" Type="http://schemas.openxmlformats.org/officeDocument/2006/relationships/image" Target="media/image618.png"/><Relationship Id="rId230" Type="http://schemas.openxmlformats.org/officeDocument/2006/relationships/image" Target="media/image217.png"/><Relationship Id="rId468" Type="http://schemas.openxmlformats.org/officeDocument/2006/relationships/image" Target="media/image453.png"/><Relationship Id="rId25" Type="http://schemas.openxmlformats.org/officeDocument/2006/relationships/image" Target="media/image13.png"/><Relationship Id="rId67" Type="http://schemas.openxmlformats.org/officeDocument/2006/relationships/image" Target="media/image54.png"/><Relationship Id="rId272" Type="http://schemas.openxmlformats.org/officeDocument/2006/relationships/image" Target="media/image259.png"/><Relationship Id="rId328" Type="http://schemas.openxmlformats.org/officeDocument/2006/relationships/hyperlink" Target="http://www.unibase.co.za/UPnew/DirectoryUploadTemplate.xlsx" TargetMode="External"/><Relationship Id="rId535" Type="http://schemas.openxmlformats.org/officeDocument/2006/relationships/image" Target="media/image520.png"/><Relationship Id="rId577" Type="http://schemas.openxmlformats.org/officeDocument/2006/relationships/image" Target="media/image562.png"/><Relationship Id="rId132" Type="http://schemas.openxmlformats.org/officeDocument/2006/relationships/image" Target="media/image119.png"/><Relationship Id="rId174" Type="http://schemas.openxmlformats.org/officeDocument/2006/relationships/image" Target="media/image161.png"/><Relationship Id="rId381" Type="http://schemas.openxmlformats.org/officeDocument/2006/relationships/image" Target="media/image366.png"/><Relationship Id="rId602" Type="http://schemas.openxmlformats.org/officeDocument/2006/relationships/image" Target="media/image587.png"/><Relationship Id="rId241" Type="http://schemas.openxmlformats.org/officeDocument/2006/relationships/image" Target="media/image228.png"/><Relationship Id="rId437" Type="http://schemas.openxmlformats.org/officeDocument/2006/relationships/image" Target="media/image422.png"/><Relationship Id="rId479" Type="http://schemas.openxmlformats.org/officeDocument/2006/relationships/image" Target="media/image464.png"/><Relationship Id="rId644" Type="http://schemas.openxmlformats.org/officeDocument/2006/relationships/image" Target="media/image629.png"/><Relationship Id="rId36" Type="http://schemas.openxmlformats.org/officeDocument/2006/relationships/image" Target="media/image24.png"/><Relationship Id="rId283" Type="http://schemas.openxmlformats.org/officeDocument/2006/relationships/image" Target="media/image270.png"/><Relationship Id="rId339" Type="http://schemas.openxmlformats.org/officeDocument/2006/relationships/image" Target="media/image324.png"/><Relationship Id="rId490" Type="http://schemas.openxmlformats.org/officeDocument/2006/relationships/image" Target="media/image475.png"/><Relationship Id="rId504" Type="http://schemas.openxmlformats.org/officeDocument/2006/relationships/image" Target="media/image489.png"/><Relationship Id="rId546" Type="http://schemas.openxmlformats.org/officeDocument/2006/relationships/image" Target="media/image531.png"/><Relationship Id="rId78" Type="http://schemas.openxmlformats.org/officeDocument/2006/relationships/image" Target="media/image65.png"/><Relationship Id="rId101" Type="http://schemas.openxmlformats.org/officeDocument/2006/relationships/image" Target="media/image88.png"/><Relationship Id="rId143" Type="http://schemas.openxmlformats.org/officeDocument/2006/relationships/image" Target="media/image130.png"/><Relationship Id="rId185" Type="http://schemas.openxmlformats.org/officeDocument/2006/relationships/image" Target="media/image172.png"/><Relationship Id="rId350" Type="http://schemas.openxmlformats.org/officeDocument/2006/relationships/image" Target="media/image335.png"/><Relationship Id="rId406" Type="http://schemas.openxmlformats.org/officeDocument/2006/relationships/image" Target="media/image391.png"/><Relationship Id="rId588" Type="http://schemas.openxmlformats.org/officeDocument/2006/relationships/image" Target="media/image573.png"/><Relationship Id="rId9" Type="http://schemas.openxmlformats.org/officeDocument/2006/relationships/image" Target="media/image1.png"/><Relationship Id="rId210" Type="http://schemas.openxmlformats.org/officeDocument/2006/relationships/image" Target="media/image197.png"/><Relationship Id="rId392" Type="http://schemas.openxmlformats.org/officeDocument/2006/relationships/image" Target="media/image377.png"/><Relationship Id="rId448" Type="http://schemas.openxmlformats.org/officeDocument/2006/relationships/image" Target="media/image433.png"/><Relationship Id="rId613" Type="http://schemas.openxmlformats.org/officeDocument/2006/relationships/image" Target="media/image598.png"/><Relationship Id="rId252" Type="http://schemas.openxmlformats.org/officeDocument/2006/relationships/image" Target="media/image239.png"/><Relationship Id="rId294" Type="http://schemas.openxmlformats.org/officeDocument/2006/relationships/image" Target="media/image281.png"/><Relationship Id="rId308" Type="http://schemas.openxmlformats.org/officeDocument/2006/relationships/image" Target="media/image295.png"/><Relationship Id="rId515" Type="http://schemas.openxmlformats.org/officeDocument/2006/relationships/image" Target="media/image500.png"/><Relationship Id="rId47" Type="http://schemas.openxmlformats.org/officeDocument/2006/relationships/image" Target="media/image35.png"/><Relationship Id="rId89" Type="http://schemas.openxmlformats.org/officeDocument/2006/relationships/image" Target="media/image76.png"/><Relationship Id="rId112" Type="http://schemas.openxmlformats.org/officeDocument/2006/relationships/image" Target="media/image99.png"/><Relationship Id="rId154" Type="http://schemas.openxmlformats.org/officeDocument/2006/relationships/image" Target="media/image141.png"/><Relationship Id="rId361" Type="http://schemas.openxmlformats.org/officeDocument/2006/relationships/image" Target="media/image346.png"/><Relationship Id="rId557" Type="http://schemas.openxmlformats.org/officeDocument/2006/relationships/image" Target="media/image542.png"/><Relationship Id="rId599" Type="http://schemas.openxmlformats.org/officeDocument/2006/relationships/image" Target="media/image584.png"/><Relationship Id="rId196" Type="http://schemas.openxmlformats.org/officeDocument/2006/relationships/image" Target="media/image183.png"/><Relationship Id="rId417" Type="http://schemas.openxmlformats.org/officeDocument/2006/relationships/image" Target="media/image402.png"/><Relationship Id="rId459" Type="http://schemas.openxmlformats.org/officeDocument/2006/relationships/image" Target="media/image444.png"/><Relationship Id="rId624" Type="http://schemas.openxmlformats.org/officeDocument/2006/relationships/image" Target="media/image609.png"/><Relationship Id="rId16" Type="http://schemas.openxmlformats.org/officeDocument/2006/relationships/image" Target="media/image5.png"/><Relationship Id="rId221" Type="http://schemas.openxmlformats.org/officeDocument/2006/relationships/image" Target="media/image208.png"/><Relationship Id="rId263" Type="http://schemas.openxmlformats.org/officeDocument/2006/relationships/image" Target="media/image250.png"/><Relationship Id="rId319" Type="http://schemas.openxmlformats.org/officeDocument/2006/relationships/image" Target="media/image305.png"/><Relationship Id="rId470" Type="http://schemas.openxmlformats.org/officeDocument/2006/relationships/image" Target="media/image455.png"/><Relationship Id="rId526" Type="http://schemas.openxmlformats.org/officeDocument/2006/relationships/image" Target="media/image511.png"/><Relationship Id="rId58" Type="http://schemas.openxmlformats.org/officeDocument/2006/relationships/image" Target="media/image46.png"/><Relationship Id="rId123" Type="http://schemas.openxmlformats.org/officeDocument/2006/relationships/image" Target="media/image110.png"/><Relationship Id="rId330" Type="http://schemas.openxmlformats.org/officeDocument/2006/relationships/image" Target="media/image315.png"/><Relationship Id="rId568" Type="http://schemas.openxmlformats.org/officeDocument/2006/relationships/image" Target="media/image553.png"/><Relationship Id="rId165" Type="http://schemas.openxmlformats.org/officeDocument/2006/relationships/image" Target="media/image152.png"/><Relationship Id="rId372" Type="http://schemas.openxmlformats.org/officeDocument/2006/relationships/image" Target="media/image357.png"/><Relationship Id="rId428" Type="http://schemas.openxmlformats.org/officeDocument/2006/relationships/image" Target="media/image413.png"/><Relationship Id="rId635" Type="http://schemas.openxmlformats.org/officeDocument/2006/relationships/image" Target="media/image620.png"/><Relationship Id="rId232" Type="http://schemas.openxmlformats.org/officeDocument/2006/relationships/image" Target="media/image219.png"/><Relationship Id="rId274" Type="http://schemas.openxmlformats.org/officeDocument/2006/relationships/image" Target="media/image261.png"/><Relationship Id="rId481" Type="http://schemas.openxmlformats.org/officeDocument/2006/relationships/image" Target="media/image466.png"/><Relationship Id="rId27" Type="http://schemas.openxmlformats.org/officeDocument/2006/relationships/image" Target="media/image15.png"/><Relationship Id="rId69" Type="http://schemas.openxmlformats.org/officeDocument/2006/relationships/image" Target="media/image56.png"/><Relationship Id="rId134" Type="http://schemas.openxmlformats.org/officeDocument/2006/relationships/image" Target="media/image121.png"/><Relationship Id="rId537" Type="http://schemas.openxmlformats.org/officeDocument/2006/relationships/image" Target="media/image522.png"/><Relationship Id="rId579" Type="http://schemas.openxmlformats.org/officeDocument/2006/relationships/image" Target="media/image564.png"/><Relationship Id="rId80" Type="http://schemas.openxmlformats.org/officeDocument/2006/relationships/image" Target="media/image67.png"/><Relationship Id="rId176" Type="http://schemas.openxmlformats.org/officeDocument/2006/relationships/image" Target="media/image163.png"/><Relationship Id="rId341" Type="http://schemas.openxmlformats.org/officeDocument/2006/relationships/image" Target="media/image326.png"/><Relationship Id="rId383" Type="http://schemas.openxmlformats.org/officeDocument/2006/relationships/image" Target="media/image368.png"/><Relationship Id="rId439" Type="http://schemas.openxmlformats.org/officeDocument/2006/relationships/image" Target="media/image424.png"/><Relationship Id="rId590" Type="http://schemas.openxmlformats.org/officeDocument/2006/relationships/image" Target="media/image575.png"/><Relationship Id="rId604" Type="http://schemas.openxmlformats.org/officeDocument/2006/relationships/image" Target="media/image589.png"/><Relationship Id="rId646" Type="http://schemas.openxmlformats.org/officeDocument/2006/relationships/image" Target="media/image631.png"/><Relationship Id="rId201" Type="http://schemas.openxmlformats.org/officeDocument/2006/relationships/image" Target="media/image188.png"/><Relationship Id="rId243" Type="http://schemas.openxmlformats.org/officeDocument/2006/relationships/image" Target="media/image230.png"/><Relationship Id="rId285" Type="http://schemas.openxmlformats.org/officeDocument/2006/relationships/image" Target="media/image272.png"/><Relationship Id="rId450" Type="http://schemas.openxmlformats.org/officeDocument/2006/relationships/image" Target="media/image435.png"/><Relationship Id="rId506" Type="http://schemas.openxmlformats.org/officeDocument/2006/relationships/image" Target="media/image491.png"/><Relationship Id="rId38" Type="http://schemas.openxmlformats.org/officeDocument/2006/relationships/image" Target="media/image26.png"/><Relationship Id="rId103" Type="http://schemas.openxmlformats.org/officeDocument/2006/relationships/image" Target="media/image90.png"/><Relationship Id="rId310" Type="http://schemas.openxmlformats.org/officeDocument/2006/relationships/image" Target="media/image297.png"/><Relationship Id="rId492" Type="http://schemas.openxmlformats.org/officeDocument/2006/relationships/image" Target="media/image477.png"/><Relationship Id="rId548" Type="http://schemas.openxmlformats.org/officeDocument/2006/relationships/image" Target="media/image533.png"/><Relationship Id="rId91" Type="http://schemas.openxmlformats.org/officeDocument/2006/relationships/image" Target="media/image78.png"/><Relationship Id="rId145" Type="http://schemas.openxmlformats.org/officeDocument/2006/relationships/image" Target="media/image132.png"/><Relationship Id="rId187" Type="http://schemas.openxmlformats.org/officeDocument/2006/relationships/image" Target="media/image174.png"/><Relationship Id="rId352" Type="http://schemas.openxmlformats.org/officeDocument/2006/relationships/image" Target="media/image337.png"/><Relationship Id="rId394" Type="http://schemas.openxmlformats.org/officeDocument/2006/relationships/image" Target="media/image379.png"/><Relationship Id="rId408" Type="http://schemas.openxmlformats.org/officeDocument/2006/relationships/image" Target="media/image393.png"/><Relationship Id="rId615" Type="http://schemas.openxmlformats.org/officeDocument/2006/relationships/image" Target="media/image600.png"/><Relationship Id="rId212" Type="http://schemas.openxmlformats.org/officeDocument/2006/relationships/image" Target="media/image199.png"/><Relationship Id="rId254" Type="http://schemas.openxmlformats.org/officeDocument/2006/relationships/image" Target="media/image241.png"/><Relationship Id="rId28" Type="http://schemas.openxmlformats.org/officeDocument/2006/relationships/image" Target="media/image16.png"/><Relationship Id="rId49" Type="http://schemas.openxmlformats.org/officeDocument/2006/relationships/image" Target="media/image37.png"/><Relationship Id="rId114" Type="http://schemas.openxmlformats.org/officeDocument/2006/relationships/image" Target="media/image101.png"/><Relationship Id="rId275" Type="http://schemas.openxmlformats.org/officeDocument/2006/relationships/image" Target="media/image262.png"/><Relationship Id="rId296" Type="http://schemas.openxmlformats.org/officeDocument/2006/relationships/image" Target="media/image283.png"/><Relationship Id="rId300" Type="http://schemas.openxmlformats.org/officeDocument/2006/relationships/image" Target="media/image287.png"/><Relationship Id="rId461" Type="http://schemas.openxmlformats.org/officeDocument/2006/relationships/image" Target="media/image446.png"/><Relationship Id="rId482" Type="http://schemas.openxmlformats.org/officeDocument/2006/relationships/image" Target="media/image467.png"/><Relationship Id="rId517" Type="http://schemas.openxmlformats.org/officeDocument/2006/relationships/image" Target="media/image502.png"/><Relationship Id="rId538" Type="http://schemas.openxmlformats.org/officeDocument/2006/relationships/image" Target="media/image523.png"/><Relationship Id="rId559" Type="http://schemas.openxmlformats.org/officeDocument/2006/relationships/image" Target="media/image544.png"/><Relationship Id="rId60" Type="http://schemas.openxmlformats.org/officeDocument/2006/relationships/image" Target="media/image48.png"/><Relationship Id="rId81" Type="http://schemas.openxmlformats.org/officeDocument/2006/relationships/image" Target="media/image68.png"/><Relationship Id="rId135" Type="http://schemas.openxmlformats.org/officeDocument/2006/relationships/image" Target="media/image122.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5.png"/><Relationship Id="rId321" Type="http://schemas.openxmlformats.org/officeDocument/2006/relationships/image" Target="media/image307.png"/><Relationship Id="rId342" Type="http://schemas.openxmlformats.org/officeDocument/2006/relationships/image" Target="media/image327.png"/><Relationship Id="rId363" Type="http://schemas.openxmlformats.org/officeDocument/2006/relationships/image" Target="media/image348.png"/><Relationship Id="rId384" Type="http://schemas.openxmlformats.org/officeDocument/2006/relationships/image" Target="media/image369.png"/><Relationship Id="rId419" Type="http://schemas.openxmlformats.org/officeDocument/2006/relationships/image" Target="media/image404.png"/><Relationship Id="rId570" Type="http://schemas.openxmlformats.org/officeDocument/2006/relationships/image" Target="media/image555.png"/><Relationship Id="rId591" Type="http://schemas.openxmlformats.org/officeDocument/2006/relationships/image" Target="media/image576.png"/><Relationship Id="rId605" Type="http://schemas.openxmlformats.org/officeDocument/2006/relationships/image" Target="media/image590.png"/><Relationship Id="rId626" Type="http://schemas.openxmlformats.org/officeDocument/2006/relationships/image" Target="media/image611.png"/><Relationship Id="rId202" Type="http://schemas.openxmlformats.org/officeDocument/2006/relationships/image" Target="media/image189.png"/><Relationship Id="rId223" Type="http://schemas.openxmlformats.org/officeDocument/2006/relationships/image" Target="media/image210.png"/><Relationship Id="rId244" Type="http://schemas.openxmlformats.org/officeDocument/2006/relationships/image" Target="media/image231.png"/><Relationship Id="rId430" Type="http://schemas.openxmlformats.org/officeDocument/2006/relationships/image" Target="media/image415.png"/><Relationship Id="rId647" Type="http://schemas.openxmlformats.org/officeDocument/2006/relationships/image" Target="media/image632.png"/><Relationship Id="rId18" Type="http://schemas.openxmlformats.org/officeDocument/2006/relationships/hyperlink" Target="http://www.unibase.co.za/UPnew/functionality-roadmap---how-do.html" TargetMode="External"/><Relationship Id="rId39" Type="http://schemas.openxmlformats.org/officeDocument/2006/relationships/image" Target="media/image27.png"/><Relationship Id="rId265" Type="http://schemas.openxmlformats.org/officeDocument/2006/relationships/image" Target="media/image252.png"/><Relationship Id="rId286" Type="http://schemas.openxmlformats.org/officeDocument/2006/relationships/image" Target="media/image273.png"/><Relationship Id="rId451" Type="http://schemas.openxmlformats.org/officeDocument/2006/relationships/image" Target="media/image436.png"/><Relationship Id="rId472" Type="http://schemas.openxmlformats.org/officeDocument/2006/relationships/image" Target="media/image457.png"/><Relationship Id="rId493" Type="http://schemas.openxmlformats.org/officeDocument/2006/relationships/image" Target="media/image478.png"/><Relationship Id="rId507" Type="http://schemas.openxmlformats.org/officeDocument/2006/relationships/image" Target="media/image492.png"/><Relationship Id="rId528" Type="http://schemas.openxmlformats.org/officeDocument/2006/relationships/image" Target="media/image513.png"/><Relationship Id="rId549" Type="http://schemas.openxmlformats.org/officeDocument/2006/relationships/image" Target="media/image534.png"/><Relationship Id="rId50" Type="http://schemas.openxmlformats.org/officeDocument/2006/relationships/image" Target="media/image38.png"/><Relationship Id="rId104" Type="http://schemas.openxmlformats.org/officeDocument/2006/relationships/image" Target="media/image91.png"/><Relationship Id="rId125" Type="http://schemas.openxmlformats.org/officeDocument/2006/relationships/image" Target="media/image112.png"/><Relationship Id="rId146" Type="http://schemas.openxmlformats.org/officeDocument/2006/relationships/image" Target="media/image133.png"/><Relationship Id="rId167" Type="http://schemas.openxmlformats.org/officeDocument/2006/relationships/image" Target="media/image154.png"/><Relationship Id="rId188" Type="http://schemas.openxmlformats.org/officeDocument/2006/relationships/image" Target="media/image175.png"/><Relationship Id="rId311" Type="http://schemas.openxmlformats.org/officeDocument/2006/relationships/image" Target="media/image298.png"/><Relationship Id="rId332" Type="http://schemas.openxmlformats.org/officeDocument/2006/relationships/image" Target="media/image317.png"/><Relationship Id="rId353" Type="http://schemas.openxmlformats.org/officeDocument/2006/relationships/image" Target="media/image338.png"/><Relationship Id="rId374" Type="http://schemas.openxmlformats.org/officeDocument/2006/relationships/image" Target="media/image359.png"/><Relationship Id="rId395" Type="http://schemas.openxmlformats.org/officeDocument/2006/relationships/image" Target="media/image380.png"/><Relationship Id="rId409" Type="http://schemas.openxmlformats.org/officeDocument/2006/relationships/image" Target="media/image394.png"/><Relationship Id="rId560" Type="http://schemas.openxmlformats.org/officeDocument/2006/relationships/image" Target="media/image545.png"/><Relationship Id="rId581" Type="http://schemas.openxmlformats.org/officeDocument/2006/relationships/image" Target="media/image566.png"/><Relationship Id="rId71" Type="http://schemas.openxmlformats.org/officeDocument/2006/relationships/image" Target="media/image58.png"/><Relationship Id="rId92" Type="http://schemas.openxmlformats.org/officeDocument/2006/relationships/image" Target="media/image79.png"/><Relationship Id="rId213" Type="http://schemas.openxmlformats.org/officeDocument/2006/relationships/image" Target="media/image200.png"/><Relationship Id="rId234" Type="http://schemas.openxmlformats.org/officeDocument/2006/relationships/image" Target="media/image221.png"/><Relationship Id="rId420" Type="http://schemas.openxmlformats.org/officeDocument/2006/relationships/image" Target="media/image405.png"/><Relationship Id="rId616" Type="http://schemas.openxmlformats.org/officeDocument/2006/relationships/image" Target="media/image601.png"/><Relationship Id="rId637" Type="http://schemas.openxmlformats.org/officeDocument/2006/relationships/image" Target="media/image622.png"/><Relationship Id="rId2" Type="http://schemas.openxmlformats.org/officeDocument/2006/relationships/customXml" Target="../customXml/item2.xml"/><Relationship Id="rId29" Type="http://schemas.openxmlformats.org/officeDocument/2006/relationships/image" Target="media/image17.png"/><Relationship Id="rId255" Type="http://schemas.openxmlformats.org/officeDocument/2006/relationships/image" Target="media/image242.png"/><Relationship Id="rId276" Type="http://schemas.openxmlformats.org/officeDocument/2006/relationships/image" Target="media/image263.png"/><Relationship Id="rId297" Type="http://schemas.openxmlformats.org/officeDocument/2006/relationships/image" Target="media/image284.png"/><Relationship Id="rId441" Type="http://schemas.openxmlformats.org/officeDocument/2006/relationships/image" Target="media/image426.png"/><Relationship Id="rId462" Type="http://schemas.openxmlformats.org/officeDocument/2006/relationships/image" Target="media/image447.png"/><Relationship Id="rId483" Type="http://schemas.openxmlformats.org/officeDocument/2006/relationships/image" Target="media/image468.png"/><Relationship Id="rId518" Type="http://schemas.openxmlformats.org/officeDocument/2006/relationships/image" Target="media/image503.png"/><Relationship Id="rId539" Type="http://schemas.openxmlformats.org/officeDocument/2006/relationships/image" Target="media/image524.png"/><Relationship Id="rId40" Type="http://schemas.openxmlformats.org/officeDocument/2006/relationships/image" Target="media/image28.png"/><Relationship Id="rId115" Type="http://schemas.openxmlformats.org/officeDocument/2006/relationships/image" Target="media/image102.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301" Type="http://schemas.openxmlformats.org/officeDocument/2006/relationships/image" Target="media/image288.png"/><Relationship Id="rId322" Type="http://schemas.openxmlformats.org/officeDocument/2006/relationships/image" Target="media/image308.png"/><Relationship Id="rId343" Type="http://schemas.openxmlformats.org/officeDocument/2006/relationships/image" Target="media/image328.png"/><Relationship Id="rId364" Type="http://schemas.openxmlformats.org/officeDocument/2006/relationships/image" Target="media/image349.png"/><Relationship Id="rId550" Type="http://schemas.openxmlformats.org/officeDocument/2006/relationships/image" Target="media/image535.png"/><Relationship Id="rId61" Type="http://schemas.openxmlformats.org/officeDocument/2006/relationships/image" Target="media/image49.png"/><Relationship Id="rId82" Type="http://schemas.openxmlformats.org/officeDocument/2006/relationships/image" Target="media/image69.png"/><Relationship Id="rId199" Type="http://schemas.openxmlformats.org/officeDocument/2006/relationships/image" Target="media/image186.png"/><Relationship Id="rId203" Type="http://schemas.openxmlformats.org/officeDocument/2006/relationships/image" Target="media/image190.png"/><Relationship Id="rId385" Type="http://schemas.openxmlformats.org/officeDocument/2006/relationships/image" Target="media/image370.png"/><Relationship Id="rId571" Type="http://schemas.openxmlformats.org/officeDocument/2006/relationships/image" Target="media/image556.png"/><Relationship Id="rId592" Type="http://schemas.openxmlformats.org/officeDocument/2006/relationships/image" Target="media/image577.png"/><Relationship Id="rId606" Type="http://schemas.openxmlformats.org/officeDocument/2006/relationships/image" Target="media/image591.png"/><Relationship Id="rId627" Type="http://schemas.openxmlformats.org/officeDocument/2006/relationships/image" Target="media/image612.png"/><Relationship Id="rId648" Type="http://schemas.openxmlformats.org/officeDocument/2006/relationships/header" Target="header1.xml"/><Relationship Id="rId19" Type="http://schemas.openxmlformats.org/officeDocument/2006/relationships/image" Target="media/image7.png"/><Relationship Id="rId224" Type="http://schemas.openxmlformats.org/officeDocument/2006/relationships/image" Target="media/image211.png"/><Relationship Id="rId245" Type="http://schemas.openxmlformats.org/officeDocument/2006/relationships/image" Target="media/image232.png"/><Relationship Id="rId266" Type="http://schemas.openxmlformats.org/officeDocument/2006/relationships/image" Target="media/image253.png"/><Relationship Id="rId287" Type="http://schemas.openxmlformats.org/officeDocument/2006/relationships/image" Target="media/image274.png"/><Relationship Id="rId410" Type="http://schemas.openxmlformats.org/officeDocument/2006/relationships/image" Target="media/image395.png"/><Relationship Id="rId431" Type="http://schemas.openxmlformats.org/officeDocument/2006/relationships/image" Target="media/image416.png"/><Relationship Id="rId452" Type="http://schemas.openxmlformats.org/officeDocument/2006/relationships/image" Target="media/image437.png"/><Relationship Id="rId473" Type="http://schemas.openxmlformats.org/officeDocument/2006/relationships/image" Target="media/image458.png"/><Relationship Id="rId494" Type="http://schemas.openxmlformats.org/officeDocument/2006/relationships/image" Target="media/image479.png"/><Relationship Id="rId508" Type="http://schemas.openxmlformats.org/officeDocument/2006/relationships/image" Target="media/image493.png"/><Relationship Id="rId529" Type="http://schemas.openxmlformats.org/officeDocument/2006/relationships/image" Target="media/image514.png"/><Relationship Id="rId30" Type="http://schemas.openxmlformats.org/officeDocument/2006/relationships/image" Target="media/image18.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312" Type="http://schemas.openxmlformats.org/officeDocument/2006/relationships/image" Target="media/image299.png"/><Relationship Id="rId333" Type="http://schemas.openxmlformats.org/officeDocument/2006/relationships/image" Target="media/image318.png"/><Relationship Id="rId354" Type="http://schemas.openxmlformats.org/officeDocument/2006/relationships/image" Target="media/image339.png"/><Relationship Id="rId540" Type="http://schemas.openxmlformats.org/officeDocument/2006/relationships/image" Target="media/image525.png"/><Relationship Id="rId51" Type="http://schemas.openxmlformats.org/officeDocument/2006/relationships/image" Target="media/image39.png"/><Relationship Id="rId72" Type="http://schemas.openxmlformats.org/officeDocument/2006/relationships/image" Target="media/image59.png"/><Relationship Id="rId93" Type="http://schemas.openxmlformats.org/officeDocument/2006/relationships/image" Target="media/image80.png"/><Relationship Id="rId189" Type="http://schemas.openxmlformats.org/officeDocument/2006/relationships/image" Target="media/image176.png"/><Relationship Id="rId375" Type="http://schemas.openxmlformats.org/officeDocument/2006/relationships/image" Target="media/image360.png"/><Relationship Id="rId396" Type="http://schemas.openxmlformats.org/officeDocument/2006/relationships/image" Target="media/image381.png"/><Relationship Id="rId561" Type="http://schemas.openxmlformats.org/officeDocument/2006/relationships/image" Target="media/image546.png"/><Relationship Id="rId582" Type="http://schemas.openxmlformats.org/officeDocument/2006/relationships/image" Target="media/image567.png"/><Relationship Id="rId617" Type="http://schemas.openxmlformats.org/officeDocument/2006/relationships/image" Target="media/image602.png"/><Relationship Id="rId638" Type="http://schemas.openxmlformats.org/officeDocument/2006/relationships/image" Target="media/image623.png"/><Relationship Id="rId3" Type="http://schemas.openxmlformats.org/officeDocument/2006/relationships/numbering" Target="numbering.xml"/><Relationship Id="rId214" Type="http://schemas.openxmlformats.org/officeDocument/2006/relationships/image" Target="media/image201.png"/><Relationship Id="rId235" Type="http://schemas.openxmlformats.org/officeDocument/2006/relationships/image" Target="media/image222.png"/><Relationship Id="rId256" Type="http://schemas.openxmlformats.org/officeDocument/2006/relationships/image" Target="media/image243.png"/><Relationship Id="rId277" Type="http://schemas.openxmlformats.org/officeDocument/2006/relationships/image" Target="media/image264.png"/><Relationship Id="rId298" Type="http://schemas.openxmlformats.org/officeDocument/2006/relationships/image" Target="media/image285.png"/><Relationship Id="rId400" Type="http://schemas.openxmlformats.org/officeDocument/2006/relationships/image" Target="media/image385.png"/><Relationship Id="rId421" Type="http://schemas.openxmlformats.org/officeDocument/2006/relationships/image" Target="media/image406.png"/><Relationship Id="rId442" Type="http://schemas.openxmlformats.org/officeDocument/2006/relationships/image" Target="media/image427.png"/><Relationship Id="rId463" Type="http://schemas.openxmlformats.org/officeDocument/2006/relationships/image" Target="media/image448.png"/><Relationship Id="rId484" Type="http://schemas.openxmlformats.org/officeDocument/2006/relationships/image" Target="media/image469.png"/><Relationship Id="rId519" Type="http://schemas.openxmlformats.org/officeDocument/2006/relationships/image" Target="media/image50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302" Type="http://schemas.openxmlformats.org/officeDocument/2006/relationships/image" Target="media/image289.png"/><Relationship Id="rId323" Type="http://schemas.openxmlformats.org/officeDocument/2006/relationships/image" Target="media/image309.png"/><Relationship Id="rId344" Type="http://schemas.openxmlformats.org/officeDocument/2006/relationships/image" Target="media/image329.png"/><Relationship Id="rId530" Type="http://schemas.openxmlformats.org/officeDocument/2006/relationships/image" Target="media/image515.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0.png"/><Relationship Id="rId179" Type="http://schemas.openxmlformats.org/officeDocument/2006/relationships/image" Target="media/image166.png"/><Relationship Id="rId365" Type="http://schemas.openxmlformats.org/officeDocument/2006/relationships/image" Target="media/image350.png"/><Relationship Id="rId386" Type="http://schemas.openxmlformats.org/officeDocument/2006/relationships/image" Target="media/image371.png"/><Relationship Id="rId551" Type="http://schemas.openxmlformats.org/officeDocument/2006/relationships/image" Target="media/image536.png"/><Relationship Id="rId572" Type="http://schemas.openxmlformats.org/officeDocument/2006/relationships/image" Target="media/image557.png"/><Relationship Id="rId593" Type="http://schemas.openxmlformats.org/officeDocument/2006/relationships/image" Target="media/image578.png"/><Relationship Id="rId607" Type="http://schemas.openxmlformats.org/officeDocument/2006/relationships/image" Target="media/image592.png"/><Relationship Id="rId628" Type="http://schemas.openxmlformats.org/officeDocument/2006/relationships/image" Target="media/image613.png"/><Relationship Id="rId649" Type="http://schemas.openxmlformats.org/officeDocument/2006/relationships/header" Target="header2.xml"/><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2.png"/><Relationship Id="rId246" Type="http://schemas.openxmlformats.org/officeDocument/2006/relationships/image" Target="media/image233.png"/><Relationship Id="rId267" Type="http://schemas.openxmlformats.org/officeDocument/2006/relationships/image" Target="media/image254.png"/><Relationship Id="rId288" Type="http://schemas.openxmlformats.org/officeDocument/2006/relationships/image" Target="media/image275.png"/><Relationship Id="rId411" Type="http://schemas.openxmlformats.org/officeDocument/2006/relationships/image" Target="media/image396.png"/><Relationship Id="rId432" Type="http://schemas.openxmlformats.org/officeDocument/2006/relationships/image" Target="media/image417.png"/><Relationship Id="rId453" Type="http://schemas.openxmlformats.org/officeDocument/2006/relationships/image" Target="media/image438.png"/><Relationship Id="rId474" Type="http://schemas.openxmlformats.org/officeDocument/2006/relationships/image" Target="media/image459.png"/><Relationship Id="rId509" Type="http://schemas.openxmlformats.org/officeDocument/2006/relationships/image" Target="media/image494.png"/><Relationship Id="rId106" Type="http://schemas.openxmlformats.org/officeDocument/2006/relationships/image" Target="media/image93.png"/><Relationship Id="rId127" Type="http://schemas.openxmlformats.org/officeDocument/2006/relationships/image" Target="media/image114.png"/><Relationship Id="rId313" Type="http://schemas.openxmlformats.org/officeDocument/2006/relationships/image" Target="media/image300.png"/><Relationship Id="rId495" Type="http://schemas.openxmlformats.org/officeDocument/2006/relationships/image" Target="media/image480.png"/><Relationship Id="rId10" Type="http://schemas.openxmlformats.org/officeDocument/2006/relationships/hyperlink" Target="http://www.unibase.co.za" TargetMode="External"/><Relationship Id="rId31" Type="http://schemas.openxmlformats.org/officeDocument/2006/relationships/image" Target="media/image19.png"/><Relationship Id="rId52" Type="http://schemas.openxmlformats.org/officeDocument/2006/relationships/image" Target="media/image40.png"/><Relationship Id="rId73" Type="http://schemas.openxmlformats.org/officeDocument/2006/relationships/image" Target="media/image60.png"/><Relationship Id="rId94" Type="http://schemas.openxmlformats.org/officeDocument/2006/relationships/image" Target="media/image81.png"/><Relationship Id="rId148" Type="http://schemas.openxmlformats.org/officeDocument/2006/relationships/image" Target="media/image135.png"/><Relationship Id="rId169" Type="http://schemas.openxmlformats.org/officeDocument/2006/relationships/image" Target="media/image156.png"/><Relationship Id="rId334" Type="http://schemas.openxmlformats.org/officeDocument/2006/relationships/image" Target="media/image319.png"/><Relationship Id="rId355" Type="http://schemas.openxmlformats.org/officeDocument/2006/relationships/image" Target="media/image340.png"/><Relationship Id="rId376" Type="http://schemas.openxmlformats.org/officeDocument/2006/relationships/image" Target="media/image361.png"/><Relationship Id="rId397" Type="http://schemas.openxmlformats.org/officeDocument/2006/relationships/image" Target="media/image382.png"/><Relationship Id="rId520" Type="http://schemas.openxmlformats.org/officeDocument/2006/relationships/image" Target="media/image505.png"/><Relationship Id="rId541" Type="http://schemas.openxmlformats.org/officeDocument/2006/relationships/image" Target="media/image526.png"/><Relationship Id="rId562" Type="http://schemas.openxmlformats.org/officeDocument/2006/relationships/image" Target="media/image547.png"/><Relationship Id="rId583" Type="http://schemas.openxmlformats.org/officeDocument/2006/relationships/image" Target="media/image568.png"/><Relationship Id="rId618" Type="http://schemas.openxmlformats.org/officeDocument/2006/relationships/image" Target="media/image603.png"/><Relationship Id="rId639" Type="http://schemas.openxmlformats.org/officeDocument/2006/relationships/image" Target="media/image624.png"/><Relationship Id="rId4" Type="http://schemas.openxmlformats.org/officeDocument/2006/relationships/styles" Target="styles.xml"/><Relationship Id="rId180" Type="http://schemas.openxmlformats.org/officeDocument/2006/relationships/image" Target="media/image167.png"/><Relationship Id="rId215" Type="http://schemas.openxmlformats.org/officeDocument/2006/relationships/image" Target="media/image202.png"/><Relationship Id="rId236" Type="http://schemas.openxmlformats.org/officeDocument/2006/relationships/image" Target="media/image223.png"/><Relationship Id="rId257" Type="http://schemas.openxmlformats.org/officeDocument/2006/relationships/image" Target="media/image244.png"/><Relationship Id="rId278" Type="http://schemas.openxmlformats.org/officeDocument/2006/relationships/image" Target="media/image265.png"/><Relationship Id="rId401" Type="http://schemas.openxmlformats.org/officeDocument/2006/relationships/image" Target="media/image386.png"/><Relationship Id="rId422" Type="http://schemas.openxmlformats.org/officeDocument/2006/relationships/image" Target="media/image407.png"/><Relationship Id="rId443" Type="http://schemas.openxmlformats.org/officeDocument/2006/relationships/image" Target="media/image428.png"/><Relationship Id="rId464" Type="http://schemas.openxmlformats.org/officeDocument/2006/relationships/image" Target="media/image449.png"/><Relationship Id="rId650" Type="http://schemas.openxmlformats.org/officeDocument/2006/relationships/fontTable" Target="fontTable.xml"/><Relationship Id="rId303" Type="http://schemas.openxmlformats.org/officeDocument/2006/relationships/image" Target="media/image290.png"/><Relationship Id="rId485" Type="http://schemas.openxmlformats.org/officeDocument/2006/relationships/image" Target="media/image470.png"/><Relationship Id="rId42" Type="http://schemas.openxmlformats.org/officeDocument/2006/relationships/image" Target="media/image30.png"/><Relationship Id="rId84" Type="http://schemas.openxmlformats.org/officeDocument/2006/relationships/image" Target="media/image71.png"/><Relationship Id="rId138" Type="http://schemas.openxmlformats.org/officeDocument/2006/relationships/image" Target="media/image125.png"/><Relationship Id="rId345" Type="http://schemas.openxmlformats.org/officeDocument/2006/relationships/image" Target="media/image330.png"/><Relationship Id="rId387" Type="http://schemas.openxmlformats.org/officeDocument/2006/relationships/image" Target="media/image372.png"/><Relationship Id="rId510" Type="http://schemas.openxmlformats.org/officeDocument/2006/relationships/image" Target="media/image495.png"/><Relationship Id="rId552" Type="http://schemas.openxmlformats.org/officeDocument/2006/relationships/image" Target="media/image537.png"/><Relationship Id="rId594" Type="http://schemas.openxmlformats.org/officeDocument/2006/relationships/image" Target="media/image579.png"/><Relationship Id="rId608" Type="http://schemas.openxmlformats.org/officeDocument/2006/relationships/image" Target="media/image593.png"/><Relationship Id="rId191" Type="http://schemas.openxmlformats.org/officeDocument/2006/relationships/image" Target="media/image178.png"/><Relationship Id="rId205" Type="http://schemas.openxmlformats.org/officeDocument/2006/relationships/image" Target="media/image192.png"/><Relationship Id="rId247" Type="http://schemas.openxmlformats.org/officeDocument/2006/relationships/image" Target="media/image234.png"/><Relationship Id="rId412" Type="http://schemas.openxmlformats.org/officeDocument/2006/relationships/image" Target="media/image397.png"/><Relationship Id="rId107" Type="http://schemas.openxmlformats.org/officeDocument/2006/relationships/image" Target="media/image94.png"/><Relationship Id="rId289" Type="http://schemas.openxmlformats.org/officeDocument/2006/relationships/image" Target="media/image276.png"/><Relationship Id="rId454" Type="http://schemas.openxmlformats.org/officeDocument/2006/relationships/image" Target="media/image439.png"/><Relationship Id="rId496" Type="http://schemas.openxmlformats.org/officeDocument/2006/relationships/image" Target="media/image481.png"/><Relationship Id="rId11" Type="http://schemas.openxmlformats.org/officeDocument/2006/relationships/hyperlink" Target="http://www.unibase.co.za" TargetMode="External"/><Relationship Id="rId53" Type="http://schemas.openxmlformats.org/officeDocument/2006/relationships/image" Target="media/image41.png"/><Relationship Id="rId149" Type="http://schemas.openxmlformats.org/officeDocument/2006/relationships/image" Target="media/image136.png"/><Relationship Id="rId314" Type="http://schemas.openxmlformats.org/officeDocument/2006/relationships/image" Target="media/image301.png"/><Relationship Id="rId356" Type="http://schemas.openxmlformats.org/officeDocument/2006/relationships/image" Target="media/image341.png"/><Relationship Id="rId398" Type="http://schemas.openxmlformats.org/officeDocument/2006/relationships/image" Target="media/image383.png"/><Relationship Id="rId521" Type="http://schemas.openxmlformats.org/officeDocument/2006/relationships/image" Target="media/image506.png"/><Relationship Id="rId563" Type="http://schemas.openxmlformats.org/officeDocument/2006/relationships/image" Target="media/image548.png"/><Relationship Id="rId619" Type="http://schemas.openxmlformats.org/officeDocument/2006/relationships/image" Target="media/image604.png"/><Relationship Id="rId95" Type="http://schemas.openxmlformats.org/officeDocument/2006/relationships/image" Target="media/image82.png"/><Relationship Id="rId160" Type="http://schemas.openxmlformats.org/officeDocument/2006/relationships/image" Target="media/image147.png"/><Relationship Id="rId216" Type="http://schemas.openxmlformats.org/officeDocument/2006/relationships/image" Target="media/image203.png"/><Relationship Id="rId423" Type="http://schemas.openxmlformats.org/officeDocument/2006/relationships/image" Target="media/image408.png"/><Relationship Id="rId258" Type="http://schemas.openxmlformats.org/officeDocument/2006/relationships/image" Target="media/image245.png"/><Relationship Id="rId465" Type="http://schemas.openxmlformats.org/officeDocument/2006/relationships/image" Target="media/image450.png"/><Relationship Id="rId630" Type="http://schemas.openxmlformats.org/officeDocument/2006/relationships/image" Target="media/image615.png"/><Relationship Id="rId22" Type="http://schemas.openxmlformats.org/officeDocument/2006/relationships/image" Target="media/image10.png"/><Relationship Id="rId64" Type="http://schemas.openxmlformats.org/officeDocument/2006/relationships/image" Target="media/image52.png"/><Relationship Id="rId118" Type="http://schemas.openxmlformats.org/officeDocument/2006/relationships/image" Target="media/image105.png"/><Relationship Id="rId325" Type="http://schemas.openxmlformats.org/officeDocument/2006/relationships/image" Target="media/image311.png"/><Relationship Id="rId367" Type="http://schemas.openxmlformats.org/officeDocument/2006/relationships/image" Target="media/image352.png"/><Relationship Id="rId532" Type="http://schemas.openxmlformats.org/officeDocument/2006/relationships/image" Target="media/image517.png"/><Relationship Id="rId574" Type="http://schemas.openxmlformats.org/officeDocument/2006/relationships/image" Target="media/image559.png"/><Relationship Id="rId171" Type="http://schemas.openxmlformats.org/officeDocument/2006/relationships/image" Target="media/image158.png"/><Relationship Id="rId227" Type="http://schemas.openxmlformats.org/officeDocument/2006/relationships/image" Target="media/image214.png"/><Relationship Id="rId269" Type="http://schemas.openxmlformats.org/officeDocument/2006/relationships/image" Target="media/image256.png"/><Relationship Id="rId434" Type="http://schemas.openxmlformats.org/officeDocument/2006/relationships/image" Target="media/image419.png"/><Relationship Id="rId476" Type="http://schemas.openxmlformats.org/officeDocument/2006/relationships/image" Target="media/image461.png"/><Relationship Id="rId641" Type="http://schemas.openxmlformats.org/officeDocument/2006/relationships/image" Target="media/image626.png"/><Relationship Id="rId33" Type="http://schemas.openxmlformats.org/officeDocument/2006/relationships/image" Target="media/image21.png"/><Relationship Id="rId129" Type="http://schemas.openxmlformats.org/officeDocument/2006/relationships/image" Target="media/image116.png"/><Relationship Id="rId280" Type="http://schemas.openxmlformats.org/officeDocument/2006/relationships/image" Target="media/image267.png"/><Relationship Id="rId336" Type="http://schemas.openxmlformats.org/officeDocument/2006/relationships/image" Target="media/image321.png"/><Relationship Id="rId501" Type="http://schemas.openxmlformats.org/officeDocument/2006/relationships/image" Target="media/image486.png"/><Relationship Id="rId543" Type="http://schemas.openxmlformats.org/officeDocument/2006/relationships/image" Target="media/image528.png"/><Relationship Id="rId75" Type="http://schemas.openxmlformats.org/officeDocument/2006/relationships/image" Target="media/image62.png"/><Relationship Id="rId140" Type="http://schemas.openxmlformats.org/officeDocument/2006/relationships/image" Target="media/image127.png"/><Relationship Id="rId182" Type="http://schemas.openxmlformats.org/officeDocument/2006/relationships/image" Target="media/image169.png"/><Relationship Id="rId378" Type="http://schemas.openxmlformats.org/officeDocument/2006/relationships/image" Target="media/image363.png"/><Relationship Id="rId403" Type="http://schemas.openxmlformats.org/officeDocument/2006/relationships/image" Target="media/image388.png"/><Relationship Id="rId585" Type="http://schemas.openxmlformats.org/officeDocument/2006/relationships/image" Target="media/image570.png"/><Relationship Id="rId6" Type="http://schemas.openxmlformats.org/officeDocument/2006/relationships/webSettings" Target="webSettings.xml"/><Relationship Id="rId238" Type="http://schemas.openxmlformats.org/officeDocument/2006/relationships/image" Target="media/image225.png"/><Relationship Id="rId445" Type="http://schemas.openxmlformats.org/officeDocument/2006/relationships/image" Target="media/image430.png"/><Relationship Id="rId487" Type="http://schemas.openxmlformats.org/officeDocument/2006/relationships/image" Target="media/image472.png"/><Relationship Id="rId610" Type="http://schemas.openxmlformats.org/officeDocument/2006/relationships/image" Target="media/image595.png"/><Relationship Id="rId291" Type="http://schemas.openxmlformats.org/officeDocument/2006/relationships/image" Target="media/image278.png"/><Relationship Id="rId305" Type="http://schemas.openxmlformats.org/officeDocument/2006/relationships/image" Target="media/image292.png"/><Relationship Id="rId347" Type="http://schemas.openxmlformats.org/officeDocument/2006/relationships/image" Target="media/image332.png"/><Relationship Id="rId512" Type="http://schemas.openxmlformats.org/officeDocument/2006/relationships/image" Target="media/image497.png"/><Relationship Id="rId44" Type="http://schemas.openxmlformats.org/officeDocument/2006/relationships/image" Target="media/image32.png"/><Relationship Id="rId86" Type="http://schemas.openxmlformats.org/officeDocument/2006/relationships/image" Target="media/image73.png"/><Relationship Id="rId151" Type="http://schemas.openxmlformats.org/officeDocument/2006/relationships/image" Target="media/image138.png"/><Relationship Id="rId389" Type="http://schemas.openxmlformats.org/officeDocument/2006/relationships/image" Target="media/image374.png"/><Relationship Id="rId554" Type="http://schemas.openxmlformats.org/officeDocument/2006/relationships/image" Target="media/image539.png"/><Relationship Id="rId596" Type="http://schemas.openxmlformats.org/officeDocument/2006/relationships/image" Target="media/image581.png"/><Relationship Id="rId193" Type="http://schemas.openxmlformats.org/officeDocument/2006/relationships/image" Target="media/image180.png"/><Relationship Id="rId207" Type="http://schemas.openxmlformats.org/officeDocument/2006/relationships/image" Target="media/image194.png"/><Relationship Id="rId249" Type="http://schemas.openxmlformats.org/officeDocument/2006/relationships/image" Target="media/image236.png"/><Relationship Id="rId414" Type="http://schemas.openxmlformats.org/officeDocument/2006/relationships/image" Target="media/image399.png"/><Relationship Id="rId456" Type="http://schemas.openxmlformats.org/officeDocument/2006/relationships/image" Target="media/image441.png"/><Relationship Id="rId498" Type="http://schemas.openxmlformats.org/officeDocument/2006/relationships/image" Target="media/image483.png"/><Relationship Id="rId621" Type="http://schemas.openxmlformats.org/officeDocument/2006/relationships/image" Target="media/image606.png"/><Relationship Id="rId13" Type="http://schemas.openxmlformats.org/officeDocument/2006/relationships/hyperlink" Target="https://dbname.unibase.web.za" TargetMode="External"/><Relationship Id="rId109" Type="http://schemas.openxmlformats.org/officeDocument/2006/relationships/image" Target="media/image96.png"/><Relationship Id="rId260" Type="http://schemas.openxmlformats.org/officeDocument/2006/relationships/image" Target="media/image247.png"/><Relationship Id="rId316" Type="http://schemas.openxmlformats.org/officeDocument/2006/relationships/image" Target="media/image303.png"/><Relationship Id="rId523" Type="http://schemas.openxmlformats.org/officeDocument/2006/relationships/image" Target="media/image508.png"/><Relationship Id="rId55" Type="http://schemas.openxmlformats.org/officeDocument/2006/relationships/image" Target="media/image43.png"/><Relationship Id="rId97" Type="http://schemas.openxmlformats.org/officeDocument/2006/relationships/image" Target="media/image84.png"/><Relationship Id="rId120" Type="http://schemas.openxmlformats.org/officeDocument/2006/relationships/image" Target="media/image107.png"/><Relationship Id="rId358" Type="http://schemas.openxmlformats.org/officeDocument/2006/relationships/image" Target="media/image343.png"/><Relationship Id="rId565" Type="http://schemas.openxmlformats.org/officeDocument/2006/relationships/image" Target="media/image550.png"/><Relationship Id="rId162" Type="http://schemas.openxmlformats.org/officeDocument/2006/relationships/image" Target="media/image149.png"/><Relationship Id="rId218" Type="http://schemas.openxmlformats.org/officeDocument/2006/relationships/image" Target="media/image205.png"/><Relationship Id="rId425" Type="http://schemas.openxmlformats.org/officeDocument/2006/relationships/image" Target="media/image410.png"/><Relationship Id="rId467" Type="http://schemas.openxmlformats.org/officeDocument/2006/relationships/image" Target="media/image452.png"/><Relationship Id="rId632" Type="http://schemas.openxmlformats.org/officeDocument/2006/relationships/image" Target="media/image617.png"/><Relationship Id="rId271" Type="http://schemas.openxmlformats.org/officeDocument/2006/relationships/image" Target="media/image258.png"/><Relationship Id="rId24" Type="http://schemas.openxmlformats.org/officeDocument/2006/relationships/image" Target="media/image12.png"/><Relationship Id="rId66" Type="http://schemas.openxmlformats.org/officeDocument/2006/relationships/image" Target="media/image53.png"/><Relationship Id="rId131" Type="http://schemas.openxmlformats.org/officeDocument/2006/relationships/image" Target="media/image118.png"/><Relationship Id="rId327" Type="http://schemas.openxmlformats.org/officeDocument/2006/relationships/image" Target="media/image313.png"/><Relationship Id="rId369" Type="http://schemas.openxmlformats.org/officeDocument/2006/relationships/image" Target="media/image354.png"/><Relationship Id="rId534" Type="http://schemas.openxmlformats.org/officeDocument/2006/relationships/image" Target="media/image519.png"/><Relationship Id="rId576" Type="http://schemas.openxmlformats.org/officeDocument/2006/relationships/image" Target="media/image561.png"/><Relationship Id="rId173" Type="http://schemas.openxmlformats.org/officeDocument/2006/relationships/image" Target="media/image160.png"/><Relationship Id="rId229" Type="http://schemas.openxmlformats.org/officeDocument/2006/relationships/image" Target="media/image216.png"/><Relationship Id="rId380" Type="http://schemas.openxmlformats.org/officeDocument/2006/relationships/image" Target="media/image365.png"/><Relationship Id="rId436" Type="http://schemas.openxmlformats.org/officeDocument/2006/relationships/image" Target="media/image421.png"/><Relationship Id="rId601" Type="http://schemas.openxmlformats.org/officeDocument/2006/relationships/image" Target="media/image586.png"/><Relationship Id="rId643" Type="http://schemas.openxmlformats.org/officeDocument/2006/relationships/image" Target="media/image628.png"/><Relationship Id="rId240" Type="http://schemas.openxmlformats.org/officeDocument/2006/relationships/image" Target="media/image227.png"/><Relationship Id="rId478" Type="http://schemas.openxmlformats.org/officeDocument/2006/relationships/image" Target="media/image463.png"/><Relationship Id="rId35" Type="http://schemas.openxmlformats.org/officeDocument/2006/relationships/image" Target="media/image23.png"/><Relationship Id="rId77" Type="http://schemas.openxmlformats.org/officeDocument/2006/relationships/image" Target="media/image64.png"/><Relationship Id="rId100" Type="http://schemas.openxmlformats.org/officeDocument/2006/relationships/image" Target="media/image87.png"/><Relationship Id="rId282" Type="http://schemas.openxmlformats.org/officeDocument/2006/relationships/image" Target="media/image269.png"/><Relationship Id="rId338" Type="http://schemas.openxmlformats.org/officeDocument/2006/relationships/image" Target="media/image323.png"/><Relationship Id="rId503" Type="http://schemas.openxmlformats.org/officeDocument/2006/relationships/image" Target="media/image488.png"/><Relationship Id="rId545" Type="http://schemas.openxmlformats.org/officeDocument/2006/relationships/image" Target="media/image530.png"/><Relationship Id="rId587" Type="http://schemas.openxmlformats.org/officeDocument/2006/relationships/image" Target="media/image572.png"/><Relationship Id="rId8" Type="http://schemas.openxmlformats.org/officeDocument/2006/relationships/endnotes" Target="endnotes.xml"/><Relationship Id="rId142" Type="http://schemas.openxmlformats.org/officeDocument/2006/relationships/image" Target="media/image129.png"/><Relationship Id="rId184" Type="http://schemas.openxmlformats.org/officeDocument/2006/relationships/image" Target="media/image171.png"/><Relationship Id="rId391" Type="http://schemas.openxmlformats.org/officeDocument/2006/relationships/image" Target="media/image376.png"/><Relationship Id="rId405" Type="http://schemas.openxmlformats.org/officeDocument/2006/relationships/image" Target="media/image390.png"/><Relationship Id="rId447" Type="http://schemas.openxmlformats.org/officeDocument/2006/relationships/image" Target="media/image432.png"/><Relationship Id="rId612" Type="http://schemas.openxmlformats.org/officeDocument/2006/relationships/image" Target="media/image597.png"/><Relationship Id="rId251" Type="http://schemas.openxmlformats.org/officeDocument/2006/relationships/image" Target="media/image238.png"/><Relationship Id="rId489" Type="http://schemas.openxmlformats.org/officeDocument/2006/relationships/image" Target="media/image474.png"/><Relationship Id="rId46" Type="http://schemas.openxmlformats.org/officeDocument/2006/relationships/image" Target="media/image34.png"/><Relationship Id="rId293" Type="http://schemas.openxmlformats.org/officeDocument/2006/relationships/image" Target="media/image280.png"/><Relationship Id="rId307" Type="http://schemas.openxmlformats.org/officeDocument/2006/relationships/image" Target="media/image294.png"/><Relationship Id="rId349" Type="http://schemas.openxmlformats.org/officeDocument/2006/relationships/image" Target="media/image334.png"/><Relationship Id="rId514" Type="http://schemas.openxmlformats.org/officeDocument/2006/relationships/image" Target="media/image499.png"/><Relationship Id="rId556" Type="http://schemas.openxmlformats.org/officeDocument/2006/relationships/image" Target="media/image541.png"/><Relationship Id="rId88" Type="http://schemas.openxmlformats.org/officeDocument/2006/relationships/image" Target="media/image75.png"/><Relationship Id="rId111" Type="http://schemas.openxmlformats.org/officeDocument/2006/relationships/image" Target="media/image98.png"/><Relationship Id="rId153" Type="http://schemas.openxmlformats.org/officeDocument/2006/relationships/image" Target="media/image140.png"/><Relationship Id="rId195" Type="http://schemas.openxmlformats.org/officeDocument/2006/relationships/image" Target="media/image182.png"/><Relationship Id="rId209" Type="http://schemas.openxmlformats.org/officeDocument/2006/relationships/image" Target="media/image196.png"/><Relationship Id="rId360" Type="http://schemas.openxmlformats.org/officeDocument/2006/relationships/image" Target="media/image345.png"/><Relationship Id="rId416" Type="http://schemas.openxmlformats.org/officeDocument/2006/relationships/image" Target="media/image401.png"/><Relationship Id="rId598" Type="http://schemas.openxmlformats.org/officeDocument/2006/relationships/image" Target="media/image583.png"/><Relationship Id="rId220" Type="http://schemas.openxmlformats.org/officeDocument/2006/relationships/image" Target="media/image207.png"/><Relationship Id="rId458" Type="http://schemas.openxmlformats.org/officeDocument/2006/relationships/image" Target="media/image443.png"/><Relationship Id="rId623" Type="http://schemas.openxmlformats.org/officeDocument/2006/relationships/image" Target="media/image608.png"/><Relationship Id="rId15" Type="http://schemas.openxmlformats.org/officeDocument/2006/relationships/image" Target="media/image4.png"/><Relationship Id="rId57" Type="http://schemas.openxmlformats.org/officeDocument/2006/relationships/image" Target="media/image45.png"/><Relationship Id="rId262" Type="http://schemas.openxmlformats.org/officeDocument/2006/relationships/image" Target="media/image249.png"/><Relationship Id="rId318" Type="http://schemas.openxmlformats.org/officeDocument/2006/relationships/image" Target="media/image304.png"/><Relationship Id="rId525" Type="http://schemas.openxmlformats.org/officeDocument/2006/relationships/image" Target="media/image510.png"/><Relationship Id="rId567" Type="http://schemas.openxmlformats.org/officeDocument/2006/relationships/image" Target="media/image552.png"/><Relationship Id="rId99" Type="http://schemas.openxmlformats.org/officeDocument/2006/relationships/image" Target="media/image86.png"/><Relationship Id="rId122" Type="http://schemas.openxmlformats.org/officeDocument/2006/relationships/image" Target="media/image109.png"/><Relationship Id="rId164" Type="http://schemas.openxmlformats.org/officeDocument/2006/relationships/image" Target="media/image151.png"/><Relationship Id="rId371" Type="http://schemas.openxmlformats.org/officeDocument/2006/relationships/image" Target="media/image356.png"/><Relationship Id="rId427" Type="http://schemas.openxmlformats.org/officeDocument/2006/relationships/image" Target="media/image412.png"/><Relationship Id="rId469" Type="http://schemas.openxmlformats.org/officeDocument/2006/relationships/image" Target="media/image454.png"/><Relationship Id="rId634" Type="http://schemas.openxmlformats.org/officeDocument/2006/relationships/image" Target="media/image619.png"/><Relationship Id="rId26" Type="http://schemas.openxmlformats.org/officeDocument/2006/relationships/image" Target="media/image14.png"/><Relationship Id="rId231" Type="http://schemas.openxmlformats.org/officeDocument/2006/relationships/image" Target="media/image218.png"/><Relationship Id="rId273" Type="http://schemas.openxmlformats.org/officeDocument/2006/relationships/image" Target="media/image260.png"/><Relationship Id="rId329" Type="http://schemas.openxmlformats.org/officeDocument/2006/relationships/image" Target="media/image314.png"/><Relationship Id="rId480" Type="http://schemas.openxmlformats.org/officeDocument/2006/relationships/image" Target="media/image465.png"/><Relationship Id="rId536" Type="http://schemas.openxmlformats.org/officeDocument/2006/relationships/image" Target="media/image521.png"/><Relationship Id="rId68" Type="http://schemas.openxmlformats.org/officeDocument/2006/relationships/image" Target="media/image55.png"/><Relationship Id="rId133" Type="http://schemas.openxmlformats.org/officeDocument/2006/relationships/image" Target="media/image120.png"/><Relationship Id="rId175" Type="http://schemas.openxmlformats.org/officeDocument/2006/relationships/image" Target="media/image162.png"/><Relationship Id="rId340" Type="http://schemas.openxmlformats.org/officeDocument/2006/relationships/image" Target="media/image325.png"/><Relationship Id="rId578" Type="http://schemas.openxmlformats.org/officeDocument/2006/relationships/image" Target="media/image563.png"/><Relationship Id="rId200" Type="http://schemas.openxmlformats.org/officeDocument/2006/relationships/image" Target="media/image187.png"/><Relationship Id="rId382" Type="http://schemas.openxmlformats.org/officeDocument/2006/relationships/image" Target="media/image367.png"/><Relationship Id="rId438" Type="http://schemas.openxmlformats.org/officeDocument/2006/relationships/image" Target="media/image423.png"/><Relationship Id="rId603" Type="http://schemas.openxmlformats.org/officeDocument/2006/relationships/image" Target="media/image588.png"/><Relationship Id="rId645" Type="http://schemas.openxmlformats.org/officeDocument/2006/relationships/image" Target="media/image630.png"/><Relationship Id="rId242" Type="http://schemas.openxmlformats.org/officeDocument/2006/relationships/image" Target="media/image229.png"/><Relationship Id="rId284" Type="http://schemas.openxmlformats.org/officeDocument/2006/relationships/image" Target="media/image271.png"/><Relationship Id="rId491" Type="http://schemas.openxmlformats.org/officeDocument/2006/relationships/image" Target="media/image476.png"/><Relationship Id="rId505" Type="http://schemas.openxmlformats.org/officeDocument/2006/relationships/image" Target="media/image490.png"/><Relationship Id="rId37" Type="http://schemas.openxmlformats.org/officeDocument/2006/relationships/image" Target="media/image25.png"/><Relationship Id="rId79" Type="http://schemas.openxmlformats.org/officeDocument/2006/relationships/image" Target="media/image66.png"/><Relationship Id="rId102" Type="http://schemas.openxmlformats.org/officeDocument/2006/relationships/image" Target="media/image89.png"/><Relationship Id="rId144" Type="http://schemas.openxmlformats.org/officeDocument/2006/relationships/image" Target="media/image131.png"/><Relationship Id="rId547" Type="http://schemas.openxmlformats.org/officeDocument/2006/relationships/image" Target="media/image532.png"/><Relationship Id="rId589" Type="http://schemas.openxmlformats.org/officeDocument/2006/relationships/image" Target="media/image574.png"/><Relationship Id="rId90" Type="http://schemas.openxmlformats.org/officeDocument/2006/relationships/image" Target="media/image77.png"/><Relationship Id="rId186" Type="http://schemas.openxmlformats.org/officeDocument/2006/relationships/image" Target="media/image173.png"/><Relationship Id="rId351" Type="http://schemas.openxmlformats.org/officeDocument/2006/relationships/image" Target="media/image336.png"/><Relationship Id="rId393" Type="http://schemas.openxmlformats.org/officeDocument/2006/relationships/image" Target="media/image378.png"/><Relationship Id="rId407" Type="http://schemas.openxmlformats.org/officeDocument/2006/relationships/image" Target="media/image392.png"/><Relationship Id="rId449" Type="http://schemas.openxmlformats.org/officeDocument/2006/relationships/image" Target="media/image434.png"/><Relationship Id="rId614" Type="http://schemas.openxmlformats.org/officeDocument/2006/relationships/image" Target="media/image599.png"/><Relationship Id="rId211" Type="http://schemas.openxmlformats.org/officeDocument/2006/relationships/image" Target="media/image198.png"/><Relationship Id="rId253" Type="http://schemas.openxmlformats.org/officeDocument/2006/relationships/image" Target="media/image240.png"/><Relationship Id="rId295" Type="http://schemas.openxmlformats.org/officeDocument/2006/relationships/image" Target="media/image282.png"/><Relationship Id="rId309" Type="http://schemas.openxmlformats.org/officeDocument/2006/relationships/image" Target="media/image296.png"/><Relationship Id="rId460" Type="http://schemas.openxmlformats.org/officeDocument/2006/relationships/image" Target="media/image445.png"/><Relationship Id="rId516" Type="http://schemas.openxmlformats.org/officeDocument/2006/relationships/image" Target="media/image501.png"/><Relationship Id="rId48" Type="http://schemas.openxmlformats.org/officeDocument/2006/relationships/image" Target="media/image36.png"/><Relationship Id="rId113" Type="http://schemas.openxmlformats.org/officeDocument/2006/relationships/image" Target="media/image100.png"/><Relationship Id="rId320" Type="http://schemas.openxmlformats.org/officeDocument/2006/relationships/image" Target="media/image306.png"/><Relationship Id="rId558" Type="http://schemas.openxmlformats.org/officeDocument/2006/relationships/image" Target="media/image543.png"/><Relationship Id="rId155" Type="http://schemas.openxmlformats.org/officeDocument/2006/relationships/image" Target="media/image142.png"/><Relationship Id="rId197" Type="http://schemas.openxmlformats.org/officeDocument/2006/relationships/image" Target="media/image184.png"/><Relationship Id="rId362" Type="http://schemas.openxmlformats.org/officeDocument/2006/relationships/image" Target="media/image347.png"/><Relationship Id="rId418" Type="http://schemas.openxmlformats.org/officeDocument/2006/relationships/image" Target="media/image403.png"/><Relationship Id="rId625" Type="http://schemas.openxmlformats.org/officeDocument/2006/relationships/image" Target="media/image610.png"/><Relationship Id="rId222" Type="http://schemas.openxmlformats.org/officeDocument/2006/relationships/image" Target="media/image209.png"/><Relationship Id="rId264" Type="http://schemas.openxmlformats.org/officeDocument/2006/relationships/image" Target="media/image251.png"/><Relationship Id="rId471" Type="http://schemas.openxmlformats.org/officeDocument/2006/relationships/image" Target="media/image456.png"/><Relationship Id="rId17" Type="http://schemas.openxmlformats.org/officeDocument/2006/relationships/image" Target="media/image6.png"/><Relationship Id="rId59" Type="http://schemas.openxmlformats.org/officeDocument/2006/relationships/image" Target="media/image47.png"/><Relationship Id="rId124" Type="http://schemas.openxmlformats.org/officeDocument/2006/relationships/image" Target="media/image111.png"/><Relationship Id="rId527" Type="http://schemas.openxmlformats.org/officeDocument/2006/relationships/image" Target="media/image512.png"/><Relationship Id="rId569" Type="http://schemas.openxmlformats.org/officeDocument/2006/relationships/image" Target="media/image554.png"/><Relationship Id="rId70" Type="http://schemas.openxmlformats.org/officeDocument/2006/relationships/image" Target="media/image57.png"/><Relationship Id="rId166" Type="http://schemas.openxmlformats.org/officeDocument/2006/relationships/image" Target="media/image153.png"/><Relationship Id="rId331" Type="http://schemas.openxmlformats.org/officeDocument/2006/relationships/image" Target="media/image316.png"/><Relationship Id="rId373" Type="http://schemas.openxmlformats.org/officeDocument/2006/relationships/image" Target="media/image358.png"/><Relationship Id="rId429" Type="http://schemas.openxmlformats.org/officeDocument/2006/relationships/image" Target="media/image414.png"/><Relationship Id="rId580" Type="http://schemas.openxmlformats.org/officeDocument/2006/relationships/image" Target="media/image565.png"/><Relationship Id="rId636" Type="http://schemas.openxmlformats.org/officeDocument/2006/relationships/image" Target="media/image621.png"/><Relationship Id="rId1" Type="http://schemas.openxmlformats.org/officeDocument/2006/relationships/customXml" Target="../customXml/item1.xml"/><Relationship Id="rId233" Type="http://schemas.openxmlformats.org/officeDocument/2006/relationships/image" Target="media/image220.png"/><Relationship Id="rId440" Type="http://schemas.openxmlformats.org/officeDocument/2006/relationships/image" Target="media/image4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UB%20NEW%20SYSTEM\$helpman-word-helper-macro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287A02-9C37-4757-98DB-4883CAE14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$helpman-word-helper-macros.dotm</Template>
  <TotalTime>0</TotalTime>
  <Pages>336</Pages>
  <Words>55536</Words>
  <Characters>316561</Characters>
  <Application>Microsoft Office Word</Application>
  <DocSecurity>0</DocSecurity>
  <Lines>2638</Lines>
  <Paragraphs>742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UniPROP - The Business of Property</vt:lpstr>
      <vt:lpstr>UniPROP - The Business of Property</vt:lpstr>
    </vt:vector>
  </TitlesOfParts>
  <Company>Unibase Solutions</Company>
  <LinksUpToDate>false</LinksUpToDate>
  <CharactersWithSpaces>371355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UniPROP - The Business of Property</dc:title>
  <dc:subject>&lt;%DESCRIPTION%&gt;</dc:subject>
  <dc:creator>Unibase Solutions</dc:creator>
  <dc:description>&lt;%COMMENTS%&gt;</dc:description>
  <cp:lastModifiedBy>User</cp:lastModifiedBy>
  <cp:revision>2</cp:revision>
  <dcterms:created xsi:type="dcterms:W3CDTF">2019-07-29T08:03:00Z</dcterms:created>
  <dcterms:modified xsi:type="dcterms:W3CDTF">2019-07-29T08:03:00Z</dcterms:modified>
</cp:coreProperties>
</file>